
<file path=[Content_Types].xml><?xml version="1.0" encoding="utf-8"?>
<Types xmlns="http://schemas.openxmlformats.org/package/2006/content-types">
  <Default Extension="png" ContentType="image/png"/>
  <Default Extension="svg" ContentType="image/svg+xml"/>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5.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charts/chart1.xml" ContentType="application/vnd.openxmlformats-officedocument.drawingml.chart+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71DD00C4" w14:textId="7046FA4E" w:rsidR="00BB64C7" w:rsidRPr="005948DE" w:rsidRDefault="00CA5B5A" w:rsidP="005948DE">
      <w:pPr>
        <w:spacing w:after="120" w:line="276" w:lineRule="auto"/>
        <w:jc w:val="both"/>
        <w:rPr>
          <w:rFonts w:ascii="Times New Roman" w:hAnsi="Times New Roman" w:cs="Times New Roman"/>
          <w:color w:val="0070C0"/>
        </w:rPr>
      </w:pPr>
      <w:r w:rsidRPr="00D01979">
        <w:rPr>
          <w:rFonts w:ascii="Times New Roman" w:hAnsi="Times New Roman" w:cs="Times New Roman"/>
          <w:noProof/>
          <w:color w:val="0070C0"/>
          <w:lang w:val="en-US"/>
        </w:rPr>
        <mc:AlternateContent>
          <mc:Choice Requires="wps">
            <w:drawing>
              <wp:anchor distT="0" distB="0" distL="114300" distR="114300" simplePos="0" relativeHeight="251584512" behindDoc="0" locked="0" layoutInCell="1" allowOverlap="1" wp14:anchorId="2B7169B9" wp14:editId="27BC3577">
                <wp:simplePos x="0" y="0"/>
                <wp:positionH relativeFrom="margin">
                  <wp:posOffset>5312410</wp:posOffset>
                </wp:positionH>
                <wp:positionV relativeFrom="page">
                  <wp:posOffset>728345</wp:posOffset>
                </wp:positionV>
                <wp:extent cx="594360" cy="987425"/>
                <wp:effectExtent l="0" t="0" r="0" b="6350"/>
                <wp:wrapNone/>
                <wp:docPr id="130" name="Rectangle 1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42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Year"/>
                              <w:tag w:val=""/>
                              <w:id w:val="926847335"/>
                              <w:dataBinding w:prefixMappings="xmlns:ns0='http://schemas.microsoft.com/office/2006/coverPageProps' " w:xpath="/ns0:CoverPageProperties[1]/ns0:PublishDate[1]" w:storeItemID="{55AF091B-3C7A-41E3-B477-F2FDAA23CFDA}"/>
                              <w:date w:fullDate="2022-02-23T00:00:00Z">
                                <w:dateFormat w:val="yyyy"/>
                                <w:lid w:val="en-US"/>
                                <w:storeMappedDataAs w:val="dateTime"/>
                                <w:calendar w:val="gregorian"/>
                              </w:date>
                            </w:sdtPr>
                            <w:sdtEndPr/>
                            <w:sdtContent>
                              <w:p w14:paraId="69A6CB02" w14:textId="7D971922" w:rsidR="002241F5" w:rsidRPr="00CA5B5A" w:rsidRDefault="002241F5">
                                <w:pPr>
                                  <w:pStyle w:val="NoSpacing"/>
                                  <w:jc w:val="right"/>
                                  <w:rPr>
                                    <w:color w:val="FFFFFF" w:themeColor="background1"/>
                                    <w:sz w:val="24"/>
                                    <w:szCs w:val="24"/>
                                  </w:rPr>
                                </w:pPr>
                                <w:r>
                                  <w:rPr>
                                    <w:color w:val="FFFFFF" w:themeColor="background1"/>
                                    <w:sz w:val="24"/>
                                    <w:szCs w:val="24"/>
                                  </w:rPr>
                                  <w:t>2022</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2B7169B9" id="Rectangle 130" o:spid="_x0000_s1026" style="position:absolute;left:0;text-align:left;margin-left:418.3pt;margin-top:57.35pt;width:46.8pt;height:77.75pt;z-index:251584512;visibility:visible;mso-wrap-style:square;mso-width-percent:76;mso-height-percent:98;mso-wrap-distance-left:9pt;mso-wrap-distance-top:0;mso-wrap-distance-right:9pt;mso-wrap-distance-bottom:0;mso-position-horizontal:absolute;mso-position-horizontal-relative:margin;mso-position-vertical:absolute;mso-position-vertical-relative:page;mso-width-percent:76;mso-height-percent:9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" fillcolor="#4f81bd [3204]" stroked="f" strokeweight="2pt">
                <v:path arrowok="t"/>
                <o:lock v:ext="edit" aspectratio="t"/>
                <v:textbox inset="3.6pt,,3.6pt">
                  <w:txbxContent>
                    <w:sdt>
                      <w:sdtPr>
                        <w:rPr>
                          <w:color w:val="FFFFFF" w:themeColor="background1"/>
                          <w:sz w:val="24"/>
                          <w:szCs w:val="24"/>
                        </w:rPr>
                        <w:alias w:val="Year"/>
                        <w:tag w:val=""/>
                        <w:id w:val="926847335"/>
                        <w:dataBinding w:prefixMappings="xmlns:ns0='http://schemas.microsoft.com/office/2006/coverPageProps' " w:xpath="/ns0:CoverPageProperties[1]/ns0:PublishDate[1]" w:storeItemID="{55AF091B-3C7A-41E3-B477-F2FDAA23CFDA}"/>
                        <w:date w:fullDate="2022-02-23T00:00:00Z">
                          <w:dateFormat w:val="yyyy"/>
                          <w:lid w:val="en-US"/>
                          <w:storeMappedDataAs w:val="dateTime"/>
                          <w:calendar w:val="gregorian"/>
                        </w:date>
                      </w:sdtPr>
                      <w:sdtEndPr/>
                      <w:sdtContent>
                        <w:p w14:paraId="69A6CB02" w14:textId="7D971922" w:rsidR="002241F5" w:rsidRPr="00CA5B5A" w:rsidRDefault="002241F5">
                          <w:pPr>
                            <w:pStyle w:val="NoSpacing"/>
                            <w:jc w:val="right"/>
                            <w:rPr>
                              <w:color w:val="FFFFFF" w:themeColor="background1"/>
                              <w:sz w:val="24"/>
                              <w:szCs w:val="24"/>
                            </w:rPr>
                          </w:pPr>
                          <w:r>
                            <w:rPr>
                              <w:color w:val="FFFFFF" w:themeColor="background1"/>
                              <w:sz w:val="24"/>
                              <w:szCs w:val="24"/>
                            </w:rPr>
                            <w:t>2022</w:t>
                          </w:r>
                        </w:p>
                      </w:sdtContent>
                    </w:sdt>
                  </w:txbxContent>
                </v:textbox>
                <w10:wrap anchorx="margin" anchory="page"/>
              </v:rect>
            </w:pict>
          </mc:Fallback>
        </mc:AlternateContent>
      </w:r>
      <w:r w:rsidR="00921B17">
        <w:rPr>
          <w:rFonts w:ascii="Times New Roman" w:hAnsi="Times New Roman" w:cs="Times New Roman"/>
          <w:color w:val="0070C0"/>
        </w:rPr>
        <w:t xml:space="preserve"> </w:t>
      </w:r>
    </w:p>
    <w:p w14:paraId="06D8DF40"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7DEF1EF8" w14:textId="5AF7A532"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r w:rsidRPr="005948DE">
        <w:rPr>
          <w:rFonts w:ascii="Times New Roman" w:hAnsi="Times New Roman" w:cs="Times New Roman"/>
          <w:noProof/>
          <w:color w:val="0070C0"/>
          <w:lang w:val="en-US"/>
        </w:rPr>
        <mc:AlternateContent>
          <mc:Choice Requires="wpg">
            <w:drawing>
              <wp:anchor distT="0" distB="0" distL="114300" distR="114300" simplePos="0" relativeHeight="251589632" behindDoc="1" locked="0" layoutInCell="1" allowOverlap="1" wp14:anchorId="18DA4360" wp14:editId="7A5BD40B">
                <wp:simplePos x="0" y="0"/>
                <wp:positionH relativeFrom="margin">
                  <wp:posOffset>130810</wp:posOffset>
                </wp:positionH>
                <wp:positionV relativeFrom="page">
                  <wp:posOffset>883285</wp:posOffset>
                </wp:positionV>
                <wp:extent cx="5981700" cy="4632325"/>
                <wp:effectExtent l="0" t="0" r="0" b="0"/>
                <wp:wrapNone/>
                <wp:docPr id="125" name="Group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981700" cy="4642181"/>
                          <a:chOff x="720524" y="1934775"/>
                          <a:chExt cx="6606358" cy="3542084"/>
                        </a:xfrm>
                      </wpg:grpSpPr>
                      <wps:wsp>
                        <wps:cNvPr id="126" name="Freeform 10"/>
                        <wps:cNvSpPr>
                          <a:spLocks/>
                        </wps:cNvSpPr>
                        <wps:spPr bwMode="auto">
                          <a:xfrm>
                            <a:off x="720524" y="1934775"/>
                            <a:ext cx="6606358" cy="3542084"/>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ln>
                            <a:noFill/>
                          </a:ln>
                        </wps:spPr>
                        <wps:style>
                          <a:lnRef idx="0">
                            <a:scrgbClr r="0" g="0" b="0"/>
                          </a:lnRef>
                          <a:fillRef idx="1003">
                            <a:schemeClr val="dk2"/>
                          </a:fillRef>
                          <a:effectRef idx="0">
                            <a:scrgbClr r="0" g="0" b="0"/>
                          </a:effectRef>
                          <a:fontRef idx="major"/>
                        </wps:style>
                        <wps:txbx>
                          <w:txbxContent>
                            <w:p w14:paraId="6EAB6EBC" w14:textId="457AB408" w:rsidR="002241F5" w:rsidRPr="00CA5B5A" w:rsidRDefault="00B573AA" w:rsidP="006204C8">
                              <w:pPr>
                                <w:jc w:val="center"/>
                                <w:rPr>
                                  <w:color w:val="FFFFFF" w:themeColor="background1"/>
                                  <w:sz w:val="72"/>
                                  <w:szCs w:val="72"/>
                                </w:rPr>
                              </w:pPr>
                              <w:sdt>
                                <w:sdtPr>
                                  <w:rPr>
                                    <w:color w:val="FFFFFF" w:themeColor="background1"/>
                                    <w:sz w:val="56"/>
                                    <w:szCs w:val="56"/>
                                  </w:rPr>
                                  <w:alias w:val="Title"/>
                                  <w:tag w:val=""/>
                                  <w:id w:val="-2097781417"/>
                                  <w:dataBinding w:prefixMappings="xmlns:ns0='http://purl.org/dc/elements/1.1/' xmlns:ns1='http://schemas.openxmlformats.org/package/2006/metadata/core-properties' " w:xpath="/ns1:coreProperties[1]/ns0:title[1]" w:storeItemID="{6C3C8BC8-F283-45AE-878A-BAB7291924A1}"/>
                                  <w:text/>
                                </w:sdtPr>
                                <w:sdtEndPr/>
                                <w:sdtContent>
                                  <w:r w:rsidR="002241F5">
                                    <w:rPr>
                                      <w:color w:val="FFFFFF" w:themeColor="background1"/>
                                      <w:sz w:val="56"/>
                                      <w:szCs w:val="56"/>
                                      <w:lang w:val="sr-Latn-RS"/>
                                    </w:rPr>
                                    <w:t>Serbia Local Infrastructure and Institutional Development Project (P174251)</w:t>
                                  </w:r>
                                </w:sdtContent>
                              </w:sdt>
                            </w:p>
                          </w:txbxContent>
                        </wps:txbx>
                        <wps:bodyPr rot="0" vert="horz" wrap="square" lIns="914400" tIns="1097280" rIns="1097280" bIns="1097280" anchor="b" anchorCtr="0" upright="1">
                          <a:noAutofit/>
                        </wps:bodyPr>
                      </wps:wsp>
                      <wps:wsp>
                        <wps:cNvPr id="127" name="Freeform 11"/>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chemeClr val="bg1">
                              <a:alpha val="3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18DA4360" id="Group 125" o:spid="_x0000_s1027" style="position:absolute;left:0;text-align:left;margin-left:10.3pt;margin-top:69.55pt;width:471pt;height:364.75pt;z-index:-251726848;mso-position-horizontal-relative:margin;mso-position-vertical-relative:page;mso-width-relative:margin" coordorigin="7205,19347" coordsize="66063,35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">
                <o:lock v:ext="edit" aspectratio="t"/>
                <v:shape id="Freeform 10" o:spid="_x0000_s1028" style="position:absolute;left:7205;top:19347;width:66063;height:35421;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" adj="-11796480,,5400" path="m,c,644,,644,,644v23,6,62,14,113,21c250,685,476,700,720,644v,-27,,-27,,-27c720,,720,,720,,,,,,,e" fillcolor="#2d69b5 [2578]" stroked="f">
                  <v:fill color2="#091525 [962]" rotate="t" focusposition=".5,.5" focussize="" focus="100%" type="gradientRadial"/>
                  <v:stroke joinstyle="miter"/>
                  <v:formulas/>
                  <v:path arrowok="t" o:connecttype="custom" o:connectlocs="0,0;0,3258717;1036831,3364980;6606358,3258717;6606358,3122094;6606358,0;0,0" o:connectangles="0,0,0,0,0,0,0" textboxrect="0,0,720,700"/>
                  <v:textbox inset="1in,86.4pt,86.4pt,86.4pt">
                    <w:txbxContent>
                      <w:p w14:paraId="6EAB6EBC" w14:textId="457AB408" w:rsidR="002241F5" w:rsidRPr="00CA5B5A" w:rsidRDefault="00B573AA" w:rsidP="006204C8">
                        <w:pPr>
                          <w:jc w:val="center"/>
                          <w:rPr>
                            <w:color w:val="FFFFFF" w:themeColor="background1"/>
                            <w:sz w:val="72"/>
                            <w:szCs w:val="72"/>
                          </w:rPr>
                        </w:pPr>
                        <w:sdt>
                          <w:sdtPr>
                            <w:rPr>
                              <w:color w:val="FFFFFF" w:themeColor="background1"/>
                              <w:sz w:val="56"/>
                              <w:szCs w:val="56"/>
                            </w:rPr>
                            <w:alias w:val="Title"/>
                            <w:tag w:val=""/>
                            <w:id w:val="-2097781417"/>
                            <w:dataBinding w:prefixMappings="xmlns:ns0='http://purl.org/dc/elements/1.1/' xmlns:ns1='http://schemas.openxmlformats.org/package/2006/metadata/core-properties' " w:xpath="/ns1:coreProperties[1]/ns0:title[1]" w:storeItemID="{6C3C8BC8-F283-45AE-878A-BAB7291924A1}"/>
                            <w:text/>
                          </w:sdtPr>
                          <w:sdtEndPr/>
                          <w:sdtContent>
                            <w:r w:rsidR="002241F5">
                              <w:rPr>
                                <w:color w:val="FFFFFF" w:themeColor="background1"/>
                                <w:sz w:val="56"/>
                                <w:szCs w:val="56"/>
                                <w:lang w:val="sr-Latn-RS"/>
                              </w:rPr>
                              <w:t>Serbia Local Infrastructure and Institutional Development Project (P174251)</w:t>
                            </w:r>
                          </w:sdtContent>
                        </w:sdt>
                      </w:p>
                    </w:txbxContent>
                  </v:textbox>
                </v:shape>
                <v:shape id="Freeform 11" o:spid="_x0000_s1029" style="position:absolute;left:8763;top:47697;width:46850;height:5099;visibility:visible;mso-wrap-style:square;v-text-anchor:bottom" coordsize="60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" path="m607,c450,44,300,57,176,57,109,57,49,53,,48,66,58,152,66,251,66,358,66,480,56,607,27,607,,607,,607,e" fillcolor="white [3212]" stroked="f">
                  <v:fill opacity="19789f"/>
                  <v:path arrowok="t" o:connecttype="custom" o:connectlocs="4685030,0;1358427,440373;0,370840;1937302,509905;4685030,208598;4685030,0" o:connectangles="0,0,0,0,0,0"/>
                </v:shape>
                <w10:wrap anchorx="margin" anchory="page"/>
              </v:group>
            </w:pict>
          </mc:Fallback>
        </mc:AlternateContent>
      </w:r>
    </w:p>
    <w:p w14:paraId="3C041D2D"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32D22101"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44C399D8"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22E4E1E7"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6519B3D0"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395D564F"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39EA727D"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318B50BC"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3269F2F8"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5334CC1E" w14:textId="77777777" w:rsidR="006204C8" w:rsidRPr="005948DE" w:rsidRDefault="006204C8" w:rsidP="005948DE">
      <w:pPr>
        <w:spacing w:after="120" w:line="276" w:lineRule="auto"/>
        <w:jc w:val="both"/>
        <w:rPr>
          <w:rFonts w:ascii="Times New Roman" w:eastAsiaTheme="majorEastAsia" w:hAnsi="Times New Roman" w:cs="Times New Roman"/>
          <w:b/>
          <w:bCs/>
          <w:smallCaps/>
          <w:color w:val="0070C0"/>
          <w:sz w:val="36"/>
          <w:szCs w:val="36"/>
        </w:rPr>
      </w:pPr>
    </w:p>
    <w:p w14:paraId="1AE047D1" w14:textId="77777777" w:rsidR="006204C8" w:rsidRPr="005948DE" w:rsidRDefault="006204C8" w:rsidP="005948DE">
      <w:pPr>
        <w:spacing w:after="120" w:line="276" w:lineRule="auto"/>
        <w:jc w:val="both"/>
        <w:rPr>
          <w:rFonts w:ascii="Times New Roman" w:eastAsiaTheme="majorEastAsia" w:hAnsi="Times New Roman" w:cs="Times New Roman"/>
          <w:b/>
          <w:bCs/>
          <w:smallCaps/>
          <w:sz w:val="36"/>
          <w:szCs w:val="36"/>
        </w:rPr>
      </w:pPr>
    </w:p>
    <w:p w14:paraId="34C15017" w14:textId="77777777" w:rsidR="006204C8" w:rsidRPr="005948DE" w:rsidRDefault="006204C8" w:rsidP="002F44F7">
      <w:pPr>
        <w:spacing w:after="120" w:line="276" w:lineRule="auto"/>
        <w:jc w:val="center"/>
        <w:rPr>
          <w:rFonts w:ascii="Times New Roman" w:eastAsiaTheme="majorEastAsia" w:hAnsi="Times New Roman" w:cs="Times New Roman"/>
          <w:b/>
          <w:bCs/>
          <w:smallCaps/>
          <w:sz w:val="36"/>
          <w:szCs w:val="36"/>
        </w:rPr>
      </w:pPr>
    </w:p>
    <w:p w14:paraId="39988BE9" w14:textId="34714BBF" w:rsidR="006204C8" w:rsidRPr="005948DE" w:rsidRDefault="006204C8" w:rsidP="002F44F7">
      <w:pPr>
        <w:spacing w:line="276" w:lineRule="auto"/>
        <w:jc w:val="center"/>
        <w:rPr>
          <w:rFonts w:ascii="Times New Roman" w:hAnsi="Times New Roman" w:cs="Times New Roman"/>
          <w:sz w:val="40"/>
        </w:rPr>
      </w:pPr>
      <w:r w:rsidRPr="005948DE">
        <w:rPr>
          <w:rFonts w:ascii="Times New Roman" w:hAnsi="Times New Roman" w:cs="Times New Roman"/>
          <w:sz w:val="40"/>
        </w:rPr>
        <w:t>PROJECT OPERATION</w:t>
      </w:r>
      <w:r w:rsidR="008C0E15" w:rsidRPr="005948DE">
        <w:rPr>
          <w:rFonts w:ascii="Times New Roman" w:hAnsi="Times New Roman" w:cs="Times New Roman"/>
          <w:sz w:val="40"/>
        </w:rPr>
        <w:t>S</w:t>
      </w:r>
      <w:r w:rsidRPr="005948DE">
        <w:rPr>
          <w:rFonts w:ascii="Times New Roman" w:hAnsi="Times New Roman" w:cs="Times New Roman"/>
          <w:sz w:val="40"/>
        </w:rPr>
        <w:t xml:space="preserve"> </w:t>
      </w:r>
      <w:r w:rsidR="008C0E15" w:rsidRPr="005948DE">
        <w:rPr>
          <w:rFonts w:ascii="Times New Roman" w:hAnsi="Times New Roman" w:cs="Times New Roman"/>
          <w:sz w:val="40"/>
        </w:rPr>
        <w:t xml:space="preserve">AND GRANT </w:t>
      </w:r>
      <w:r w:rsidRPr="005948DE">
        <w:rPr>
          <w:rFonts w:ascii="Times New Roman" w:hAnsi="Times New Roman" w:cs="Times New Roman"/>
          <w:sz w:val="40"/>
        </w:rPr>
        <w:t>MANUAL (</w:t>
      </w:r>
      <w:r w:rsidR="008F1997" w:rsidRPr="005948DE">
        <w:rPr>
          <w:rFonts w:ascii="Times New Roman" w:hAnsi="Times New Roman" w:cs="Times New Roman"/>
          <w:sz w:val="40"/>
        </w:rPr>
        <w:t>POGM</w:t>
      </w:r>
      <w:r w:rsidRPr="005948DE">
        <w:rPr>
          <w:rFonts w:ascii="Times New Roman" w:hAnsi="Times New Roman" w:cs="Times New Roman"/>
          <w:sz w:val="40"/>
        </w:rPr>
        <w:t>)</w:t>
      </w:r>
    </w:p>
    <w:p w14:paraId="33140694" w14:textId="77777777" w:rsidR="006204C8" w:rsidRPr="005948DE" w:rsidRDefault="006204C8" w:rsidP="005948DE">
      <w:pPr>
        <w:spacing w:after="120" w:line="276" w:lineRule="auto"/>
        <w:jc w:val="both"/>
        <w:rPr>
          <w:rFonts w:ascii="Times New Roman" w:eastAsiaTheme="majorEastAsia" w:hAnsi="Times New Roman" w:cs="Times New Roman"/>
          <w:bCs/>
          <w:smallCaps/>
          <w:color w:val="0070C0"/>
          <w:szCs w:val="36"/>
        </w:rPr>
      </w:pPr>
    </w:p>
    <w:p w14:paraId="1858485D" w14:textId="77777777" w:rsidR="006204C8" w:rsidRPr="005948DE" w:rsidRDefault="006204C8" w:rsidP="005948DE">
      <w:pPr>
        <w:spacing w:after="120" w:line="276" w:lineRule="auto"/>
        <w:jc w:val="both"/>
        <w:rPr>
          <w:rFonts w:ascii="Times New Roman" w:eastAsiaTheme="majorEastAsia" w:hAnsi="Times New Roman" w:cs="Times New Roman"/>
          <w:bCs/>
          <w:smallCaps/>
          <w:color w:val="0070C0"/>
          <w:szCs w:val="36"/>
        </w:rPr>
      </w:pPr>
    </w:p>
    <w:p w14:paraId="19031223" w14:textId="77777777" w:rsidR="006204C8" w:rsidRPr="005948DE" w:rsidRDefault="006204C8" w:rsidP="005948DE">
      <w:pPr>
        <w:spacing w:after="120" w:line="276" w:lineRule="auto"/>
        <w:jc w:val="both"/>
        <w:rPr>
          <w:rFonts w:ascii="Times New Roman" w:eastAsiaTheme="majorEastAsia" w:hAnsi="Times New Roman" w:cs="Times New Roman"/>
          <w:bCs/>
          <w:smallCaps/>
          <w:color w:val="0070C0"/>
          <w:szCs w:val="36"/>
        </w:rPr>
      </w:pPr>
    </w:p>
    <w:p w14:paraId="4A58D820" w14:textId="77777777" w:rsidR="006204C8" w:rsidRPr="005948DE" w:rsidRDefault="006204C8" w:rsidP="005948DE">
      <w:pPr>
        <w:spacing w:after="120" w:line="276" w:lineRule="auto"/>
        <w:jc w:val="both"/>
        <w:rPr>
          <w:rFonts w:ascii="Times New Roman" w:eastAsiaTheme="majorEastAsia" w:hAnsi="Times New Roman" w:cs="Times New Roman"/>
          <w:bCs/>
          <w:smallCaps/>
          <w:color w:val="0070C0"/>
          <w:szCs w:val="36"/>
        </w:rPr>
      </w:pPr>
    </w:p>
    <w:p w14:paraId="74948967" w14:textId="77777777" w:rsidR="006204C8" w:rsidRPr="005948DE" w:rsidRDefault="006204C8" w:rsidP="005948DE">
      <w:pPr>
        <w:spacing w:after="120" w:line="276" w:lineRule="auto"/>
        <w:jc w:val="both"/>
        <w:rPr>
          <w:rFonts w:ascii="Times New Roman" w:eastAsiaTheme="majorEastAsia" w:hAnsi="Times New Roman" w:cs="Times New Roman"/>
          <w:bCs/>
          <w:smallCaps/>
          <w:color w:val="0070C0"/>
          <w:szCs w:val="36"/>
        </w:rPr>
      </w:pPr>
    </w:p>
    <w:p w14:paraId="1B05B13F" w14:textId="77777777" w:rsidR="006204C8" w:rsidRPr="005948DE" w:rsidRDefault="006204C8" w:rsidP="005948DE">
      <w:pPr>
        <w:spacing w:after="120" w:line="276" w:lineRule="auto"/>
        <w:jc w:val="both"/>
        <w:rPr>
          <w:rFonts w:ascii="Times New Roman" w:eastAsiaTheme="majorEastAsia" w:hAnsi="Times New Roman" w:cs="Times New Roman"/>
          <w:bCs/>
          <w:smallCaps/>
          <w:color w:val="0070C0"/>
          <w:szCs w:val="36"/>
        </w:rPr>
      </w:pPr>
    </w:p>
    <w:p w14:paraId="12D21DBC" w14:textId="77777777" w:rsidR="006204C8" w:rsidRPr="005948DE" w:rsidRDefault="006204C8" w:rsidP="005948DE">
      <w:pPr>
        <w:spacing w:after="120" w:line="276" w:lineRule="auto"/>
        <w:jc w:val="both"/>
        <w:rPr>
          <w:rFonts w:ascii="Times New Roman" w:eastAsiaTheme="majorEastAsia" w:hAnsi="Times New Roman" w:cs="Times New Roman"/>
          <w:bCs/>
          <w:smallCaps/>
          <w:color w:val="0070C0"/>
          <w:szCs w:val="36"/>
        </w:rPr>
      </w:pPr>
    </w:p>
    <w:p w14:paraId="1FDCC347" w14:textId="77777777" w:rsidR="006204C8" w:rsidRPr="005948DE" w:rsidRDefault="006204C8" w:rsidP="005948DE">
      <w:pPr>
        <w:spacing w:after="120" w:line="276" w:lineRule="auto"/>
        <w:jc w:val="both"/>
        <w:rPr>
          <w:rFonts w:ascii="Times New Roman" w:eastAsiaTheme="majorEastAsia" w:hAnsi="Times New Roman" w:cs="Times New Roman"/>
          <w:bCs/>
          <w:smallCaps/>
          <w:color w:val="0070C0"/>
          <w:szCs w:val="36"/>
        </w:rPr>
      </w:pPr>
    </w:p>
    <w:p w14:paraId="77B03FA0" w14:textId="0A482FF1" w:rsidR="006204C8" w:rsidRPr="005948DE" w:rsidRDefault="00D23E88" w:rsidP="002F44F7">
      <w:pPr>
        <w:spacing w:after="120" w:line="276" w:lineRule="auto"/>
        <w:jc w:val="center"/>
        <w:rPr>
          <w:rFonts w:ascii="Times New Roman" w:eastAsiaTheme="majorEastAsia" w:hAnsi="Times New Roman" w:cs="Times New Roman"/>
          <w:bCs/>
          <w:smallCaps/>
          <w:szCs w:val="36"/>
        </w:rPr>
      </w:pPr>
      <w:r w:rsidRPr="005948DE">
        <w:rPr>
          <w:rFonts w:ascii="Times New Roman" w:eastAsiaTheme="majorEastAsia" w:hAnsi="Times New Roman" w:cs="Times New Roman"/>
          <w:bCs/>
          <w:smallCaps/>
          <w:szCs w:val="36"/>
        </w:rPr>
        <w:t xml:space="preserve">BELGRADE, </w:t>
      </w:r>
      <w:r w:rsidR="00F0228C">
        <w:rPr>
          <w:rFonts w:ascii="Times New Roman" w:eastAsiaTheme="majorEastAsia" w:hAnsi="Times New Roman" w:cs="Times New Roman"/>
          <w:bCs/>
          <w:smallCaps/>
          <w:szCs w:val="36"/>
        </w:rPr>
        <w:t>March</w:t>
      </w:r>
      <w:r w:rsidR="00CB1F9C">
        <w:rPr>
          <w:rFonts w:ascii="Times New Roman" w:eastAsiaTheme="majorEastAsia" w:hAnsi="Times New Roman" w:cs="Times New Roman"/>
          <w:bCs/>
          <w:smallCaps/>
          <w:szCs w:val="36"/>
        </w:rPr>
        <w:t xml:space="preserve"> </w:t>
      </w:r>
      <w:r w:rsidR="006204C8" w:rsidRPr="005948DE">
        <w:rPr>
          <w:rFonts w:ascii="Times New Roman" w:eastAsiaTheme="majorEastAsia" w:hAnsi="Times New Roman" w:cs="Times New Roman"/>
          <w:bCs/>
          <w:smallCaps/>
          <w:szCs w:val="36"/>
        </w:rPr>
        <w:t>202</w:t>
      </w:r>
      <w:r w:rsidR="009A23C1">
        <w:rPr>
          <w:rFonts w:ascii="Times New Roman" w:eastAsiaTheme="majorEastAsia" w:hAnsi="Times New Roman" w:cs="Times New Roman"/>
          <w:bCs/>
          <w:smallCaps/>
          <w:szCs w:val="36"/>
        </w:rPr>
        <w:t>2</w:t>
      </w:r>
      <w:r w:rsidR="00960A95">
        <w:rPr>
          <w:rFonts w:ascii="Times New Roman" w:eastAsiaTheme="majorEastAsia" w:hAnsi="Times New Roman" w:cs="Times New Roman"/>
          <w:bCs/>
          <w:smallCaps/>
          <w:szCs w:val="36"/>
        </w:rPr>
        <w:t xml:space="preserve"> (upd May 2023)</w:t>
      </w:r>
    </w:p>
    <w:p w14:paraId="3877CD05" w14:textId="77777777" w:rsidR="00467B86" w:rsidRPr="005948DE" w:rsidRDefault="00467B86" w:rsidP="005948DE">
      <w:pPr>
        <w:spacing w:after="0" w:line="276" w:lineRule="auto"/>
        <w:jc w:val="both"/>
        <w:rPr>
          <w:rFonts w:ascii="Times New Roman" w:eastAsiaTheme="majorEastAsia" w:hAnsi="Times New Roman" w:cs="Times New Roman"/>
          <w:bCs/>
          <w:smallCaps/>
          <w:color w:val="0070C0"/>
          <w:sz w:val="16"/>
          <w:szCs w:val="36"/>
        </w:rPr>
        <w:sectPr w:rsidR="00467B86" w:rsidRPr="005948DE" w:rsidSect="005628E1">
          <w:headerReference w:type="default" r:id="rId12"/>
          <w:headerReference w:type="first" r:id="rId13"/>
          <w:footerReference w:type="first" r:id="rId14"/>
          <w:type w:val="nextColumn"/>
          <w:pgSz w:w="11905" w:h="16837" w:code="9"/>
          <w:pgMar w:top="1134" w:right="1134" w:bottom="1134" w:left="1418" w:header="510" w:footer="340" w:gutter="0"/>
          <w:pgNumType w:start="0"/>
          <w:cols w:space="720"/>
          <w:docGrid w:linePitch="360"/>
        </w:sectPr>
      </w:pPr>
    </w:p>
    <w:p w14:paraId="7DD661CC" w14:textId="1DBB60A8" w:rsidR="00295415" w:rsidRPr="005948DE" w:rsidRDefault="00295415" w:rsidP="005948DE">
      <w:pPr>
        <w:spacing w:after="0" w:line="276" w:lineRule="auto"/>
        <w:jc w:val="both"/>
        <w:rPr>
          <w:rFonts w:ascii="Times New Roman" w:eastAsiaTheme="majorEastAsia" w:hAnsi="Times New Roman" w:cs="Times New Roman"/>
          <w:bCs/>
          <w:smallCaps/>
          <w:color w:val="0070C0"/>
          <w:sz w:val="16"/>
          <w:szCs w:val="36"/>
        </w:rPr>
      </w:pPr>
    </w:p>
    <w:p w14:paraId="7BF35E3F" w14:textId="77777777" w:rsidR="00295415" w:rsidRPr="005948DE" w:rsidRDefault="00BB64C7" w:rsidP="005948DE">
      <w:pPr>
        <w:tabs>
          <w:tab w:val="left" w:pos="3070"/>
        </w:tabs>
        <w:spacing w:after="0" w:line="276" w:lineRule="auto"/>
        <w:jc w:val="both"/>
        <w:rPr>
          <w:rFonts w:ascii="Times New Roman" w:eastAsiaTheme="majorEastAsia" w:hAnsi="Times New Roman" w:cs="Times New Roman"/>
          <w:b/>
          <w:bCs/>
          <w:smallCaps/>
          <w:color w:val="0070C0"/>
          <w:sz w:val="24"/>
          <w:szCs w:val="36"/>
        </w:rPr>
      </w:pPr>
      <w:r w:rsidRPr="005948DE">
        <w:rPr>
          <w:rFonts w:ascii="Times New Roman" w:eastAsiaTheme="majorEastAsia" w:hAnsi="Times New Roman" w:cs="Times New Roman"/>
          <w:b/>
          <w:bCs/>
          <w:smallCaps/>
          <w:color w:val="0070C0"/>
          <w:sz w:val="24"/>
          <w:szCs w:val="36"/>
        </w:rPr>
        <w:br w:type="page"/>
      </w:r>
    </w:p>
    <w:sdt>
      <w:sdtPr>
        <w:rPr>
          <w:rFonts w:ascii="Times New Roman" w:eastAsiaTheme="minorEastAsia" w:hAnsi="Times New Roman" w:cs="Times New Roman"/>
          <w:b w:val="0"/>
          <w:bCs w:val="0"/>
          <w:smallCaps w:val="0"/>
          <w:color w:val="auto"/>
          <w:sz w:val="22"/>
          <w:szCs w:val="22"/>
        </w:rPr>
        <w:id w:val="-1152063633"/>
        <w:docPartObj>
          <w:docPartGallery w:val="Table of Contents"/>
          <w:docPartUnique/>
        </w:docPartObj>
      </w:sdtPr>
      <w:sdtEndPr>
        <w:rPr>
          <w:noProof/>
        </w:rPr>
      </w:sdtEndPr>
      <w:sdtContent>
        <w:p w14:paraId="2E03E9AE" w14:textId="5C2A4BCB" w:rsidR="00663DC2" w:rsidRPr="005948DE" w:rsidRDefault="00663DC2" w:rsidP="005948DE">
          <w:pPr>
            <w:pStyle w:val="TOCHeading"/>
            <w:spacing w:line="276" w:lineRule="auto"/>
            <w:jc w:val="both"/>
            <w:rPr>
              <w:rFonts w:ascii="Times New Roman" w:hAnsi="Times New Roman" w:cs="Times New Roman"/>
            </w:rPr>
          </w:pPr>
          <w:r w:rsidRPr="005948DE">
            <w:rPr>
              <w:rFonts w:ascii="Times New Roman" w:hAnsi="Times New Roman" w:cs="Times New Roman"/>
            </w:rPr>
            <w:t>Contents</w:t>
          </w:r>
        </w:p>
        <w:p w14:paraId="5CC9019D" w14:textId="40827596" w:rsidR="009B2A06" w:rsidRDefault="00663DC2">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r w:rsidRPr="005948DE">
            <w:rPr>
              <w:rFonts w:ascii="Times New Roman" w:hAnsi="Times New Roman" w:cs="Times New Roman"/>
            </w:rPr>
            <w:fldChar w:fldCharType="begin"/>
          </w:r>
          <w:r w:rsidRPr="005948DE">
            <w:rPr>
              <w:rFonts w:ascii="Times New Roman" w:hAnsi="Times New Roman" w:cs="Times New Roman"/>
            </w:rPr>
            <w:instrText xml:space="preserve"> TOC \o "1-3" \h \z \u </w:instrText>
          </w:r>
          <w:r w:rsidRPr="005948DE">
            <w:rPr>
              <w:rFonts w:ascii="Times New Roman" w:hAnsi="Times New Roman" w:cs="Times New Roman"/>
            </w:rPr>
            <w:fldChar w:fldCharType="separate"/>
          </w:r>
          <w:hyperlink r:id="rId15" w:anchor="_Toc135815820" w:history="1">
            <w:r w:rsidR="009B2A06" w:rsidRPr="00983A48">
              <w:rPr>
                <w:rStyle w:val="Hyperlink"/>
                <w:rFonts w:ascii="Times New Roman" w:hAnsi="Times New Roman" w:cs="Times New Roman"/>
                <w:noProof/>
              </w:rPr>
              <w:t>1</w:t>
            </w:r>
            <w:r w:rsidR="009B2A06">
              <w:rPr>
                <w:rFonts w:asciiTheme="minorHAnsi" w:eastAsiaTheme="minorEastAsia" w:hAnsiTheme="minorHAnsi" w:cstheme="minorBidi"/>
                <w:b w:val="0"/>
                <w:bCs w:val="0"/>
                <w:caps w:val="0"/>
                <w:noProof/>
                <w:sz w:val="22"/>
                <w:szCs w:val="22"/>
                <w:lang w:eastAsia="en-US"/>
              </w:rPr>
              <w:tab/>
            </w:r>
            <w:r w:rsidR="009B2A06" w:rsidRPr="00983A48">
              <w:rPr>
                <w:rStyle w:val="Hyperlink"/>
                <w:rFonts w:ascii="Times New Roman" w:hAnsi="Times New Roman" w:cs="Times New Roman"/>
                <w:noProof/>
              </w:rPr>
              <w:t>INTRODUCTION</w:t>
            </w:r>
            <w:r w:rsidR="009B2A06">
              <w:rPr>
                <w:noProof/>
                <w:webHidden/>
              </w:rPr>
              <w:tab/>
            </w:r>
            <w:r w:rsidR="009B2A06">
              <w:rPr>
                <w:noProof/>
                <w:webHidden/>
              </w:rPr>
              <w:fldChar w:fldCharType="begin"/>
            </w:r>
            <w:r w:rsidR="009B2A06">
              <w:rPr>
                <w:noProof/>
                <w:webHidden/>
              </w:rPr>
              <w:instrText xml:space="preserve"> PAGEREF _Toc135815820 \h </w:instrText>
            </w:r>
            <w:r w:rsidR="009B2A06">
              <w:rPr>
                <w:noProof/>
                <w:webHidden/>
              </w:rPr>
            </w:r>
            <w:r w:rsidR="009B2A06">
              <w:rPr>
                <w:noProof/>
                <w:webHidden/>
              </w:rPr>
              <w:fldChar w:fldCharType="separate"/>
            </w:r>
            <w:r w:rsidR="009B2A06">
              <w:rPr>
                <w:noProof/>
                <w:webHidden/>
              </w:rPr>
              <w:t>6</w:t>
            </w:r>
            <w:r w:rsidR="009B2A06">
              <w:rPr>
                <w:noProof/>
                <w:webHidden/>
              </w:rPr>
              <w:fldChar w:fldCharType="end"/>
            </w:r>
          </w:hyperlink>
        </w:p>
        <w:p w14:paraId="264FC7C4" w14:textId="54C54BA5" w:rsidR="009B2A06" w:rsidRDefault="009B2A06">
          <w:pPr>
            <w:pStyle w:val="TOC2"/>
            <w:tabs>
              <w:tab w:val="left" w:pos="880"/>
              <w:tab w:val="right" w:leader="dot" w:pos="9343"/>
            </w:tabs>
            <w:rPr>
              <w:rFonts w:asciiTheme="minorHAnsi" w:hAnsiTheme="minorHAnsi"/>
              <w:bCs w:val="0"/>
              <w:smallCaps w:val="0"/>
              <w:noProof/>
              <w:sz w:val="22"/>
              <w:lang w:val="en-US"/>
            </w:rPr>
          </w:pPr>
          <w:hyperlink r:id="rId16" w:anchor="_Toc135815821" w:history="1">
            <w:r w:rsidRPr="00983A48">
              <w:rPr>
                <w:rStyle w:val="Hyperlink"/>
                <w:rFonts w:ascii="Times New Roman" w:hAnsi="Times New Roman" w:cs="Times New Roman"/>
                <w:noProof/>
              </w:rPr>
              <w:t>1.1</w:t>
            </w:r>
            <w:r>
              <w:rPr>
                <w:rFonts w:asciiTheme="minorHAnsi" w:hAnsiTheme="minorHAnsi"/>
                <w:bCs w:val="0"/>
                <w:smallCaps w:val="0"/>
                <w:noProof/>
                <w:sz w:val="22"/>
                <w:lang w:val="en-US"/>
              </w:rPr>
              <w:tab/>
            </w:r>
            <w:r w:rsidRPr="00983A48">
              <w:rPr>
                <w:rStyle w:val="Hyperlink"/>
                <w:rFonts w:ascii="Times New Roman" w:hAnsi="Times New Roman" w:cs="Times New Roman"/>
                <w:noProof/>
              </w:rPr>
              <w:t>Purpose of Project Operations and Grant Manual</w:t>
            </w:r>
            <w:r>
              <w:rPr>
                <w:noProof/>
                <w:webHidden/>
              </w:rPr>
              <w:tab/>
            </w:r>
            <w:r>
              <w:rPr>
                <w:noProof/>
                <w:webHidden/>
              </w:rPr>
              <w:fldChar w:fldCharType="begin"/>
            </w:r>
            <w:r>
              <w:rPr>
                <w:noProof/>
                <w:webHidden/>
              </w:rPr>
              <w:instrText xml:space="preserve"> PAGEREF _Toc135815821 \h </w:instrText>
            </w:r>
            <w:r>
              <w:rPr>
                <w:noProof/>
                <w:webHidden/>
              </w:rPr>
            </w:r>
            <w:r>
              <w:rPr>
                <w:noProof/>
                <w:webHidden/>
              </w:rPr>
              <w:fldChar w:fldCharType="separate"/>
            </w:r>
            <w:r>
              <w:rPr>
                <w:noProof/>
                <w:webHidden/>
              </w:rPr>
              <w:t>6</w:t>
            </w:r>
            <w:r>
              <w:rPr>
                <w:noProof/>
                <w:webHidden/>
              </w:rPr>
              <w:fldChar w:fldCharType="end"/>
            </w:r>
          </w:hyperlink>
        </w:p>
        <w:p w14:paraId="5DAF7AF9" w14:textId="6151E3F5" w:rsidR="009B2A06" w:rsidRDefault="009B2A06">
          <w:pPr>
            <w:pStyle w:val="TOC2"/>
            <w:tabs>
              <w:tab w:val="left" w:pos="880"/>
              <w:tab w:val="right" w:leader="dot" w:pos="9343"/>
            </w:tabs>
            <w:rPr>
              <w:rFonts w:asciiTheme="minorHAnsi" w:hAnsiTheme="minorHAnsi"/>
              <w:bCs w:val="0"/>
              <w:smallCaps w:val="0"/>
              <w:noProof/>
              <w:sz w:val="22"/>
              <w:lang w:val="en-US"/>
            </w:rPr>
          </w:pPr>
          <w:hyperlink r:id="rId17" w:anchor="_Toc135815822" w:history="1">
            <w:r w:rsidRPr="00983A48">
              <w:rPr>
                <w:rStyle w:val="Hyperlink"/>
                <w:rFonts w:ascii="Times New Roman" w:hAnsi="Times New Roman" w:cs="Times New Roman"/>
                <w:noProof/>
              </w:rPr>
              <w:t>1.2</w:t>
            </w:r>
            <w:r>
              <w:rPr>
                <w:rFonts w:asciiTheme="minorHAnsi" w:hAnsiTheme="minorHAnsi"/>
                <w:bCs w:val="0"/>
                <w:smallCaps w:val="0"/>
                <w:noProof/>
                <w:sz w:val="22"/>
                <w:lang w:val="en-US"/>
              </w:rPr>
              <w:tab/>
            </w:r>
            <w:r w:rsidRPr="00983A48">
              <w:rPr>
                <w:rStyle w:val="Hyperlink"/>
                <w:rFonts w:ascii="Times New Roman" w:hAnsi="Times New Roman" w:cs="Times New Roman"/>
                <w:noProof/>
              </w:rPr>
              <w:t>Key Project Documents</w:t>
            </w:r>
            <w:r>
              <w:rPr>
                <w:noProof/>
                <w:webHidden/>
              </w:rPr>
              <w:tab/>
            </w:r>
            <w:r>
              <w:rPr>
                <w:noProof/>
                <w:webHidden/>
              </w:rPr>
              <w:fldChar w:fldCharType="begin"/>
            </w:r>
            <w:r>
              <w:rPr>
                <w:noProof/>
                <w:webHidden/>
              </w:rPr>
              <w:instrText xml:space="preserve"> PAGEREF _Toc135815822 \h </w:instrText>
            </w:r>
            <w:r>
              <w:rPr>
                <w:noProof/>
                <w:webHidden/>
              </w:rPr>
            </w:r>
            <w:r>
              <w:rPr>
                <w:noProof/>
                <w:webHidden/>
              </w:rPr>
              <w:fldChar w:fldCharType="separate"/>
            </w:r>
            <w:r>
              <w:rPr>
                <w:noProof/>
                <w:webHidden/>
              </w:rPr>
              <w:t>6</w:t>
            </w:r>
            <w:r>
              <w:rPr>
                <w:noProof/>
                <w:webHidden/>
              </w:rPr>
              <w:fldChar w:fldCharType="end"/>
            </w:r>
          </w:hyperlink>
        </w:p>
        <w:p w14:paraId="300D9B51" w14:textId="374AA644"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18" w:anchor="_Toc135815823" w:history="1">
            <w:r w:rsidRPr="00983A48">
              <w:rPr>
                <w:rStyle w:val="Hyperlink"/>
                <w:rFonts w:ascii="Times New Roman" w:hAnsi="Times New Roman" w:cs="Times New Roman"/>
                <w:noProof/>
              </w:rPr>
              <w:t>2</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PROJECT DESCRIPTION, OBJECTIVES AND INDICATORS</w:t>
            </w:r>
            <w:r>
              <w:rPr>
                <w:noProof/>
                <w:webHidden/>
              </w:rPr>
              <w:tab/>
            </w:r>
            <w:r>
              <w:rPr>
                <w:noProof/>
                <w:webHidden/>
              </w:rPr>
              <w:fldChar w:fldCharType="begin"/>
            </w:r>
            <w:r>
              <w:rPr>
                <w:noProof/>
                <w:webHidden/>
              </w:rPr>
              <w:instrText xml:space="preserve"> PAGEREF _Toc135815823 \h </w:instrText>
            </w:r>
            <w:r>
              <w:rPr>
                <w:noProof/>
                <w:webHidden/>
              </w:rPr>
            </w:r>
            <w:r>
              <w:rPr>
                <w:noProof/>
                <w:webHidden/>
              </w:rPr>
              <w:fldChar w:fldCharType="separate"/>
            </w:r>
            <w:r>
              <w:rPr>
                <w:noProof/>
                <w:webHidden/>
              </w:rPr>
              <w:t>8</w:t>
            </w:r>
            <w:r>
              <w:rPr>
                <w:noProof/>
                <w:webHidden/>
              </w:rPr>
              <w:fldChar w:fldCharType="end"/>
            </w:r>
          </w:hyperlink>
        </w:p>
        <w:p w14:paraId="150C4BBE" w14:textId="44206108" w:rsidR="009B2A06" w:rsidRDefault="009B2A06">
          <w:pPr>
            <w:pStyle w:val="TOC2"/>
            <w:tabs>
              <w:tab w:val="left" w:pos="880"/>
              <w:tab w:val="right" w:leader="dot" w:pos="9343"/>
            </w:tabs>
            <w:rPr>
              <w:rFonts w:asciiTheme="minorHAnsi" w:hAnsiTheme="minorHAnsi"/>
              <w:bCs w:val="0"/>
              <w:smallCaps w:val="0"/>
              <w:noProof/>
              <w:sz w:val="22"/>
              <w:lang w:val="en-US"/>
            </w:rPr>
          </w:pPr>
          <w:hyperlink r:id="rId19" w:anchor="_Toc135815824" w:history="1">
            <w:r w:rsidRPr="00983A48">
              <w:rPr>
                <w:rStyle w:val="Hyperlink"/>
                <w:rFonts w:ascii="Times New Roman" w:hAnsi="Times New Roman" w:cs="Times New Roman"/>
                <w:noProof/>
              </w:rPr>
              <w:t>2.1</w:t>
            </w:r>
            <w:r>
              <w:rPr>
                <w:rFonts w:asciiTheme="minorHAnsi" w:hAnsiTheme="minorHAnsi"/>
                <w:bCs w:val="0"/>
                <w:smallCaps w:val="0"/>
                <w:noProof/>
                <w:sz w:val="22"/>
                <w:lang w:val="en-US"/>
              </w:rPr>
              <w:tab/>
            </w:r>
            <w:r w:rsidRPr="00983A48">
              <w:rPr>
                <w:rStyle w:val="Hyperlink"/>
                <w:rFonts w:ascii="Times New Roman" w:hAnsi="Times New Roman" w:cs="Times New Roman"/>
                <w:noProof/>
              </w:rPr>
              <w:t>Project Description</w:t>
            </w:r>
            <w:r>
              <w:rPr>
                <w:noProof/>
                <w:webHidden/>
              </w:rPr>
              <w:tab/>
            </w:r>
            <w:r>
              <w:rPr>
                <w:noProof/>
                <w:webHidden/>
              </w:rPr>
              <w:fldChar w:fldCharType="begin"/>
            </w:r>
            <w:r>
              <w:rPr>
                <w:noProof/>
                <w:webHidden/>
              </w:rPr>
              <w:instrText xml:space="preserve"> PAGEREF _Toc135815824 \h </w:instrText>
            </w:r>
            <w:r>
              <w:rPr>
                <w:noProof/>
                <w:webHidden/>
              </w:rPr>
            </w:r>
            <w:r>
              <w:rPr>
                <w:noProof/>
                <w:webHidden/>
              </w:rPr>
              <w:fldChar w:fldCharType="separate"/>
            </w:r>
            <w:r>
              <w:rPr>
                <w:noProof/>
                <w:webHidden/>
              </w:rPr>
              <w:t>8</w:t>
            </w:r>
            <w:r>
              <w:rPr>
                <w:noProof/>
                <w:webHidden/>
              </w:rPr>
              <w:fldChar w:fldCharType="end"/>
            </w:r>
          </w:hyperlink>
        </w:p>
        <w:p w14:paraId="13C27F49" w14:textId="1FC45BE5" w:rsidR="009B2A06" w:rsidRDefault="009B2A06">
          <w:pPr>
            <w:pStyle w:val="TOC2"/>
            <w:tabs>
              <w:tab w:val="left" w:pos="880"/>
              <w:tab w:val="right" w:leader="dot" w:pos="9343"/>
            </w:tabs>
            <w:rPr>
              <w:rFonts w:asciiTheme="minorHAnsi" w:hAnsiTheme="minorHAnsi"/>
              <w:bCs w:val="0"/>
              <w:smallCaps w:val="0"/>
              <w:noProof/>
              <w:sz w:val="22"/>
              <w:lang w:val="en-US"/>
            </w:rPr>
          </w:pPr>
          <w:hyperlink r:id="rId20" w:anchor="_Toc135815825" w:history="1">
            <w:r w:rsidRPr="00983A48">
              <w:rPr>
                <w:rStyle w:val="Hyperlink"/>
                <w:rFonts w:ascii="Times New Roman" w:hAnsi="Times New Roman" w:cs="Times New Roman"/>
                <w:noProof/>
              </w:rPr>
              <w:t>2.2</w:t>
            </w:r>
            <w:r>
              <w:rPr>
                <w:rFonts w:asciiTheme="minorHAnsi" w:hAnsiTheme="minorHAnsi"/>
                <w:bCs w:val="0"/>
                <w:smallCaps w:val="0"/>
                <w:noProof/>
                <w:sz w:val="22"/>
                <w:lang w:val="en-US"/>
              </w:rPr>
              <w:tab/>
            </w:r>
            <w:r w:rsidRPr="00983A48">
              <w:rPr>
                <w:rStyle w:val="Hyperlink"/>
                <w:rFonts w:ascii="Times New Roman" w:hAnsi="Times New Roman" w:cs="Times New Roman"/>
                <w:noProof/>
              </w:rPr>
              <w:t>Project Components</w:t>
            </w:r>
            <w:r>
              <w:rPr>
                <w:noProof/>
                <w:webHidden/>
              </w:rPr>
              <w:tab/>
            </w:r>
            <w:r>
              <w:rPr>
                <w:noProof/>
                <w:webHidden/>
              </w:rPr>
              <w:fldChar w:fldCharType="begin"/>
            </w:r>
            <w:r>
              <w:rPr>
                <w:noProof/>
                <w:webHidden/>
              </w:rPr>
              <w:instrText xml:space="preserve"> PAGEREF _Toc135815825 \h </w:instrText>
            </w:r>
            <w:r>
              <w:rPr>
                <w:noProof/>
                <w:webHidden/>
              </w:rPr>
            </w:r>
            <w:r>
              <w:rPr>
                <w:noProof/>
                <w:webHidden/>
              </w:rPr>
              <w:fldChar w:fldCharType="separate"/>
            </w:r>
            <w:r>
              <w:rPr>
                <w:noProof/>
                <w:webHidden/>
              </w:rPr>
              <w:t>9</w:t>
            </w:r>
            <w:r>
              <w:rPr>
                <w:noProof/>
                <w:webHidden/>
              </w:rPr>
              <w:fldChar w:fldCharType="end"/>
            </w:r>
          </w:hyperlink>
        </w:p>
        <w:p w14:paraId="2799BD08" w14:textId="2A15C916" w:rsidR="009B2A06" w:rsidRDefault="009B2A06">
          <w:pPr>
            <w:pStyle w:val="TOC3"/>
            <w:tabs>
              <w:tab w:val="right" w:leader="dot" w:pos="9343"/>
            </w:tabs>
            <w:rPr>
              <w:rFonts w:asciiTheme="minorHAnsi" w:hAnsiTheme="minorHAnsi"/>
              <w:bCs w:val="0"/>
              <w:i w:val="0"/>
              <w:iCs w:val="0"/>
              <w:noProof/>
              <w:sz w:val="22"/>
              <w:lang w:val="en-US"/>
            </w:rPr>
          </w:pPr>
          <w:hyperlink r:id="rId21" w:anchor="_Toc135815826" w:history="1">
            <w:r w:rsidRPr="00983A48">
              <w:rPr>
                <w:rStyle w:val="Hyperlink"/>
                <w:rFonts w:ascii="Times New Roman" w:hAnsi="Times New Roman" w:cs="Times New Roman"/>
                <w:noProof/>
              </w:rPr>
              <w:t>Component 1: Climate Smart Mobility</w:t>
            </w:r>
            <w:r>
              <w:rPr>
                <w:noProof/>
                <w:webHidden/>
              </w:rPr>
              <w:tab/>
            </w:r>
            <w:r>
              <w:rPr>
                <w:noProof/>
                <w:webHidden/>
              </w:rPr>
              <w:fldChar w:fldCharType="begin"/>
            </w:r>
            <w:r>
              <w:rPr>
                <w:noProof/>
                <w:webHidden/>
              </w:rPr>
              <w:instrText xml:space="preserve"> PAGEREF _Toc135815826 \h </w:instrText>
            </w:r>
            <w:r>
              <w:rPr>
                <w:noProof/>
                <w:webHidden/>
              </w:rPr>
            </w:r>
            <w:r>
              <w:rPr>
                <w:noProof/>
                <w:webHidden/>
              </w:rPr>
              <w:fldChar w:fldCharType="separate"/>
            </w:r>
            <w:r>
              <w:rPr>
                <w:noProof/>
                <w:webHidden/>
              </w:rPr>
              <w:t>9</w:t>
            </w:r>
            <w:r>
              <w:rPr>
                <w:noProof/>
                <w:webHidden/>
              </w:rPr>
              <w:fldChar w:fldCharType="end"/>
            </w:r>
          </w:hyperlink>
        </w:p>
        <w:p w14:paraId="4FF5A782" w14:textId="045A8413" w:rsidR="009B2A06" w:rsidRDefault="009B2A06">
          <w:pPr>
            <w:pStyle w:val="TOC3"/>
            <w:tabs>
              <w:tab w:val="right" w:leader="dot" w:pos="9343"/>
            </w:tabs>
            <w:rPr>
              <w:rFonts w:asciiTheme="minorHAnsi" w:hAnsiTheme="minorHAnsi"/>
              <w:bCs w:val="0"/>
              <w:i w:val="0"/>
              <w:iCs w:val="0"/>
              <w:noProof/>
              <w:sz w:val="22"/>
              <w:lang w:val="en-US"/>
            </w:rPr>
          </w:pPr>
          <w:hyperlink r:id="rId22" w:anchor="_Toc135815827" w:history="1">
            <w:r w:rsidRPr="00983A48">
              <w:rPr>
                <w:rStyle w:val="Hyperlink"/>
                <w:rFonts w:ascii="Times New Roman" w:hAnsi="Times New Roman" w:cs="Times New Roman"/>
                <w:noProof/>
              </w:rPr>
              <w:t>Component 2: Strengthening Capacity for Infrastructure Service Delivery</w:t>
            </w:r>
            <w:r>
              <w:rPr>
                <w:noProof/>
                <w:webHidden/>
              </w:rPr>
              <w:tab/>
            </w:r>
            <w:r>
              <w:rPr>
                <w:noProof/>
                <w:webHidden/>
              </w:rPr>
              <w:fldChar w:fldCharType="begin"/>
            </w:r>
            <w:r>
              <w:rPr>
                <w:noProof/>
                <w:webHidden/>
              </w:rPr>
              <w:instrText xml:space="preserve"> PAGEREF _Toc135815827 \h </w:instrText>
            </w:r>
            <w:r>
              <w:rPr>
                <w:noProof/>
                <w:webHidden/>
              </w:rPr>
            </w:r>
            <w:r>
              <w:rPr>
                <w:noProof/>
                <w:webHidden/>
              </w:rPr>
              <w:fldChar w:fldCharType="separate"/>
            </w:r>
            <w:r>
              <w:rPr>
                <w:noProof/>
                <w:webHidden/>
              </w:rPr>
              <w:t>10</w:t>
            </w:r>
            <w:r>
              <w:rPr>
                <w:noProof/>
                <w:webHidden/>
              </w:rPr>
              <w:fldChar w:fldCharType="end"/>
            </w:r>
          </w:hyperlink>
        </w:p>
        <w:p w14:paraId="1E280AA2" w14:textId="162ED7B2" w:rsidR="009B2A06" w:rsidRDefault="009B2A06">
          <w:pPr>
            <w:pStyle w:val="TOC3"/>
            <w:tabs>
              <w:tab w:val="right" w:leader="dot" w:pos="9343"/>
            </w:tabs>
            <w:rPr>
              <w:rFonts w:asciiTheme="minorHAnsi" w:hAnsiTheme="minorHAnsi"/>
              <w:bCs w:val="0"/>
              <w:i w:val="0"/>
              <w:iCs w:val="0"/>
              <w:noProof/>
              <w:sz w:val="22"/>
              <w:lang w:val="en-US"/>
            </w:rPr>
          </w:pPr>
          <w:hyperlink r:id="rId23" w:anchor="_Toc135815828" w:history="1">
            <w:r w:rsidRPr="00983A48">
              <w:rPr>
                <w:rStyle w:val="Hyperlink"/>
                <w:rFonts w:ascii="Times New Roman" w:hAnsi="Times New Roman" w:cs="Times New Roman"/>
                <w:noProof/>
              </w:rPr>
              <w:t>Component 3: Project Management and Awareness Raising</w:t>
            </w:r>
            <w:r>
              <w:rPr>
                <w:noProof/>
                <w:webHidden/>
              </w:rPr>
              <w:tab/>
            </w:r>
            <w:r>
              <w:rPr>
                <w:noProof/>
                <w:webHidden/>
              </w:rPr>
              <w:fldChar w:fldCharType="begin"/>
            </w:r>
            <w:r>
              <w:rPr>
                <w:noProof/>
                <w:webHidden/>
              </w:rPr>
              <w:instrText xml:space="preserve"> PAGEREF _Toc135815828 \h </w:instrText>
            </w:r>
            <w:r>
              <w:rPr>
                <w:noProof/>
                <w:webHidden/>
              </w:rPr>
            </w:r>
            <w:r>
              <w:rPr>
                <w:noProof/>
                <w:webHidden/>
              </w:rPr>
              <w:fldChar w:fldCharType="separate"/>
            </w:r>
            <w:r>
              <w:rPr>
                <w:noProof/>
                <w:webHidden/>
              </w:rPr>
              <w:t>12</w:t>
            </w:r>
            <w:r>
              <w:rPr>
                <w:noProof/>
                <w:webHidden/>
              </w:rPr>
              <w:fldChar w:fldCharType="end"/>
            </w:r>
          </w:hyperlink>
        </w:p>
        <w:p w14:paraId="012CAB9E" w14:textId="05344ADE" w:rsidR="009B2A06" w:rsidRDefault="009B2A06">
          <w:pPr>
            <w:pStyle w:val="TOC2"/>
            <w:tabs>
              <w:tab w:val="left" w:pos="880"/>
              <w:tab w:val="right" w:leader="dot" w:pos="9343"/>
            </w:tabs>
            <w:rPr>
              <w:rFonts w:asciiTheme="minorHAnsi" w:hAnsiTheme="minorHAnsi"/>
              <w:bCs w:val="0"/>
              <w:smallCaps w:val="0"/>
              <w:noProof/>
              <w:sz w:val="22"/>
              <w:lang w:val="en-US"/>
            </w:rPr>
          </w:pPr>
          <w:hyperlink r:id="rId24" w:anchor="_Toc135815829" w:history="1">
            <w:r w:rsidRPr="00983A48">
              <w:rPr>
                <w:rStyle w:val="Hyperlink"/>
                <w:rFonts w:ascii="Times New Roman" w:hAnsi="Times New Roman" w:cs="Times New Roman"/>
                <w:noProof/>
              </w:rPr>
              <w:t>2.3</w:t>
            </w:r>
            <w:r>
              <w:rPr>
                <w:rFonts w:asciiTheme="minorHAnsi" w:hAnsiTheme="minorHAnsi"/>
                <w:bCs w:val="0"/>
                <w:smallCaps w:val="0"/>
                <w:noProof/>
                <w:sz w:val="22"/>
                <w:lang w:val="en-US"/>
              </w:rPr>
              <w:tab/>
            </w:r>
            <w:r w:rsidRPr="00983A48">
              <w:rPr>
                <w:rStyle w:val="Hyperlink"/>
                <w:rFonts w:ascii="Times New Roman" w:hAnsi="Times New Roman" w:cs="Times New Roman"/>
                <w:noProof/>
              </w:rPr>
              <w:t>Project Development Objectives (PDO)</w:t>
            </w:r>
            <w:r>
              <w:rPr>
                <w:noProof/>
                <w:webHidden/>
              </w:rPr>
              <w:tab/>
            </w:r>
            <w:r>
              <w:rPr>
                <w:noProof/>
                <w:webHidden/>
              </w:rPr>
              <w:fldChar w:fldCharType="begin"/>
            </w:r>
            <w:r>
              <w:rPr>
                <w:noProof/>
                <w:webHidden/>
              </w:rPr>
              <w:instrText xml:space="preserve"> PAGEREF _Toc135815829 \h </w:instrText>
            </w:r>
            <w:r>
              <w:rPr>
                <w:noProof/>
                <w:webHidden/>
              </w:rPr>
            </w:r>
            <w:r>
              <w:rPr>
                <w:noProof/>
                <w:webHidden/>
              </w:rPr>
              <w:fldChar w:fldCharType="separate"/>
            </w:r>
            <w:r>
              <w:rPr>
                <w:noProof/>
                <w:webHidden/>
              </w:rPr>
              <w:t>12</w:t>
            </w:r>
            <w:r>
              <w:rPr>
                <w:noProof/>
                <w:webHidden/>
              </w:rPr>
              <w:fldChar w:fldCharType="end"/>
            </w:r>
          </w:hyperlink>
        </w:p>
        <w:p w14:paraId="29C079CF" w14:textId="48CDDD85"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25" w:anchor="_Toc135815830" w:history="1">
            <w:r w:rsidRPr="00983A48">
              <w:rPr>
                <w:rStyle w:val="Hyperlink"/>
                <w:rFonts w:ascii="Times New Roman" w:hAnsi="Times New Roman" w:cs="Times New Roman"/>
                <w:noProof/>
              </w:rPr>
              <w:t>3</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INSTITUTIONAL AND IMPLEMENTATION ARRANGEMENTS</w:t>
            </w:r>
            <w:r>
              <w:rPr>
                <w:noProof/>
                <w:webHidden/>
              </w:rPr>
              <w:tab/>
            </w:r>
            <w:r>
              <w:rPr>
                <w:noProof/>
                <w:webHidden/>
              </w:rPr>
              <w:fldChar w:fldCharType="begin"/>
            </w:r>
            <w:r>
              <w:rPr>
                <w:noProof/>
                <w:webHidden/>
              </w:rPr>
              <w:instrText xml:space="preserve"> PAGEREF _Toc135815830 \h </w:instrText>
            </w:r>
            <w:r>
              <w:rPr>
                <w:noProof/>
                <w:webHidden/>
              </w:rPr>
            </w:r>
            <w:r>
              <w:rPr>
                <w:noProof/>
                <w:webHidden/>
              </w:rPr>
              <w:fldChar w:fldCharType="separate"/>
            </w:r>
            <w:r>
              <w:rPr>
                <w:noProof/>
                <w:webHidden/>
              </w:rPr>
              <w:t>13</w:t>
            </w:r>
            <w:r>
              <w:rPr>
                <w:noProof/>
                <w:webHidden/>
              </w:rPr>
              <w:fldChar w:fldCharType="end"/>
            </w:r>
          </w:hyperlink>
        </w:p>
        <w:p w14:paraId="580DB086" w14:textId="28F18448" w:rsidR="009B2A06" w:rsidRDefault="009B2A06">
          <w:pPr>
            <w:pStyle w:val="TOC2"/>
            <w:tabs>
              <w:tab w:val="left" w:pos="880"/>
              <w:tab w:val="right" w:leader="dot" w:pos="9343"/>
            </w:tabs>
            <w:rPr>
              <w:rFonts w:asciiTheme="minorHAnsi" w:hAnsiTheme="minorHAnsi"/>
              <w:bCs w:val="0"/>
              <w:smallCaps w:val="0"/>
              <w:noProof/>
              <w:sz w:val="22"/>
              <w:lang w:val="en-US"/>
            </w:rPr>
          </w:pPr>
          <w:hyperlink r:id="rId26" w:anchor="_Toc135815831" w:history="1">
            <w:r w:rsidRPr="00983A48">
              <w:rPr>
                <w:rStyle w:val="Hyperlink"/>
                <w:rFonts w:ascii="Times New Roman" w:hAnsi="Times New Roman" w:cs="Times New Roman"/>
                <w:noProof/>
              </w:rPr>
              <w:t>3.1</w:t>
            </w:r>
            <w:r>
              <w:rPr>
                <w:rFonts w:asciiTheme="minorHAnsi" w:hAnsiTheme="minorHAnsi"/>
                <w:bCs w:val="0"/>
                <w:smallCaps w:val="0"/>
                <w:noProof/>
                <w:sz w:val="22"/>
                <w:lang w:val="en-US"/>
              </w:rPr>
              <w:tab/>
            </w:r>
            <w:r w:rsidRPr="00983A48">
              <w:rPr>
                <w:rStyle w:val="Hyperlink"/>
                <w:rFonts w:ascii="Times New Roman" w:hAnsi="Times New Roman" w:cs="Times New Roman"/>
                <w:noProof/>
              </w:rPr>
              <w:t>Institutional arrangements and responsibilities</w:t>
            </w:r>
            <w:r>
              <w:rPr>
                <w:noProof/>
                <w:webHidden/>
              </w:rPr>
              <w:tab/>
            </w:r>
            <w:r>
              <w:rPr>
                <w:noProof/>
                <w:webHidden/>
              </w:rPr>
              <w:fldChar w:fldCharType="begin"/>
            </w:r>
            <w:r>
              <w:rPr>
                <w:noProof/>
                <w:webHidden/>
              </w:rPr>
              <w:instrText xml:space="preserve"> PAGEREF _Toc135815831 \h </w:instrText>
            </w:r>
            <w:r>
              <w:rPr>
                <w:noProof/>
                <w:webHidden/>
              </w:rPr>
            </w:r>
            <w:r>
              <w:rPr>
                <w:noProof/>
                <w:webHidden/>
              </w:rPr>
              <w:fldChar w:fldCharType="separate"/>
            </w:r>
            <w:r>
              <w:rPr>
                <w:noProof/>
                <w:webHidden/>
              </w:rPr>
              <w:t>13</w:t>
            </w:r>
            <w:r>
              <w:rPr>
                <w:noProof/>
                <w:webHidden/>
              </w:rPr>
              <w:fldChar w:fldCharType="end"/>
            </w:r>
          </w:hyperlink>
        </w:p>
        <w:p w14:paraId="2039DE1C" w14:textId="62D41C28" w:rsidR="009B2A06" w:rsidRDefault="009B2A06">
          <w:pPr>
            <w:pStyle w:val="TOC2"/>
            <w:tabs>
              <w:tab w:val="left" w:pos="880"/>
              <w:tab w:val="right" w:leader="dot" w:pos="9343"/>
            </w:tabs>
            <w:rPr>
              <w:rFonts w:asciiTheme="minorHAnsi" w:hAnsiTheme="minorHAnsi"/>
              <w:bCs w:val="0"/>
              <w:smallCaps w:val="0"/>
              <w:noProof/>
              <w:sz w:val="22"/>
              <w:lang w:val="en-US"/>
            </w:rPr>
          </w:pPr>
          <w:hyperlink r:id="rId27" w:anchor="_Toc135815832" w:history="1">
            <w:r w:rsidRPr="00983A48">
              <w:rPr>
                <w:rStyle w:val="Hyperlink"/>
                <w:rFonts w:ascii="Times New Roman" w:hAnsi="Times New Roman" w:cs="Times New Roman"/>
                <w:noProof/>
              </w:rPr>
              <w:t>3.2</w:t>
            </w:r>
            <w:r>
              <w:rPr>
                <w:rFonts w:asciiTheme="minorHAnsi" w:hAnsiTheme="minorHAnsi"/>
                <w:bCs w:val="0"/>
                <w:smallCaps w:val="0"/>
                <w:noProof/>
                <w:sz w:val="22"/>
                <w:lang w:val="en-US"/>
              </w:rPr>
              <w:tab/>
            </w:r>
            <w:r w:rsidRPr="00983A48">
              <w:rPr>
                <w:rStyle w:val="Hyperlink"/>
                <w:rFonts w:ascii="Times New Roman" w:hAnsi="Times New Roman" w:cs="Times New Roman"/>
                <w:noProof/>
              </w:rPr>
              <w:t>The Main Roles and Responsibilities of the Project Stakeholders</w:t>
            </w:r>
            <w:r>
              <w:rPr>
                <w:noProof/>
                <w:webHidden/>
              </w:rPr>
              <w:tab/>
            </w:r>
            <w:r>
              <w:rPr>
                <w:noProof/>
                <w:webHidden/>
              </w:rPr>
              <w:fldChar w:fldCharType="begin"/>
            </w:r>
            <w:r>
              <w:rPr>
                <w:noProof/>
                <w:webHidden/>
              </w:rPr>
              <w:instrText xml:space="preserve"> PAGEREF _Toc135815832 \h </w:instrText>
            </w:r>
            <w:r>
              <w:rPr>
                <w:noProof/>
                <w:webHidden/>
              </w:rPr>
            </w:r>
            <w:r>
              <w:rPr>
                <w:noProof/>
                <w:webHidden/>
              </w:rPr>
              <w:fldChar w:fldCharType="separate"/>
            </w:r>
            <w:r>
              <w:rPr>
                <w:noProof/>
                <w:webHidden/>
              </w:rPr>
              <w:t>14</w:t>
            </w:r>
            <w:r>
              <w:rPr>
                <w:noProof/>
                <w:webHidden/>
              </w:rPr>
              <w:fldChar w:fldCharType="end"/>
            </w:r>
          </w:hyperlink>
        </w:p>
        <w:p w14:paraId="670A96A9" w14:textId="18706D86"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28" w:anchor="_Toc135815833" w:history="1">
            <w:r w:rsidRPr="00983A48">
              <w:rPr>
                <w:rStyle w:val="Hyperlink"/>
                <w:rFonts w:ascii="Times New Roman" w:hAnsi="Times New Roman" w:cs="Times New Roman"/>
                <w:smallCaps/>
                <w:noProof/>
              </w:rPr>
              <w:t>3.2.1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Ministry of Construction, Transport and Infrastructure</w:t>
            </w:r>
            <w:r>
              <w:rPr>
                <w:noProof/>
                <w:webHidden/>
              </w:rPr>
              <w:tab/>
            </w:r>
            <w:r>
              <w:rPr>
                <w:noProof/>
                <w:webHidden/>
              </w:rPr>
              <w:fldChar w:fldCharType="begin"/>
            </w:r>
            <w:r>
              <w:rPr>
                <w:noProof/>
                <w:webHidden/>
              </w:rPr>
              <w:instrText xml:space="preserve"> PAGEREF _Toc135815833 \h </w:instrText>
            </w:r>
            <w:r>
              <w:rPr>
                <w:noProof/>
                <w:webHidden/>
              </w:rPr>
            </w:r>
            <w:r>
              <w:rPr>
                <w:noProof/>
                <w:webHidden/>
              </w:rPr>
              <w:fldChar w:fldCharType="separate"/>
            </w:r>
            <w:r>
              <w:rPr>
                <w:noProof/>
                <w:webHidden/>
              </w:rPr>
              <w:t>14</w:t>
            </w:r>
            <w:r>
              <w:rPr>
                <w:noProof/>
                <w:webHidden/>
              </w:rPr>
              <w:fldChar w:fldCharType="end"/>
            </w:r>
          </w:hyperlink>
        </w:p>
        <w:p w14:paraId="1C42BDF8" w14:textId="4A7A9CEC"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29" w:anchor="_Toc135815834" w:history="1">
            <w:r w:rsidRPr="00983A48">
              <w:rPr>
                <w:rStyle w:val="Hyperlink"/>
                <w:rFonts w:ascii="Times New Roman" w:hAnsi="Times New Roman" w:cs="Times New Roman"/>
                <w:noProof/>
              </w:rPr>
              <w:t>3.2.2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Project Implementation Unit (PIU)</w:t>
            </w:r>
            <w:r>
              <w:rPr>
                <w:noProof/>
                <w:webHidden/>
              </w:rPr>
              <w:tab/>
            </w:r>
            <w:r>
              <w:rPr>
                <w:noProof/>
                <w:webHidden/>
              </w:rPr>
              <w:fldChar w:fldCharType="begin"/>
            </w:r>
            <w:r>
              <w:rPr>
                <w:noProof/>
                <w:webHidden/>
              </w:rPr>
              <w:instrText xml:space="preserve"> PAGEREF _Toc135815834 \h </w:instrText>
            </w:r>
            <w:r>
              <w:rPr>
                <w:noProof/>
                <w:webHidden/>
              </w:rPr>
            </w:r>
            <w:r>
              <w:rPr>
                <w:noProof/>
                <w:webHidden/>
              </w:rPr>
              <w:fldChar w:fldCharType="separate"/>
            </w:r>
            <w:r>
              <w:rPr>
                <w:noProof/>
                <w:webHidden/>
              </w:rPr>
              <w:t>14</w:t>
            </w:r>
            <w:r>
              <w:rPr>
                <w:noProof/>
                <w:webHidden/>
              </w:rPr>
              <w:fldChar w:fldCharType="end"/>
            </w:r>
          </w:hyperlink>
        </w:p>
        <w:p w14:paraId="477E8E23" w14:textId="4DE51313"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0" w:anchor="_Toc135815835" w:history="1">
            <w:r w:rsidRPr="00983A48">
              <w:rPr>
                <w:rStyle w:val="Hyperlink"/>
                <w:rFonts w:ascii="Times New Roman" w:hAnsi="Times New Roman" w:cs="Times New Roman"/>
                <w:smallCaps/>
                <w:noProof/>
              </w:rPr>
              <w:t>3.2.3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Steering Committee</w:t>
            </w:r>
            <w:r>
              <w:rPr>
                <w:noProof/>
                <w:webHidden/>
              </w:rPr>
              <w:tab/>
            </w:r>
            <w:r>
              <w:rPr>
                <w:noProof/>
                <w:webHidden/>
              </w:rPr>
              <w:fldChar w:fldCharType="begin"/>
            </w:r>
            <w:r>
              <w:rPr>
                <w:noProof/>
                <w:webHidden/>
              </w:rPr>
              <w:instrText xml:space="preserve"> PAGEREF _Toc135815835 \h </w:instrText>
            </w:r>
            <w:r>
              <w:rPr>
                <w:noProof/>
                <w:webHidden/>
              </w:rPr>
            </w:r>
            <w:r>
              <w:rPr>
                <w:noProof/>
                <w:webHidden/>
              </w:rPr>
              <w:fldChar w:fldCharType="separate"/>
            </w:r>
            <w:r>
              <w:rPr>
                <w:noProof/>
                <w:webHidden/>
              </w:rPr>
              <w:t>16</w:t>
            </w:r>
            <w:r>
              <w:rPr>
                <w:noProof/>
                <w:webHidden/>
              </w:rPr>
              <w:fldChar w:fldCharType="end"/>
            </w:r>
          </w:hyperlink>
        </w:p>
        <w:p w14:paraId="5D1FB3A6" w14:textId="0A20FCC5"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1" w:anchor="_Toc135815836" w:history="1">
            <w:r w:rsidRPr="00983A48">
              <w:rPr>
                <w:rStyle w:val="Hyperlink"/>
                <w:rFonts w:ascii="Times New Roman" w:hAnsi="Times New Roman" w:cs="Times New Roman"/>
                <w:smallCaps/>
                <w:noProof/>
              </w:rPr>
              <w:t>3.2.4</w:t>
            </w:r>
            <w:r>
              <w:rPr>
                <w:rFonts w:asciiTheme="minorHAnsi" w:hAnsiTheme="minorHAnsi"/>
                <w:bCs w:val="0"/>
                <w:i w:val="0"/>
                <w:iCs w:val="0"/>
                <w:noProof/>
                <w:sz w:val="22"/>
                <w:lang w:val="en-US"/>
              </w:rPr>
              <w:tab/>
            </w:r>
            <w:r w:rsidRPr="00983A48">
              <w:rPr>
                <w:rStyle w:val="Hyperlink"/>
                <w:rFonts w:ascii="Times New Roman" w:hAnsi="Times New Roman" w:cs="Times New Roman"/>
                <w:noProof/>
              </w:rPr>
              <w:t>Local Self Governments</w:t>
            </w:r>
            <w:r>
              <w:rPr>
                <w:noProof/>
                <w:webHidden/>
              </w:rPr>
              <w:tab/>
            </w:r>
            <w:r>
              <w:rPr>
                <w:noProof/>
                <w:webHidden/>
              </w:rPr>
              <w:fldChar w:fldCharType="begin"/>
            </w:r>
            <w:r>
              <w:rPr>
                <w:noProof/>
                <w:webHidden/>
              </w:rPr>
              <w:instrText xml:space="preserve"> PAGEREF _Toc135815836 \h </w:instrText>
            </w:r>
            <w:r>
              <w:rPr>
                <w:noProof/>
                <w:webHidden/>
              </w:rPr>
            </w:r>
            <w:r>
              <w:rPr>
                <w:noProof/>
                <w:webHidden/>
              </w:rPr>
              <w:fldChar w:fldCharType="separate"/>
            </w:r>
            <w:r>
              <w:rPr>
                <w:noProof/>
                <w:webHidden/>
              </w:rPr>
              <w:t>16</w:t>
            </w:r>
            <w:r>
              <w:rPr>
                <w:noProof/>
                <w:webHidden/>
              </w:rPr>
              <w:fldChar w:fldCharType="end"/>
            </w:r>
          </w:hyperlink>
        </w:p>
        <w:p w14:paraId="243BC677" w14:textId="021D0F18"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2" w:anchor="_Toc135815837" w:history="1">
            <w:r w:rsidRPr="00983A48">
              <w:rPr>
                <w:rStyle w:val="Hyperlink"/>
                <w:rFonts w:ascii="Times New Roman" w:hAnsi="Times New Roman" w:cs="Times New Roman"/>
                <w:smallCaps/>
                <w:noProof/>
              </w:rPr>
              <w:t>3.2.5</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Standing Conference of Towns and Municipalities</w:t>
            </w:r>
            <w:r>
              <w:rPr>
                <w:noProof/>
                <w:webHidden/>
              </w:rPr>
              <w:tab/>
            </w:r>
            <w:r>
              <w:rPr>
                <w:noProof/>
                <w:webHidden/>
              </w:rPr>
              <w:fldChar w:fldCharType="begin"/>
            </w:r>
            <w:r>
              <w:rPr>
                <w:noProof/>
                <w:webHidden/>
              </w:rPr>
              <w:instrText xml:space="preserve"> PAGEREF _Toc135815837 \h </w:instrText>
            </w:r>
            <w:r>
              <w:rPr>
                <w:noProof/>
                <w:webHidden/>
              </w:rPr>
            </w:r>
            <w:r>
              <w:rPr>
                <w:noProof/>
                <w:webHidden/>
              </w:rPr>
              <w:fldChar w:fldCharType="separate"/>
            </w:r>
            <w:r>
              <w:rPr>
                <w:noProof/>
                <w:webHidden/>
              </w:rPr>
              <w:t>18</w:t>
            </w:r>
            <w:r>
              <w:rPr>
                <w:noProof/>
                <w:webHidden/>
              </w:rPr>
              <w:fldChar w:fldCharType="end"/>
            </w:r>
          </w:hyperlink>
        </w:p>
        <w:p w14:paraId="243990EF" w14:textId="583F6C48"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3" w:anchor="_Toc135815838" w:history="1">
            <w:r w:rsidRPr="00983A48">
              <w:rPr>
                <w:rStyle w:val="Hyperlink"/>
                <w:rFonts w:ascii="Times New Roman" w:hAnsi="Times New Roman" w:cs="Times New Roman"/>
                <w:smallCaps/>
                <w:noProof/>
              </w:rPr>
              <w:t>3.2.6</w:t>
            </w:r>
            <w:r>
              <w:rPr>
                <w:rFonts w:asciiTheme="minorHAnsi" w:hAnsiTheme="minorHAnsi"/>
                <w:bCs w:val="0"/>
                <w:i w:val="0"/>
                <w:iCs w:val="0"/>
                <w:noProof/>
                <w:sz w:val="22"/>
                <w:lang w:val="en-US"/>
              </w:rPr>
              <w:tab/>
            </w:r>
            <w:r w:rsidRPr="00983A48">
              <w:rPr>
                <w:rStyle w:val="Hyperlink"/>
                <w:rFonts w:ascii="Times New Roman" w:hAnsi="Times New Roman" w:cs="Times New Roman"/>
                <w:noProof/>
              </w:rPr>
              <w:t>Central Fiduciary Unit (CFU)</w:t>
            </w:r>
            <w:r>
              <w:rPr>
                <w:noProof/>
                <w:webHidden/>
              </w:rPr>
              <w:tab/>
            </w:r>
            <w:r>
              <w:rPr>
                <w:noProof/>
                <w:webHidden/>
              </w:rPr>
              <w:fldChar w:fldCharType="begin"/>
            </w:r>
            <w:r>
              <w:rPr>
                <w:noProof/>
                <w:webHidden/>
              </w:rPr>
              <w:instrText xml:space="preserve"> PAGEREF _Toc135815838 \h </w:instrText>
            </w:r>
            <w:r>
              <w:rPr>
                <w:noProof/>
                <w:webHidden/>
              </w:rPr>
            </w:r>
            <w:r>
              <w:rPr>
                <w:noProof/>
                <w:webHidden/>
              </w:rPr>
              <w:fldChar w:fldCharType="separate"/>
            </w:r>
            <w:r>
              <w:rPr>
                <w:noProof/>
                <w:webHidden/>
              </w:rPr>
              <w:t>18</w:t>
            </w:r>
            <w:r>
              <w:rPr>
                <w:noProof/>
                <w:webHidden/>
              </w:rPr>
              <w:fldChar w:fldCharType="end"/>
            </w:r>
          </w:hyperlink>
        </w:p>
        <w:p w14:paraId="4F79E229" w14:textId="33F38311"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4" w:anchor="_Toc135815839" w:history="1">
            <w:r w:rsidRPr="00983A48">
              <w:rPr>
                <w:rStyle w:val="Hyperlink"/>
                <w:rFonts w:ascii="Times New Roman" w:hAnsi="Times New Roman" w:cs="Times New Roman"/>
                <w:smallCaps/>
                <w:noProof/>
              </w:rPr>
              <w:t>3.2.7</w:t>
            </w:r>
            <w:r>
              <w:rPr>
                <w:rFonts w:asciiTheme="minorHAnsi" w:hAnsiTheme="minorHAnsi"/>
                <w:bCs w:val="0"/>
                <w:i w:val="0"/>
                <w:iCs w:val="0"/>
                <w:noProof/>
                <w:sz w:val="22"/>
                <w:lang w:val="en-US"/>
              </w:rPr>
              <w:tab/>
            </w:r>
            <w:r w:rsidRPr="00983A48">
              <w:rPr>
                <w:rStyle w:val="Hyperlink"/>
                <w:rFonts w:ascii="Times New Roman" w:hAnsi="Times New Roman" w:cs="Times New Roman"/>
                <w:noProof/>
              </w:rPr>
              <w:t>Funding Agencies</w:t>
            </w:r>
            <w:r>
              <w:rPr>
                <w:noProof/>
                <w:webHidden/>
              </w:rPr>
              <w:tab/>
            </w:r>
            <w:r>
              <w:rPr>
                <w:noProof/>
                <w:webHidden/>
              </w:rPr>
              <w:fldChar w:fldCharType="begin"/>
            </w:r>
            <w:r>
              <w:rPr>
                <w:noProof/>
                <w:webHidden/>
              </w:rPr>
              <w:instrText xml:space="preserve"> PAGEREF _Toc135815839 \h </w:instrText>
            </w:r>
            <w:r>
              <w:rPr>
                <w:noProof/>
                <w:webHidden/>
              </w:rPr>
            </w:r>
            <w:r>
              <w:rPr>
                <w:noProof/>
                <w:webHidden/>
              </w:rPr>
              <w:fldChar w:fldCharType="separate"/>
            </w:r>
            <w:r>
              <w:rPr>
                <w:noProof/>
                <w:webHidden/>
              </w:rPr>
              <w:t>19</w:t>
            </w:r>
            <w:r>
              <w:rPr>
                <w:noProof/>
                <w:webHidden/>
              </w:rPr>
              <w:fldChar w:fldCharType="end"/>
            </w:r>
          </w:hyperlink>
        </w:p>
        <w:p w14:paraId="11E627B9" w14:textId="081819E6"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5" w:anchor="_Toc135815840" w:history="1">
            <w:r w:rsidRPr="00983A48">
              <w:rPr>
                <w:rStyle w:val="Hyperlink"/>
                <w:rFonts w:ascii="Times New Roman" w:hAnsi="Times New Roman" w:cs="Times New Roman"/>
                <w:smallCaps/>
                <w:noProof/>
              </w:rPr>
              <w:t>3.2.8</w:t>
            </w:r>
            <w:r>
              <w:rPr>
                <w:rFonts w:asciiTheme="minorHAnsi" w:hAnsiTheme="minorHAnsi"/>
                <w:bCs w:val="0"/>
                <w:i w:val="0"/>
                <w:iCs w:val="0"/>
                <w:noProof/>
                <w:sz w:val="22"/>
                <w:lang w:val="en-US"/>
              </w:rPr>
              <w:tab/>
            </w:r>
            <w:r w:rsidRPr="00983A48">
              <w:rPr>
                <w:rStyle w:val="Hyperlink"/>
                <w:rFonts w:ascii="Times New Roman" w:hAnsi="Times New Roman" w:cs="Times New Roman"/>
                <w:noProof/>
              </w:rPr>
              <w:t>Working Groups</w:t>
            </w:r>
            <w:r>
              <w:rPr>
                <w:noProof/>
                <w:webHidden/>
              </w:rPr>
              <w:tab/>
            </w:r>
            <w:r>
              <w:rPr>
                <w:noProof/>
                <w:webHidden/>
              </w:rPr>
              <w:fldChar w:fldCharType="begin"/>
            </w:r>
            <w:r>
              <w:rPr>
                <w:noProof/>
                <w:webHidden/>
              </w:rPr>
              <w:instrText xml:space="preserve"> PAGEREF _Toc135815840 \h </w:instrText>
            </w:r>
            <w:r>
              <w:rPr>
                <w:noProof/>
                <w:webHidden/>
              </w:rPr>
            </w:r>
            <w:r>
              <w:rPr>
                <w:noProof/>
                <w:webHidden/>
              </w:rPr>
              <w:fldChar w:fldCharType="separate"/>
            </w:r>
            <w:r>
              <w:rPr>
                <w:noProof/>
                <w:webHidden/>
              </w:rPr>
              <w:t>21</w:t>
            </w:r>
            <w:r>
              <w:rPr>
                <w:noProof/>
                <w:webHidden/>
              </w:rPr>
              <w:fldChar w:fldCharType="end"/>
            </w:r>
          </w:hyperlink>
        </w:p>
        <w:p w14:paraId="458E9C1B" w14:textId="1300E9E5"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6" w:anchor="_Toc135815841" w:history="1">
            <w:r w:rsidRPr="00983A48">
              <w:rPr>
                <w:rStyle w:val="Hyperlink"/>
                <w:rFonts w:ascii="Times New Roman" w:hAnsi="Times New Roman" w:cs="Times New Roman"/>
                <w:noProof/>
              </w:rPr>
              <w:t>3.2.9</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Summary of Main Responsibilities of the Project Stakeholders</w:t>
            </w:r>
            <w:r>
              <w:rPr>
                <w:noProof/>
                <w:webHidden/>
              </w:rPr>
              <w:tab/>
            </w:r>
            <w:r>
              <w:rPr>
                <w:noProof/>
                <w:webHidden/>
              </w:rPr>
              <w:fldChar w:fldCharType="begin"/>
            </w:r>
            <w:r>
              <w:rPr>
                <w:noProof/>
                <w:webHidden/>
              </w:rPr>
              <w:instrText xml:space="preserve"> PAGEREF _Toc135815841 \h </w:instrText>
            </w:r>
            <w:r>
              <w:rPr>
                <w:noProof/>
                <w:webHidden/>
              </w:rPr>
            </w:r>
            <w:r>
              <w:rPr>
                <w:noProof/>
                <w:webHidden/>
              </w:rPr>
              <w:fldChar w:fldCharType="separate"/>
            </w:r>
            <w:r>
              <w:rPr>
                <w:noProof/>
                <w:webHidden/>
              </w:rPr>
              <w:t>21</w:t>
            </w:r>
            <w:r>
              <w:rPr>
                <w:noProof/>
                <w:webHidden/>
              </w:rPr>
              <w:fldChar w:fldCharType="end"/>
            </w:r>
          </w:hyperlink>
        </w:p>
        <w:p w14:paraId="0B077E9F" w14:textId="3EBD1348" w:rsidR="009B2A06" w:rsidRDefault="009B2A06">
          <w:pPr>
            <w:pStyle w:val="TOC2"/>
            <w:tabs>
              <w:tab w:val="left" w:pos="880"/>
              <w:tab w:val="right" w:leader="dot" w:pos="9343"/>
            </w:tabs>
            <w:rPr>
              <w:rFonts w:asciiTheme="minorHAnsi" w:hAnsiTheme="minorHAnsi"/>
              <w:bCs w:val="0"/>
              <w:smallCaps w:val="0"/>
              <w:noProof/>
              <w:sz w:val="22"/>
              <w:lang w:val="en-US"/>
            </w:rPr>
          </w:pPr>
          <w:hyperlink r:id="rId37" w:anchor="_Toc135815842" w:history="1">
            <w:r w:rsidRPr="00983A48">
              <w:rPr>
                <w:rStyle w:val="Hyperlink"/>
                <w:rFonts w:ascii="Times New Roman" w:hAnsi="Times New Roman" w:cs="Times New Roman"/>
                <w:noProof/>
              </w:rPr>
              <w:t>3.3</w:t>
            </w:r>
            <w:r>
              <w:rPr>
                <w:rFonts w:asciiTheme="minorHAnsi" w:hAnsiTheme="minorHAnsi"/>
                <w:bCs w:val="0"/>
                <w:smallCaps w:val="0"/>
                <w:noProof/>
                <w:sz w:val="22"/>
                <w:lang w:val="en-US"/>
              </w:rPr>
              <w:tab/>
            </w:r>
            <w:r w:rsidRPr="00983A48">
              <w:rPr>
                <w:rStyle w:val="Hyperlink"/>
                <w:rFonts w:ascii="Times New Roman" w:hAnsi="Times New Roman" w:cs="Times New Roman"/>
                <w:noProof/>
              </w:rPr>
              <w:t>Communication</w:t>
            </w:r>
            <w:r>
              <w:rPr>
                <w:noProof/>
                <w:webHidden/>
              </w:rPr>
              <w:tab/>
            </w:r>
            <w:r>
              <w:rPr>
                <w:noProof/>
                <w:webHidden/>
              </w:rPr>
              <w:fldChar w:fldCharType="begin"/>
            </w:r>
            <w:r>
              <w:rPr>
                <w:noProof/>
                <w:webHidden/>
              </w:rPr>
              <w:instrText xml:space="preserve"> PAGEREF _Toc135815842 \h </w:instrText>
            </w:r>
            <w:r>
              <w:rPr>
                <w:noProof/>
                <w:webHidden/>
              </w:rPr>
            </w:r>
            <w:r>
              <w:rPr>
                <w:noProof/>
                <w:webHidden/>
              </w:rPr>
              <w:fldChar w:fldCharType="separate"/>
            </w:r>
            <w:r>
              <w:rPr>
                <w:noProof/>
                <w:webHidden/>
              </w:rPr>
              <w:t>22</w:t>
            </w:r>
            <w:r>
              <w:rPr>
                <w:noProof/>
                <w:webHidden/>
              </w:rPr>
              <w:fldChar w:fldCharType="end"/>
            </w:r>
          </w:hyperlink>
        </w:p>
        <w:p w14:paraId="39913FD3" w14:textId="10167E49"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8" w:anchor="_Toc135815843" w:history="1">
            <w:r w:rsidRPr="00983A48">
              <w:rPr>
                <w:rStyle w:val="Hyperlink"/>
                <w:rFonts w:ascii="Times New Roman" w:hAnsi="Times New Roman" w:cs="Times New Roman"/>
                <w:smallCaps/>
                <w:noProof/>
              </w:rPr>
              <w:t>3.3.1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Communication for technical issues</w:t>
            </w:r>
            <w:r>
              <w:rPr>
                <w:noProof/>
                <w:webHidden/>
              </w:rPr>
              <w:tab/>
            </w:r>
            <w:r>
              <w:rPr>
                <w:noProof/>
                <w:webHidden/>
              </w:rPr>
              <w:fldChar w:fldCharType="begin"/>
            </w:r>
            <w:r>
              <w:rPr>
                <w:noProof/>
                <w:webHidden/>
              </w:rPr>
              <w:instrText xml:space="preserve"> PAGEREF _Toc135815843 \h </w:instrText>
            </w:r>
            <w:r>
              <w:rPr>
                <w:noProof/>
                <w:webHidden/>
              </w:rPr>
            </w:r>
            <w:r>
              <w:rPr>
                <w:noProof/>
                <w:webHidden/>
              </w:rPr>
              <w:fldChar w:fldCharType="separate"/>
            </w:r>
            <w:r>
              <w:rPr>
                <w:noProof/>
                <w:webHidden/>
              </w:rPr>
              <w:t>23</w:t>
            </w:r>
            <w:r>
              <w:rPr>
                <w:noProof/>
                <w:webHidden/>
              </w:rPr>
              <w:fldChar w:fldCharType="end"/>
            </w:r>
          </w:hyperlink>
        </w:p>
        <w:p w14:paraId="144A65FC" w14:textId="5ADE0BEB"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39" w:anchor="_Toc135815844" w:history="1">
            <w:r w:rsidRPr="00983A48">
              <w:rPr>
                <w:rStyle w:val="Hyperlink"/>
                <w:rFonts w:ascii="Times New Roman" w:hAnsi="Times New Roman" w:cs="Times New Roman"/>
                <w:smallCaps/>
                <w:noProof/>
              </w:rPr>
              <w:t>3.3.2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Communication for procurement issues</w:t>
            </w:r>
            <w:r>
              <w:rPr>
                <w:noProof/>
                <w:webHidden/>
              </w:rPr>
              <w:tab/>
            </w:r>
            <w:r>
              <w:rPr>
                <w:noProof/>
                <w:webHidden/>
              </w:rPr>
              <w:fldChar w:fldCharType="begin"/>
            </w:r>
            <w:r>
              <w:rPr>
                <w:noProof/>
                <w:webHidden/>
              </w:rPr>
              <w:instrText xml:space="preserve"> PAGEREF _Toc135815844 \h </w:instrText>
            </w:r>
            <w:r>
              <w:rPr>
                <w:noProof/>
                <w:webHidden/>
              </w:rPr>
            </w:r>
            <w:r>
              <w:rPr>
                <w:noProof/>
                <w:webHidden/>
              </w:rPr>
              <w:fldChar w:fldCharType="separate"/>
            </w:r>
            <w:r>
              <w:rPr>
                <w:noProof/>
                <w:webHidden/>
              </w:rPr>
              <w:t>23</w:t>
            </w:r>
            <w:r>
              <w:rPr>
                <w:noProof/>
                <w:webHidden/>
              </w:rPr>
              <w:fldChar w:fldCharType="end"/>
            </w:r>
          </w:hyperlink>
        </w:p>
        <w:p w14:paraId="05373058" w14:textId="7712219F"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40" w:anchor="_Toc135815845" w:history="1">
            <w:r w:rsidRPr="00983A48">
              <w:rPr>
                <w:rStyle w:val="Hyperlink"/>
                <w:rFonts w:ascii="Times New Roman" w:hAnsi="Times New Roman" w:cs="Times New Roman"/>
                <w:smallCaps/>
                <w:noProof/>
              </w:rPr>
              <w:t>3.3.3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Communication for financial issues</w:t>
            </w:r>
            <w:r>
              <w:rPr>
                <w:noProof/>
                <w:webHidden/>
              </w:rPr>
              <w:tab/>
            </w:r>
            <w:r>
              <w:rPr>
                <w:noProof/>
                <w:webHidden/>
              </w:rPr>
              <w:fldChar w:fldCharType="begin"/>
            </w:r>
            <w:r>
              <w:rPr>
                <w:noProof/>
                <w:webHidden/>
              </w:rPr>
              <w:instrText xml:space="preserve"> PAGEREF _Toc135815845 \h </w:instrText>
            </w:r>
            <w:r>
              <w:rPr>
                <w:noProof/>
                <w:webHidden/>
              </w:rPr>
            </w:r>
            <w:r>
              <w:rPr>
                <w:noProof/>
                <w:webHidden/>
              </w:rPr>
              <w:fldChar w:fldCharType="separate"/>
            </w:r>
            <w:r>
              <w:rPr>
                <w:noProof/>
                <w:webHidden/>
              </w:rPr>
              <w:t>24</w:t>
            </w:r>
            <w:r>
              <w:rPr>
                <w:noProof/>
                <w:webHidden/>
              </w:rPr>
              <w:fldChar w:fldCharType="end"/>
            </w:r>
          </w:hyperlink>
        </w:p>
        <w:p w14:paraId="3146517F" w14:textId="2FD47A99"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41" w:anchor="_Toc135815846" w:history="1">
            <w:r w:rsidRPr="00983A48">
              <w:rPr>
                <w:rStyle w:val="Hyperlink"/>
                <w:rFonts w:ascii="Times New Roman" w:hAnsi="Times New Roman" w:cs="Times New Roman"/>
                <w:smallCaps/>
                <w:noProof/>
              </w:rPr>
              <w:t>3.3.4</w:t>
            </w:r>
            <w:r>
              <w:rPr>
                <w:rFonts w:asciiTheme="minorHAnsi" w:hAnsiTheme="minorHAnsi"/>
                <w:bCs w:val="0"/>
                <w:i w:val="0"/>
                <w:iCs w:val="0"/>
                <w:noProof/>
                <w:sz w:val="22"/>
                <w:lang w:val="en-US"/>
              </w:rPr>
              <w:tab/>
            </w:r>
            <w:r w:rsidRPr="00983A48">
              <w:rPr>
                <w:rStyle w:val="Hyperlink"/>
                <w:rFonts w:ascii="Times New Roman" w:hAnsi="Times New Roman" w:cs="Times New Roman"/>
                <w:noProof/>
              </w:rPr>
              <w:t>Communication for contractual issues</w:t>
            </w:r>
            <w:r>
              <w:rPr>
                <w:noProof/>
                <w:webHidden/>
              </w:rPr>
              <w:tab/>
            </w:r>
            <w:r>
              <w:rPr>
                <w:noProof/>
                <w:webHidden/>
              </w:rPr>
              <w:fldChar w:fldCharType="begin"/>
            </w:r>
            <w:r>
              <w:rPr>
                <w:noProof/>
                <w:webHidden/>
              </w:rPr>
              <w:instrText xml:space="preserve"> PAGEREF _Toc135815846 \h </w:instrText>
            </w:r>
            <w:r>
              <w:rPr>
                <w:noProof/>
                <w:webHidden/>
              </w:rPr>
            </w:r>
            <w:r>
              <w:rPr>
                <w:noProof/>
                <w:webHidden/>
              </w:rPr>
              <w:fldChar w:fldCharType="separate"/>
            </w:r>
            <w:r>
              <w:rPr>
                <w:noProof/>
                <w:webHidden/>
              </w:rPr>
              <w:t>24</w:t>
            </w:r>
            <w:r>
              <w:rPr>
                <w:noProof/>
                <w:webHidden/>
              </w:rPr>
              <w:fldChar w:fldCharType="end"/>
            </w:r>
          </w:hyperlink>
        </w:p>
        <w:p w14:paraId="71B15172" w14:textId="057C1574" w:rsidR="009B2A06" w:rsidRDefault="009B2A06">
          <w:pPr>
            <w:pStyle w:val="TOC2"/>
            <w:tabs>
              <w:tab w:val="left" w:pos="880"/>
              <w:tab w:val="right" w:leader="dot" w:pos="9343"/>
            </w:tabs>
            <w:rPr>
              <w:rFonts w:asciiTheme="minorHAnsi" w:hAnsiTheme="minorHAnsi"/>
              <w:bCs w:val="0"/>
              <w:smallCaps w:val="0"/>
              <w:noProof/>
              <w:sz w:val="22"/>
              <w:lang w:val="en-US"/>
            </w:rPr>
          </w:pPr>
          <w:hyperlink r:id="rId42" w:anchor="_Toc135815847" w:history="1">
            <w:r w:rsidRPr="00983A48">
              <w:rPr>
                <w:rStyle w:val="Hyperlink"/>
                <w:rFonts w:ascii="Times New Roman" w:hAnsi="Times New Roman" w:cs="Times New Roman"/>
                <w:noProof/>
              </w:rPr>
              <w:t>3.4</w:t>
            </w:r>
            <w:r>
              <w:rPr>
                <w:rFonts w:asciiTheme="minorHAnsi" w:hAnsiTheme="minorHAnsi"/>
                <w:bCs w:val="0"/>
                <w:smallCaps w:val="0"/>
                <w:noProof/>
                <w:sz w:val="22"/>
                <w:lang w:val="en-US"/>
              </w:rPr>
              <w:tab/>
            </w:r>
            <w:r w:rsidRPr="00983A48">
              <w:rPr>
                <w:rStyle w:val="Hyperlink"/>
                <w:rFonts w:ascii="Times New Roman" w:hAnsi="Times New Roman" w:cs="Times New Roman"/>
                <w:noProof/>
              </w:rPr>
              <w:t>Meetings</w:t>
            </w:r>
            <w:r>
              <w:rPr>
                <w:noProof/>
                <w:webHidden/>
              </w:rPr>
              <w:tab/>
            </w:r>
            <w:r>
              <w:rPr>
                <w:noProof/>
                <w:webHidden/>
              </w:rPr>
              <w:fldChar w:fldCharType="begin"/>
            </w:r>
            <w:r>
              <w:rPr>
                <w:noProof/>
                <w:webHidden/>
              </w:rPr>
              <w:instrText xml:space="preserve"> PAGEREF _Toc135815847 \h </w:instrText>
            </w:r>
            <w:r>
              <w:rPr>
                <w:noProof/>
                <w:webHidden/>
              </w:rPr>
            </w:r>
            <w:r>
              <w:rPr>
                <w:noProof/>
                <w:webHidden/>
              </w:rPr>
              <w:fldChar w:fldCharType="separate"/>
            </w:r>
            <w:r>
              <w:rPr>
                <w:noProof/>
                <w:webHidden/>
              </w:rPr>
              <w:t>24</w:t>
            </w:r>
            <w:r>
              <w:rPr>
                <w:noProof/>
                <w:webHidden/>
              </w:rPr>
              <w:fldChar w:fldCharType="end"/>
            </w:r>
          </w:hyperlink>
        </w:p>
        <w:p w14:paraId="3A8E7A3A" w14:textId="630B2FD6"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43" w:anchor="_Toc135815848" w:history="1">
            <w:r w:rsidRPr="00983A48">
              <w:rPr>
                <w:rStyle w:val="Hyperlink"/>
                <w:rFonts w:ascii="Times New Roman" w:hAnsi="Times New Roman" w:cs="Times New Roman"/>
                <w:smallCaps/>
                <w:noProof/>
              </w:rPr>
              <w:t>3.4.1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Regular meetings</w:t>
            </w:r>
            <w:r>
              <w:rPr>
                <w:noProof/>
                <w:webHidden/>
              </w:rPr>
              <w:tab/>
            </w:r>
            <w:r>
              <w:rPr>
                <w:noProof/>
                <w:webHidden/>
              </w:rPr>
              <w:fldChar w:fldCharType="begin"/>
            </w:r>
            <w:r>
              <w:rPr>
                <w:noProof/>
                <w:webHidden/>
              </w:rPr>
              <w:instrText xml:space="preserve"> PAGEREF _Toc135815848 \h </w:instrText>
            </w:r>
            <w:r>
              <w:rPr>
                <w:noProof/>
                <w:webHidden/>
              </w:rPr>
            </w:r>
            <w:r>
              <w:rPr>
                <w:noProof/>
                <w:webHidden/>
              </w:rPr>
              <w:fldChar w:fldCharType="separate"/>
            </w:r>
            <w:r>
              <w:rPr>
                <w:noProof/>
                <w:webHidden/>
              </w:rPr>
              <w:t>24</w:t>
            </w:r>
            <w:r>
              <w:rPr>
                <w:noProof/>
                <w:webHidden/>
              </w:rPr>
              <w:fldChar w:fldCharType="end"/>
            </w:r>
          </w:hyperlink>
        </w:p>
        <w:p w14:paraId="06F3C7A2" w14:textId="4257BD98"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44" w:anchor="_Toc135815849" w:history="1">
            <w:r w:rsidRPr="00983A48">
              <w:rPr>
                <w:rStyle w:val="Hyperlink"/>
                <w:rFonts w:ascii="Times New Roman" w:hAnsi="Times New Roman" w:cs="Times New Roman"/>
                <w:smallCaps/>
                <w:noProof/>
              </w:rPr>
              <w:t>3.4.2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Ad-hoc meetings</w:t>
            </w:r>
            <w:r>
              <w:rPr>
                <w:noProof/>
                <w:webHidden/>
              </w:rPr>
              <w:tab/>
            </w:r>
            <w:r>
              <w:rPr>
                <w:noProof/>
                <w:webHidden/>
              </w:rPr>
              <w:fldChar w:fldCharType="begin"/>
            </w:r>
            <w:r>
              <w:rPr>
                <w:noProof/>
                <w:webHidden/>
              </w:rPr>
              <w:instrText xml:space="preserve"> PAGEREF _Toc135815849 \h </w:instrText>
            </w:r>
            <w:r>
              <w:rPr>
                <w:noProof/>
                <w:webHidden/>
              </w:rPr>
            </w:r>
            <w:r>
              <w:rPr>
                <w:noProof/>
                <w:webHidden/>
              </w:rPr>
              <w:fldChar w:fldCharType="separate"/>
            </w:r>
            <w:r>
              <w:rPr>
                <w:noProof/>
                <w:webHidden/>
              </w:rPr>
              <w:t>24</w:t>
            </w:r>
            <w:r>
              <w:rPr>
                <w:noProof/>
                <w:webHidden/>
              </w:rPr>
              <w:fldChar w:fldCharType="end"/>
            </w:r>
          </w:hyperlink>
        </w:p>
        <w:p w14:paraId="513E4D0B" w14:textId="767C272E"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45" w:anchor="_Toc135815850" w:history="1">
            <w:r w:rsidRPr="00983A48">
              <w:rPr>
                <w:rStyle w:val="Hyperlink"/>
                <w:rFonts w:ascii="Times New Roman" w:hAnsi="Times New Roman" w:cs="Times New Roman"/>
                <w:smallCaps/>
                <w:noProof/>
              </w:rPr>
              <w:t>3.4.3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Steering Committee Sessions</w:t>
            </w:r>
            <w:r>
              <w:rPr>
                <w:noProof/>
                <w:webHidden/>
              </w:rPr>
              <w:tab/>
            </w:r>
            <w:r>
              <w:rPr>
                <w:noProof/>
                <w:webHidden/>
              </w:rPr>
              <w:fldChar w:fldCharType="begin"/>
            </w:r>
            <w:r>
              <w:rPr>
                <w:noProof/>
                <w:webHidden/>
              </w:rPr>
              <w:instrText xml:space="preserve"> PAGEREF _Toc135815850 \h </w:instrText>
            </w:r>
            <w:r>
              <w:rPr>
                <w:noProof/>
                <w:webHidden/>
              </w:rPr>
            </w:r>
            <w:r>
              <w:rPr>
                <w:noProof/>
                <w:webHidden/>
              </w:rPr>
              <w:fldChar w:fldCharType="separate"/>
            </w:r>
            <w:r>
              <w:rPr>
                <w:noProof/>
                <w:webHidden/>
              </w:rPr>
              <w:t>24</w:t>
            </w:r>
            <w:r>
              <w:rPr>
                <w:noProof/>
                <w:webHidden/>
              </w:rPr>
              <w:fldChar w:fldCharType="end"/>
            </w:r>
          </w:hyperlink>
        </w:p>
        <w:p w14:paraId="5E1E8BDE" w14:textId="46AE1364"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46" w:anchor="_Toc135815851" w:history="1">
            <w:r w:rsidRPr="00983A48">
              <w:rPr>
                <w:rStyle w:val="Hyperlink"/>
                <w:rFonts w:ascii="Times New Roman" w:hAnsi="Times New Roman" w:cs="Times New Roman"/>
                <w:noProof/>
              </w:rPr>
              <w:t>4</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PROJECT PROCEDURES AND INFRASTRUCTURE INVESTMENTS CYCLE</w:t>
            </w:r>
            <w:r>
              <w:rPr>
                <w:noProof/>
                <w:webHidden/>
              </w:rPr>
              <w:tab/>
            </w:r>
            <w:r>
              <w:rPr>
                <w:noProof/>
                <w:webHidden/>
              </w:rPr>
              <w:fldChar w:fldCharType="begin"/>
            </w:r>
            <w:r>
              <w:rPr>
                <w:noProof/>
                <w:webHidden/>
              </w:rPr>
              <w:instrText xml:space="preserve"> PAGEREF _Toc135815851 \h </w:instrText>
            </w:r>
            <w:r>
              <w:rPr>
                <w:noProof/>
                <w:webHidden/>
              </w:rPr>
            </w:r>
            <w:r>
              <w:rPr>
                <w:noProof/>
                <w:webHidden/>
              </w:rPr>
              <w:fldChar w:fldCharType="separate"/>
            </w:r>
            <w:r>
              <w:rPr>
                <w:noProof/>
                <w:webHidden/>
              </w:rPr>
              <w:t>25</w:t>
            </w:r>
            <w:r>
              <w:rPr>
                <w:noProof/>
                <w:webHidden/>
              </w:rPr>
              <w:fldChar w:fldCharType="end"/>
            </w:r>
          </w:hyperlink>
        </w:p>
        <w:p w14:paraId="54E89A90" w14:textId="7410277A" w:rsidR="009B2A06" w:rsidRDefault="009B2A06">
          <w:pPr>
            <w:pStyle w:val="TOC2"/>
            <w:tabs>
              <w:tab w:val="left" w:pos="880"/>
              <w:tab w:val="right" w:leader="dot" w:pos="9343"/>
            </w:tabs>
            <w:rPr>
              <w:rFonts w:asciiTheme="minorHAnsi" w:hAnsiTheme="minorHAnsi"/>
              <w:bCs w:val="0"/>
              <w:smallCaps w:val="0"/>
              <w:noProof/>
              <w:sz w:val="22"/>
              <w:lang w:val="en-US"/>
            </w:rPr>
          </w:pPr>
          <w:hyperlink r:id="rId47" w:anchor="_Toc135815852" w:history="1">
            <w:r w:rsidRPr="00983A48">
              <w:rPr>
                <w:rStyle w:val="Hyperlink"/>
                <w:rFonts w:ascii="Times New Roman" w:hAnsi="Times New Roman" w:cs="Times New Roman"/>
                <w:noProof/>
              </w:rPr>
              <w:t>4.1</w:t>
            </w:r>
            <w:r>
              <w:rPr>
                <w:rFonts w:asciiTheme="minorHAnsi" w:hAnsiTheme="minorHAnsi"/>
                <w:bCs w:val="0"/>
                <w:smallCaps w:val="0"/>
                <w:noProof/>
                <w:sz w:val="22"/>
                <w:lang w:val="en-US"/>
              </w:rPr>
              <w:tab/>
            </w:r>
            <w:r w:rsidRPr="00983A48">
              <w:rPr>
                <w:rStyle w:val="Hyperlink"/>
                <w:rFonts w:ascii="Times New Roman" w:hAnsi="Times New Roman" w:cs="Times New Roman"/>
                <w:noProof/>
              </w:rPr>
              <w:t>Conditions precedent to the Project effectiveness</w:t>
            </w:r>
            <w:r>
              <w:rPr>
                <w:noProof/>
                <w:webHidden/>
              </w:rPr>
              <w:tab/>
            </w:r>
            <w:r>
              <w:rPr>
                <w:noProof/>
                <w:webHidden/>
              </w:rPr>
              <w:fldChar w:fldCharType="begin"/>
            </w:r>
            <w:r>
              <w:rPr>
                <w:noProof/>
                <w:webHidden/>
              </w:rPr>
              <w:instrText xml:space="preserve"> PAGEREF _Toc135815852 \h </w:instrText>
            </w:r>
            <w:r>
              <w:rPr>
                <w:noProof/>
                <w:webHidden/>
              </w:rPr>
            </w:r>
            <w:r>
              <w:rPr>
                <w:noProof/>
                <w:webHidden/>
              </w:rPr>
              <w:fldChar w:fldCharType="separate"/>
            </w:r>
            <w:r>
              <w:rPr>
                <w:noProof/>
                <w:webHidden/>
              </w:rPr>
              <w:t>25</w:t>
            </w:r>
            <w:r>
              <w:rPr>
                <w:noProof/>
                <w:webHidden/>
              </w:rPr>
              <w:fldChar w:fldCharType="end"/>
            </w:r>
          </w:hyperlink>
        </w:p>
        <w:p w14:paraId="7A7E7B1F" w14:textId="6CB74DE5" w:rsidR="009B2A06" w:rsidRDefault="009B2A06">
          <w:pPr>
            <w:pStyle w:val="TOC2"/>
            <w:tabs>
              <w:tab w:val="left" w:pos="880"/>
              <w:tab w:val="right" w:leader="dot" w:pos="9343"/>
            </w:tabs>
            <w:rPr>
              <w:rFonts w:asciiTheme="minorHAnsi" w:hAnsiTheme="minorHAnsi"/>
              <w:bCs w:val="0"/>
              <w:smallCaps w:val="0"/>
              <w:noProof/>
              <w:sz w:val="22"/>
              <w:lang w:val="en-US"/>
            </w:rPr>
          </w:pPr>
          <w:hyperlink r:id="rId48" w:anchor="_Toc135815853" w:history="1">
            <w:r w:rsidRPr="00983A48">
              <w:rPr>
                <w:rStyle w:val="Hyperlink"/>
                <w:rFonts w:ascii="Times New Roman" w:hAnsi="Times New Roman" w:cs="Times New Roman"/>
                <w:noProof/>
              </w:rPr>
              <w:t>4.2</w:t>
            </w:r>
            <w:r>
              <w:rPr>
                <w:rFonts w:asciiTheme="minorHAnsi" w:hAnsiTheme="minorHAnsi"/>
                <w:bCs w:val="0"/>
                <w:smallCaps w:val="0"/>
                <w:noProof/>
                <w:sz w:val="22"/>
                <w:lang w:val="en-US"/>
              </w:rPr>
              <w:tab/>
            </w:r>
            <w:r w:rsidRPr="00983A48">
              <w:rPr>
                <w:rStyle w:val="Hyperlink"/>
                <w:rFonts w:ascii="Times New Roman" w:hAnsi="Times New Roman" w:cs="Times New Roman"/>
                <w:noProof/>
              </w:rPr>
              <w:t>Activities to be implemented</w:t>
            </w:r>
            <w:r>
              <w:rPr>
                <w:noProof/>
                <w:webHidden/>
              </w:rPr>
              <w:tab/>
            </w:r>
            <w:r>
              <w:rPr>
                <w:noProof/>
                <w:webHidden/>
              </w:rPr>
              <w:fldChar w:fldCharType="begin"/>
            </w:r>
            <w:r>
              <w:rPr>
                <w:noProof/>
                <w:webHidden/>
              </w:rPr>
              <w:instrText xml:space="preserve"> PAGEREF _Toc135815853 \h </w:instrText>
            </w:r>
            <w:r>
              <w:rPr>
                <w:noProof/>
                <w:webHidden/>
              </w:rPr>
            </w:r>
            <w:r>
              <w:rPr>
                <w:noProof/>
                <w:webHidden/>
              </w:rPr>
              <w:fldChar w:fldCharType="separate"/>
            </w:r>
            <w:r>
              <w:rPr>
                <w:noProof/>
                <w:webHidden/>
              </w:rPr>
              <w:t>26</w:t>
            </w:r>
            <w:r>
              <w:rPr>
                <w:noProof/>
                <w:webHidden/>
              </w:rPr>
              <w:fldChar w:fldCharType="end"/>
            </w:r>
          </w:hyperlink>
        </w:p>
        <w:p w14:paraId="61465B48" w14:textId="55BE7782" w:rsidR="009B2A06" w:rsidRDefault="009B2A06">
          <w:pPr>
            <w:pStyle w:val="TOC2"/>
            <w:tabs>
              <w:tab w:val="left" w:pos="880"/>
              <w:tab w:val="right" w:leader="dot" w:pos="9343"/>
            </w:tabs>
            <w:rPr>
              <w:rFonts w:asciiTheme="minorHAnsi" w:hAnsiTheme="minorHAnsi"/>
              <w:bCs w:val="0"/>
              <w:smallCaps w:val="0"/>
              <w:noProof/>
              <w:sz w:val="22"/>
              <w:lang w:val="en-US"/>
            </w:rPr>
          </w:pPr>
          <w:hyperlink r:id="rId49" w:anchor="_Toc135815854" w:history="1">
            <w:r w:rsidRPr="00983A48">
              <w:rPr>
                <w:rStyle w:val="Hyperlink"/>
                <w:rFonts w:ascii="Times New Roman" w:hAnsi="Times New Roman" w:cs="Times New Roman"/>
                <w:noProof/>
              </w:rPr>
              <w:t>4.3</w:t>
            </w:r>
            <w:r>
              <w:rPr>
                <w:rFonts w:asciiTheme="minorHAnsi" w:hAnsiTheme="minorHAnsi"/>
                <w:bCs w:val="0"/>
                <w:smallCaps w:val="0"/>
                <w:noProof/>
                <w:sz w:val="22"/>
                <w:lang w:val="en-US"/>
              </w:rPr>
              <w:tab/>
            </w:r>
            <w:r w:rsidRPr="00983A48">
              <w:rPr>
                <w:rStyle w:val="Hyperlink"/>
                <w:rFonts w:ascii="Times New Roman" w:hAnsi="Times New Roman" w:cs="Times New Roman"/>
                <w:noProof/>
              </w:rPr>
              <w:t>Selection and approval of strictly targeted grant activities</w:t>
            </w:r>
            <w:r>
              <w:rPr>
                <w:noProof/>
                <w:webHidden/>
              </w:rPr>
              <w:tab/>
            </w:r>
            <w:r>
              <w:rPr>
                <w:noProof/>
                <w:webHidden/>
              </w:rPr>
              <w:fldChar w:fldCharType="begin"/>
            </w:r>
            <w:r>
              <w:rPr>
                <w:noProof/>
                <w:webHidden/>
              </w:rPr>
              <w:instrText xml:space="preserve"> PAGEREF _Toc135815854 \h </w:instrText>
            </w:r>
            <w:r>
              <w:rPr>
                <w:noProof/>
                <w:webHidden/>
              </w:rPr>
            </w:r>
            <w:r>
              <w:rPr>
                <w:noProof/>
                <w:webHidden/>
              </w:rPr>
              <w:fldChar w:fldCharType="separate"/>
            </w:r>
            <w:r>
              <w:rPr>
                <w:noProof/>
                <w:webHidden/>
              </w:rPr>
              <w:t>27</w:t>
            </w:r>
            <w:r>
              <w:rPr>
                <w:noProof/>
                <w:webHidden/>
              </w:rPr>
              <w:fldChar w:fldCharType="end"/>
            </w:r>
          </w:hyperlink>
        </w:p>
        <w:p w14:paraId="6328BF48" w14:textId="15700A63" w:rsidR="009B2A06" w:rsidRDefault="009B2A06">
          <w:pPr>
            <w:pStyle w:val="TOC2"/>
            <w:tabs>
              <w:tab w:val="left" w:pos="880"/>
              <w:tab w:val="right" w:leader="dot" w:pos="9343"/>
            </w:tabs>
            <w:rPr>
              <w:rFonts w:asciiTheme="minorHAnsi" w:hAnsiTheme="minorHAnsi"/>
              <w:bCs w:val="0"/>
              <w:smallCaps w:val="0"/>
              <w:noProof/>
              <w:sz w:val="22"/>
              <w:lang w:val="en-US"/>
            </w:rPr>
          </w:pPr>
          <w:hyperlink r:id="rId50" w:anchor="_Toc135815855" w:history="1">
            <w:r w:rsidRPr="00983A48">
              <w:rPr>
                <w:rStyle w:val="Hyperlink"/>
                <w:rFonts w:ascii="Times New Roman" w:hAnsi="Times New Roman" w:cs="Times New Roman"/>
                <w:noProof/>
              </w:rPr>
              <w:t>4.4</w:t>
            </w:r>
            <w:r>
              <w:rPr>
                <w:rFonts w:asciiTheme="minorHAnsi" w:hAnsiTheme="minorHAnsi"/>
                <w:bCs w:val="0"/>
                <w:smallCaps w:val="0"/>
                <w:noProof/>
                <w:sz w:val="22"/>
                <w:lang w:val="en-US"/>
              </w:rPr>
              <w:tab/>
            </w:r>
            <w:r w:rsidRPr="00983A48">
              <w:rPr>
                <w:rStyle w:val="Hyperlink"/>
                <w:rFonts w:ascii="Times New Roman" w:hAnsi="Times New Roman" w:cs="Times New Roman"/>
                <w:noProof/>
              </w:rPr>
              <w:t>Methodology for calculation of grant amounts / formula</w:t>
            </w:r>
            <w:r>
              <w:rPr>
                <w:noProof/>
                <w:webHidden/>
              </w:rPr>
              <w:tab/>
            </w:r>
            <w:r>
              <w:rPr>
                <w:noProof/>
                <w:webHidden/>
              </w:rPr>
              <w:fldChar w:fldCharType="begin"/>
            </w:r>
            <w:r>
              <w:rPr>
                <w:noProof/>
                <w:webHidden/>
              </w:rPr>
              <w:instrText xml:space="preserve"> PAGEREF _Toc135815855 \h </w:instrText>
            </w:r>
            <w:r>
              <w:rPr>
                <w:noProof/>
                <w:webHidden/>
              </w:rPr>
            </w:r>
            <w:r>
              <w:rPr>
                <w:noProof/>
                <w:webHidden/>
              </w:rPr>
              <w:fldChar w:fldCharType="separate"/>
            </w:r>
            <w:r>
              <w:rPr>
                <w:noProof/>
                <w:webHidden/>
              </w:rPr>
              <w:t>32</w:t>
            </w:r>
            <w:r>
              <w:rPr>
                <w:noProof/>
                <w:webHidden/>
              </w:rPr>
              <w:fldChar w:fldCharType="end"/>
            </w:r>
          </w:hyperlink>
        </w:p>
        <w:p w14:paraId="2D3F1D1A" w14:textId="256848AD" w:rsidR="009B2A06" w:rsidRDefault="009B2A06">
          <w:pPr>
            <w:pStyle w:val="TOC2"/>
            <w:tabs>
              <w:tab w:val="left" w:pos="880"/>
              <w:tab w:val="right" w:leader="dot" w:pos="9343"/>
            </w:tabs>
            <w:rPr>
              <w:rFonts w:asciiTheme="minorHAnsi" w:hAnsiTheme="minorHAnsi"/>
              <w:bCs w:val="0"/>
              <w:smallCaps w:val="0"/>
              <w:noProof/>
              <w:sz w:val="22"/>
              <w:lang w:val="en-US"/>
            </w:rPr>
          </w:pPr>
          <w:hyperlink r:id="rId51" w:anchor="_Toc135815856" w:history="1">
            <w:r w:rsidRPr="00983A48">
              <w:rPr>
                <w:rStyle w:val="Hyperlink"/>
                <w:rFonts w:ascii="Times New Roman" w:hAnsi="Times New Roman" w:cs="Times New Roman"/>
                <w:noProof/>
              </w:rPr>
              <w:t>4.5</w:t>
            </w:r>
            <w:r>
              <w:rPr>
                <w:rFonts w:asciiTheme="minorHAnsi" w:hAnsiTheme="minorHAnsi"/>
                <w:bCs w:val="0"/>
                <w:smallCaps w:val="0"/>
                <w:noProof/>
                <w:sz w:val="22"/>
                <w:lang w:val="en-US"/>
              </w:rPr>
              <w:tab/>
            </w:r>
            <w:r w:rsidRPr="00983A48">
              <w:rPr>
                <w:rStyle w:val="Hyperlink"/>
                <w:rFonts w:ascii="Times New Roman" w:hAnsi="Times New Roman" w:cs="Times New Roman"/>
                <w:noProof/>
              </w:rPr>
              <w:t>Citizen Engagement during infrastructure investment selections</w:t>
            </w:r>
            <w:r>
              <w:rPr>
                <w:noProof/>
                <w:webHidden/>
              </w:rPr>
              <w:tab/>
            </w:r>
            <w:r>
              <w:rPr>
                <w:noProof/>
                <w:webHidden/>
              </w:rPr>
              <w:fldChar w:fldCharType="begin"/>
            </w:r>
            <w:r>
              <w:rPr>
                <w:noProof/>
                <w:webHidden/>
              </w:rPr>
              <w:instrText xml:space="preserve"> PAGEREF _Toc135815856 \h </w:instrText>
            </w:r>
            <w:r>
              <w:rPr>
                <w:noProof/>
                <w:webHidden/>
              </w:rPr>
            </w:r>
            <w:r>
              <w:rPr>
                <w:noProof/>
                <w:webHidden/>
              </w:rPr>
              <w:fldChar w:fldCharType="separate"/>
            </w:r>
            <w:r>
              <w:rPr>
                <w:noProof/>
                <w:webHidden/>
              </w:rPr>
              <w:t>34</w:t>
            </w:r>
            <w:r>
              <w:rPr>
                <w:noProof/>
                <w:webHidden/>
              </w:rPr>
              <w:fldChar w:fldCharType="end"/>
            </w:r>
          </w:hyperlink>
        </w:p>
        <w:p w14:paraId="694C3028" w14:textId="2F30C9CE" w:rsidR="009B2A06" w:rsidRDefault="009B2A06">
          <w:pPr>
            <w:pStyle w:val="TOC2"/>
            <w:tabs>
              <w:tab w:val="left" w:pos="880"/>
              <w:tab w:val="right" w:leader="dot" w:pos="9343"/>
            </w:tabs>
            <w:rPr>
              <w:rFonts w:asciiTheme="minorHAnsi" w:hAnsiTheme="minorHAnsi"/>
              <w:bCs w:val="0"/>
              <w:smallCaps w:val="0"/>
              <w:noProof/>
              <w:sz w:val="22"/>
              <w:lang w:val="en-US"/>
            </w:rPr>
          </w:pPr>
          <w:hyperlink r:id="rId52" w:anchor="_Toc135815857" w:history="1">
            <w:r w:rsidRPr="00983A48">
              <w:rPr>
                <w:rStyle w:val="Hyperlink"/>
                <w:rFonts w:ascii="Times New Roman" w:hAnsi="Times New Roman" w:cs="Times New Roman"/>
                <w:noProof/>
              </w:rPr>
              <w:t>4.6</w:t>
            </w:r>
            <w:r>
              <w:rPr>
                <w:rFonts w:asciiTheme="minorHAnsi" w:hAnsiTheme="minorHAnsi"/>
                <w:bCs w:val="0"/>
                <w:smallCaps w:val="0"/>
                <w:noProof/>
                <w:sz w:val="22"/>
                <w:lang w:val="en-US"/>
              </w:rPr>
              <w:tab/>
            </w:r>
            <w:r w:rsidRPr="00983A48">
              <w:rPr>
                <w:rStyle w:val="Hyperlink"/>
                <w:rFonts w:ascii="Times New Roman" w:hAnsi="Times New Roman" w:cs="Times New Roman"/>
                <w:noProof/>
              </w:rPr>
              <w:t>Gender in infrastructure investments</w:t>
            </w:r>
            <w:r>
              <w:rPr>
                <w:noProof/>
                <w:webHidden/>
              </w:rPr>
              <w:tab/>
            </w:r>
            <w:r>
              <w:rPr>
                <w:noProof/>
                <w:webHidden/>
              </w:rPr>
              <w:fldChar w:fldCharType="begin"/>
            </w:r>
            <w:r>
              <w:rPr>
                <w:noProof/>
                <w:webHidden/>
              </w:rPr>
              <w:instrText xml:space="preserve"> PAGEREF _Toc135815857 \h </w:instrText>
            </w:r>
            <w:r>
              <w:rPr>
                <w:noProof/>
                <w:webHidden/>
              </w:rPr>
            </w:r>
            <w:r>
              <w:rPr>
                <w:noProof/>
                <w:webHidden/>
              </w:rPr>
              <w:fldChar w:fldCharType="separate"/>
            </w:r>
            <w:r>
              <w:rPr>
                <w:noProof/>
                <w:webHidden/>
              </w:rPr>
              <w:t>36</w:t>
            </w:r>
            <w:r>
              <w:rPr>
                <w:noProof/>
                <w:webHidden/>
              </w:rPr>
              <w:fldChar w:fldCharType="end"/>
            </w:r>
          </w:hyperlink>
        </w:p>
        <w:p w14:paraId="2AE053D6" w14:textId="2577D76C" w:rsidR="009B2A06" w:rsidRDefault="009B2A06">
          <w:pPr>
            <w:pStyle w:val="TOC2"/>
            <w:tabs>
              <w:tab w:val="left" w:pos="880"/>
              <w:tab w:val="right" w:leader="dot" w:pos="9343"/>
            </w:tabs>
            <w:rPr>
              <w:rFonts w:asciiTheme="minorHAnsi" w:hAnsiTheme="minorHAnsi"/>
              <w:bCs w:val="0"/>
              <w:smallCaps w:val="0"/>
              <w:noProof/>
              <w:sz w:val="22"/>
              <w:lang w:val="en-US"/>
            </w:rPr>
          </w:pPr>
          <w:hyperlink r:id="rId53" w:anchor="_Toc135815858" w:history="1">
            <w:r w:rsidRPr="00983A48">
              <w:rPr>
                <w:rStyle w:val="Hyperlink"/>
                <w:rFonts w:ascii="Times New Roman" w:hAnsi="Times New Roman" w:cs="Times New Roman"/>
                <w:noProof/>
              </w:rPr>
              <w:t>4.7</w:t>
            </w:r>
            <w:r>
              <w:rPr>
                <w:rFonts w:asciiTheme="minorHAnsi" w:hAnsiTheme="minorHAnsi"/>
                <w:bCs w:val="0"/>
                <w:smallCaps w:val="0"/>
                <w:noProof/>
                <w:sz w:val="22"/>
                <w:lang w:val="en-US"/>
              </w:rPr>
              <w:tab/>
            </w:r>
            <w:r w:rsidRPr="00983A48">
              <w:rPr>
                <w:rStyle w:val="Hyperlink"/>
                <w:rFonts w:ascii="Times New Roman" w:hAnsi="Times New Roman" w:cs="Times New Roman"/>
                <w:noProof/>
              </w:rPr>
              <w:t>Quality of technical documentation for the infrastructure investments</w:t>
            </w:r>
            <w:r>
              <w:rPr>
                <w:noProof/>
                <w:webHidden/>
              </w:rPr>
              <w:tab/>
            </w:r>
            <w:r>
              <w:rPr>
                <w:noProof/>
                <w:webHidden/>
              </w:rPr>
              <w:fldChar w:fldCharType="begin"/>
            </w:r>
            <w:r>
              <w:rPr>
                <w:noProof/>
                <w:webHidden/>
              </w:rPr>
              <w:instrText xml:space="preserve"> PAGEREF _Toc135815858 \h </w:instrText>
            </w:r>
            <w:r>
              <w:rPr>
                <w:noProof/>
                <w:webHidden/>
              </w:rPr>
            </w:r>
            <w:r>
              <w:rPr>
                <w:noProof/>
                <w:webHidden/>
              </w:rPr>
              <w:fldChar w:fldCharType="separate"/>
            </w:r>
            <w:r>
              <w:rPr>
                <w:noProof/>
                <w:webHidden/>
              </w:rPr>
              <w:t>37</w:t>
            </w:r>
            <w:r>
              <w:rPr>
                <w:noProof/>
                <w:webHidden/>
              </w:rPr>
              <w:fldChar w:fldCharType="end"/>
            </w:r>
          </w:hyperlink>
        </w:p>
        <w:p w14:paraId="7AFD0265" w14:textId="70BF0B1C" w:rsidR="009B2A06" w:rsidRDefault="009B2A06">
          <w:pPr>
            <w:pStyle w:val="TOC2"/>
            <w:tabs>
              <w:tab w:val="left" w:pos="880"/>
              <w:tab w:val="right" w:leader="dot" w:pos="9343"/>
            </w:tabs>
            <w:rPr>
              <w:rFonts w:asciiTheme="minorHAnsi" w:hAnsiTheme="minorHAnsi"/>
              <w:bCs w:val="0"/>
              <w:smallCaps w:val="0"/>
              <w:noProof/>
              <w:sz w:val="22"/>
              <w:lang w:val="en-US"/>
            </w:rPr>
          </w:pPr>
          <w:hyperlink r:id="rId54" w:anchor="_Toc135815859" w:history="1">
            <w:r w:rsidRPr="00983A48">
              <w:rPr>
                <w:rStyle w:val="Hyperlink"/>
                <w:rFonts w:ascii="Times New Roman" w:hAnsi="Times New Roman" w:cs="Times New Roman"/>
                <w:noProof/>
              </w:rPr>
              <w:t>4.8</w:t>
            </w:r>
            <w:r>
              <w:rPr>
                <w:rFonts w:asciiTheme="minorHAnsi" w:hAnsiTheme="minorHAnsi"/>
                <w:bCs w:val="0"/>
                <w:smallCaps w:val="0"/>
                <w:noProof/>
                <w:sz w:val="22"/>
                <w:lang w:val="en-US"/>
              </w:rPr>
              <w:tab/>
            </w:r>
            <w:r w:rsidRPr="00983A48">
              <w:rPr>
                <w:rStyle w:val="Hyperlink"/>
                <w:rFonts w:ascii="Times New Roman" w:hAnsi="Times New Roman" w:cs="Times New Roman"/>
                <w:noProof/>
              </w:rPr>
              <w:t>Internship Program</w:t>
            </w:r>
            <w:r>
              <w:rPr>
                <w:noProof/>
                <w:webHidden/>
              </w:rPr>
              <w:tab/>
            </w:r>
            <w:r>
              <w:rPr>
                <w:noProof/>
                <w:webHidden/>
              </w:rPr>
              <w:fldChar w:fldCharType="begin"/>
            </w:r>
            <w:r>
              <w:rPr>
                <w:noProof/>
                <w:webHidden/>
              </w:rPr>
              <w:instrText xml:space="preserve"> PAGEREF _Toc135815859 \h </w:instrText>
            </w:r>
            <w:r>
              <w:rPr>
                <w:noProof/>
                <w:webHidden/>
              </w:rPr>
            </w:r>
            <w:r>
              <w:rPr>
                <w:noProof/>
                <w:webHidden/>
              </w:rPr>
              <w:fldChar w:fldCharType="separate"/>
            </w:r>
            <w:r>
              <w:rPr>
                <w:noProof/>
                <w:webHidden/>
              </w:rPr>
              <w:t>37</w:t>
            </w:r>
            <w:r>
              <w:rPr>
                <w:noProof/>
                <w:webHidden/>
              </w:rPr>
              <w:fldChar w:fldCharType="end"/>
            </w:r>
          </w:hyperlink>
        </w:p>
        <w:p w14:paraId="5751CBBC" w14:textId="0A426A4F"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55" w:anchor="_Toc135815860" w:history="1">
            <w:r w:rsidRPr="00983A48">
              <w:rPr>
                <w:rStyle w:val="Hyperlink"/>
                <w:rFonts w:ascii="Times New Roman" w:hAnsi="Times New Roman" w:cs="Times New Roman"/>
                <w:noProof/>
              </w:rPr>
              <w:t>5</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ENVIRONMENTAL AND SOCIAL FRAMEWORK</w:t>
            </w:r>
            <w:r>
              <w:rPr>
                <w:noProof/>
                <w:webHidden/>
              </w:rPr>
              <w:tab/>
            </w:r>
            <w:r>
              <w:rPr>
                <w:noProof/>
                <w:webHidden/>
              </w:rPr>
              <w:fldChar w:fldCharType="begin"/>
            </w:r>
            <w:r>
              <w:rPr>
                <w:noProof/>
                <w:webHidden/>
              </w:rPr>
              <w:instrText xml:space="preserve"> PAGEREF _Toc135815860 \h </w:instrText>
            </w:r>
            <w:r>
              <w:rPr>
                <w:noProof/>
                <w:webHidden/>
              </w:rPr>
            </w:r>
            <w:r>
              <w:rPr>
                <w:noProof/>
                <w:webHidden/>
              </w:rPr>
              <w:fldChar w:fldCharType="separate"/>
            </w:r>
            <w:r>
              <w:rPr>
                <w:noProof/>
                <w:webHidden/>
              </w:rPr>
              <w:t>39</w:t>
            </w:r>
            <w:r>
              <w:rPr>
                <w:noProof/>
                <w:webHidden/>
              </w:rPr>
              <w:fldChar w:fldCharType="end"/>
            </w:r>
          </w:hyperlink>
        </w:p>
        <w:p w14:paraId="7801CCA0" w14:textId="3A2DB73F" w:rsidR="009B2A06" w:rsidRDefault="009B2A06">
          <w:pPr>
            <w:pStyle w:val="TOC2"/>
            <w:tabs>
              <w:tab w:val="left" w:pos="880"/>
              <w:tab w:val="right" w:leader="dot" w:pos="9343"/>
            </w:tabs>
            <w:rPr>
              <w:rFonts w:asciiTheme="minorHAnsi" w:hAnsiTheme="minorHAnsi"/>
              <w:bCs w:val="0"/>
              <w:smallCaps w:val="0"/>
              <w:noProof/>
              <w:sz w:val="22"/>
              <w:lang w:val="en-US"/>
            </w:rPr>
          </w:pPr>
          <w:hyperlink r:id="rId56" w:anchor="_Toc135815861" w:history="1">
            <w:r w:rsidRPr="00983A48">
              <w:rPr>
                <w:rStyle w:val="Hyperlink"/>
                <w:rFonts w:ascii="Times New Roman" w:hAnsi="Times New Roman" w:cs="Times New Roman"/>
                <w:noProof/>
              </w:rPr>
              <w:t>5.1</w:t>
            </w:r>
            <w:r>
              <w:rPr>
                <w:rFonts w:asciiTheme="minorHAnsi" w:hAnsiTheme="minorHAnsi"/>
                <w:bCs w:val="0"/>
                <w:smallCaps w:val="0"/>
                <w:noProof/>
                <w:sz w:val="22"/>
                <w:lang w:val="en-US"/>
              </w:rPr>
              <w:tab/>
            </w:r>
            <w:r w:rsidRPr="00983A48">
              <w:rPr>
                <w:rStyle w:val="Hyperlink"/>
                <w:rFonts w:ascii="Times New Roman" w:hAnsi="Times New Roman" w:cs="Times New Roman"/>
                <w:noProof/>
              </w:rPr>
              <w:t>Overview of relevant Environmental and Social Standards for the LIID Project</w:t>
            </w:r>
            <w:r>
              <w:rPr>
                <w:noProof/>
                <w:webHidden/>
              </w:rPr>
              <w:tab/>
            </w:r>
            <w:r>
              <w:rPr>
                <w:noProof/>
                <w:webHidden/>
              </w:rPr>
              <w:fldChar w:fldCharType="begin"/>
            </w:r>
            <w:r>
              <w:rPr>
                <w:noProof/>
                <w:webHidden/>
              </w:rPr>
              <w:instrText xml:space="preserve"> PAGEREF _Toc135815861 \h </w:instrText>
            </w:r>
            <w:r>
              <w:rPr>
                <w:noProof/>
                <w:webHidden/>
              </w:rPr>
            </w:r>
            <w:r>
              <w:rPr>
                <w:noProof/>
                <w:webHidden/>
              </w:rPr>
              <w:fldChar w:fldCharType="separate"/>
            </w:r>
            <w:r>
              <w:rPr>
                <w:noProof/>
                <w:webHidden/>
              </w:rPr>
              <w:t>40</w:t>
            </w:r>
            <w:r>
              <w:rPr>
                <w:noProof/>
                <w:webHidden/>
              </w:rPr>
              <w:fldChar w:fldCharType="end"/>
            </w:r>
          </w:hyperlink>
        </w:p>
        <w:p w14:paraId="78141473" w14:textId="26DF54FA" w:rsidR="009B2A06" w:rsidRDefault="009B2A06">
          <w:pPr>
            <w:pStyle w:val="TOC2"/>
            <w:tabs>
              <w:tab w:val="left" w:pos="880"/>
              <w:tab w:val="right" w:leader="dot" w:pos="9343"/>
            </w:tabs>
            <w:rPr>
              <w:rFonts w:asciiTheme="minorHAnsi" w:hAnsiTheme="minorHAnsi"/>
              <w:bCs w:val="0"/>
              <w:smallCaps w:val="0"/>
              <w:noProof/>
              <w:sz w:val="22"/>
              <w:lang w:val="en-US"/>
            </w:rPr>
          </w:pPr>
          <w:hyperlink r:id="rId57" w:anchor="_Toc135815862" w:history="1">
            <w:r w:rsidRPr="00983A48">
              <w:rPr>
                <w:rStyle w:val="Hyperlink"/>
                <w:rFonts w:ascii="Times New Roman" w:hAnsi="Times New Roman" w:cs="Times New Roman"/>
                <w:noProof/>
              </w:rPr>
              <w:t>5.2</w:t>
            </w:r>
            <w:r>
              <w:rPr>
                <w:rFonts w:asciiTheme="minorHAnsi" w:hAnsiTheme="minorHAnsi"/>
                <w:bCs w:val="0"/>
                <w:smallCaps w:val="0"/>
                <w:noProof/>
                <w:sz w:val="22"/>
                <w:lang w:val="en-US"/>
              </w:rPr>
              <w:tab/>
            </w:r>
            <w:r w:rsidRPr="00983A48">
              <w:rPr>
                <w:rStyle w:val="Hyperlink"/>
                <w:rFonts w:ascii="Times New Roman" w:hAnsi="Times New Roman" w:cs="Times New Roman"/>
                <w:noProof/>
              </w:rPr>
              <w:t>Legal Operational Policies relevant to the LIID Project</w:t>
            </w:r>
            <w:r>
              <w:rPr>
                <w:noProof/>
                <w:webHidden/>
              </w:rPr>
              <w:tab/>
            </w:r>
            <w:r>
              <w:rPr>
                <w:noProof/>
                <w:webHidden/>
              </w:rPr>
              <w:fldChar w:fldCharType="begin"/>
            </w:r>
            <w:r>
              <w:rPr>
                <w:noProof/>
                <w:webHidden/>
              </w:rPr>
              <w:instrText xml:space="preserve"> PAGEREF _Toc135815862 \h </w:instrText>
            </w:r>
            <w:r>
              <w:rPr>
                <w:noProof/>
                <w:webHidden/>
              </w:rPr>
            </w:r>
            <w:r>
              <w:rPr>
                <w:noProof/>
                <w:webHidden/>
              </w:rPr>
              <w:fldChar w:fldCharType="separate"/>
            </w:r>
            <w:r>
              <w:rPr>
                <w:noProof/>
                <w:webHidden/>
              </w:rPr>
              <w:t>40</w:t>
            </w:r>
            <w:r>
              <w:rPr>
                <w:noProof/>
                <w:webHidden/>
              </w:rPr>
              <w:fldChar w:fldCharType="end"/>
            </w:r>
          </w:hyperlink>
        </w:p>
        <w:p w14:paraId="35618992" w14:textId="2BBF09A3" w:rsidR="009B2A06" w:rsidRDefault="009B2A06">
          <w:pPr>
            <w:pStyle w:val="TOC2"/>
            <w:tabs>
              <w:tab w:val="left" w:pos="880"/>
              <w:tab w:val="right" w:leader="dot" w:pos="9343"/>
            </w:tabs>
            <w:rPr>
              <w:rFonts w:asciiTheme="minorHAnsi" w:hAnsiTheme="minorHAnsi"/>
              <w:bCs w:val="0"/>
              <w:smallCaps w:val="0"/>
              <w:noProof/>
              <w:sz w:val="22"/>
              <w:lang w:val="en-US"/>
            </w:rPr>
          </w:pPr>
          <w:hyperlink r:id="rId58" w:anchor="_Toc135815863" w:history="1">
            <w:r w:rsidRPr="00983A48">
              <w:rPr>
                <w:rStyle w:val="Hyperlink"/>
                <w:rFonts w:ascii="Times New Roman" w:hAnsi="Times New Roman" w:cs="Times New Roman"/>
                <w:noProof/>
              </w:rPr>
              <w:t>5.3</w:t>
            </w:r>
            <w:r>
              <w:rPr>
                <w:rFonts w:asciiTheme="minorHAnsi" w:hAnsiTheme="minorHAnsi"/>
                <w:bCs w:val="0"/>
                <w:smallCaps w:val="0"/>
                <w:noProof/>
                <w:sz w:val="22"/>
                <w:lang w:val="en-US"/>
              </w:rPr>
              <w:tab/>
            </w:r>
            <w:r w:rsidRPr="00983A48">
              <w:rPr>
                <w:rStyle w:val="Hyperlink"/>
                <w:rFonts w:ascii="Times New Roman" w:hAnsi="Times New Roman" w:cs="Times New Roman"/>
                <w:noProof/>
              </w:rPr>
              <w:t>Potential Environmental and Social Impacts and Risks</w:t>
            </w:r>
            <w:r>
              <w:rPr>
                <w:noProof/>
                <w:webHidden/>
              </w:rPr>
              <w:tab/>
            </w:r>
            <w:r>
              <w:rPr>
                <w:noProof/>
                <w:webHidden/>
              </w:rPr>
              <w:fldChar w:fldCharType="begin"/>
            </w:r>
            <w:r>
              <w:rPr>
                <w:noProof/>
                <w:webHidden/>
              </w:rPr>
              <w:instrText xml:space="preserve"> PAGEREF _Toc135815863 \h </w:instrText>
            </w:r>
            <w:r>
              <w:rPr>
                <w:noProof/>
                <w:webHidden/>
              </w:rPr>
            </w:r>
            <w:r>
              <w:rPr>
                <w:noProof/>
                <w:webHidden/>
              </w:rPr>
              <w:fldChar w:fldCharType="separate"/>
            </w:r>
            <w:r>
              <w:rPr>
                <w:noProof/>
                <w:webHidden/>
              </w:rPr>
              <w:t>40</w:t>
            </w:r>
            <w:r>
              <w:rPr>
                <w:noProof/>
                <w:webHidden/>
              </w:rPr>
              <w:fldChar w:fldCharType="end"/>
            </w:r>
          </w:hyperlink>
        </w:p>
        <w:p w14:paraId="79E78160" w14:textId="2BFD9F85"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59" w:anchor="_Toc135815864" w:history="1">
            <w:r w:rsidRPr="00983A48">
              <w:rPr>
                <w:rStyle w:val="Hyperlink"/>
                <w:rFonts w:ascii="Times New Roman" w:hAnsi="Times New Roman" w:cs="Times New Roman"/>
                <w:noProof/>
              </w:rPr>
              <w:t>5.3.1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Environmental Risk Rating</w:t>
            </w:r>
            <w:r>
              <w:rPr>
                <w:noProof/>
                <w:webHidden/>
              </w:rPr>
              <w:tab/>
            </w:r>
            <w:r>
              <w:rPr>
                <w:noProof/>
                <w:webHidden/>
              </w:rPr>
              <w:fldChar w:fldCharType="begin"/>
            </w:r>
            <w:r>
              <w:rPr>
                <w:noProof/>
                <w:webHidden/>
              </w:rPr>
              <w:instrText xml:space="preserve"> PAGEREF _Toc135815864 \h </w:instrText>
            </w:r>
            <w:r>
              <w:rPr>
                <w:noProof/>
                <w:webHidden/>
              </w:rPr>
            </w:r>
            <w:r>
              <w:rPr>
                <w:noProof/>
                <w:webHidden/>
              </w:rPr>
              <w:fldChar w:fldCharType="separate"/>
            </w:r>
            <w:r>
              <w:rPr>
                <w:noProof/>
                <w:webHidden/>
              </w:rPr>
              <w:t>40</w:t>
            </w:r>
            <w:r>
              <w:rPr>
                <w:noProof/>
                <w:webHidden/>
              </w:rPr>
              <w:fldChar w:fldCharType="end"/>
            </w:r>
          </w:hyperlink>
        </w:p>
        <w:p w14:paraId="415B29D3" w14:textId="41ACA4E1"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0" w:anchor="_Toc135815865" w:history="1">
            <w:r w:rsidRPr="00983A48">
              <w:rPr>
                <w:rStyle w:val="Hyperlink"/>
                <w:rFonts w:ascii="Times New Roman" w:hAnsi="Times New Roman" w:cs="Times New Roman"/>
                <w:noProof/>
              </w:rPr>
              <w:t>5.3.2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Social Risk Rating</w:t>
            </w:r>
            <w:r>
              <w:rPr>
                <w:noProof/>
                <w:webHidden/>
              </w:rPr>
              <w:tab/>
            </w:r>
            <w:r>
              <w:rPr>
                <w:noProof/>
                <w:webHidden/>
              </w:rPr>
              <w:fldChar w:fldCharType="begin"/>
            </w:r>
            <w:r>
              <w:rPr>
                <w:noProof/>
                <w:webHidden/>
              </w:rPr>
              <w:instrText xml:space="preserve"> PAGEREF _Toc135815865 \h </w:instrText>
            </w:r>
            <w:r>
              <w:rPr>
                <w:noProof/>
                <w:webHidden/>
              </w:rPr>
            </w:r>
            <w:r>
              <w:rPr>
                <w:noProof/>
                <w:webHidden/>
              </w:rPr>
              <w:fldChar w:fldCharType="separate"/>
            </w:r>
            <w:r>
              <w:rPr>
                <w:noProof/>
                <w:webHidden/>
              </w:rPr>
              <w:t>41</w:t>
            </w:r>
            <w:r>
              <w:rPr>
                <w:noProof/>
                <w:webHidden/>
              </w:rPr>
              <w:fldChar w:fldCharType="end"/>
            </w:r>
          </w:hyperlink>
        </w:p>
        <w:p w14:paraId="6160577F" w14:textId="2533D562" w:rsidR="009B2A06" w:rsidRDefault="009B2A06">
          <w:pPr>
            <w:pStyle w:val="TOC2"/>
            <w:tabs>
              <w:tab w:val="left" w:pos="880"/>
              <w:tab w:val="right" w:leader="dot" w:pos="9343"/>
            </w:tabs>
            <w:rPr>
              <w:rFonts w:asciiTheme="minorHAnsi" w:hAnsiTheme="minorHAnsi"/>
              <w:bCs w:val="0"/>
              <w:smallCaps w:val="0"/>
              <w:noProof/>
              <w:sz w:val="22"/>
              <w:lang w:val="en-US"/>
            </w:rPr>
          </w:pPr>
          <w:hyperlink r:id="rId61" w:anchor="_Toc135815866" w:history="1">
            <w:r w:rsidRPr="00983A48">
              <w:rPr>
                <w:rStyle w:val="Hyperlink"/>
                <w:rFonts w:ascii="Times New Roman" w:hAnsi="Times New Roman" w:cs="Times New Roman"/>
                <w:noProof/>
              </w:rPr>
              <w:t>5.4</w:t>
            </w:r>
            <w:r>
              <w:rPr>
                <w:rFonts w:asciiTheme="minorHAnsi" w:hAnsiTheme="minorHAnsi"/>
                <w:bCs w:val="0"/>
                <w:smallCaps w:val="0"/>
                <w:noProof/>
                <w:sz w:val="22"/>
                <w:lang w:val="en-US"/>
              </w:rPr>
              <w:tab/>
            </w:r>
            <w:r w:rsidRPr="00983A48">
              <w:rPr>
                <w:rStyle w:val="Hyperlink"/>
                <w:rFonts w:ascii="Times New Roman" w:hAnsi="Times New Roman" w:cs="Times New Roman"/>
                <w:noProof/>
              </w:rPr>
              <w:t>Environmental and Social Risk Management</w:t>
            </w:r>
            <w:r>
              <w:rPr>
                <w:noProof/>
                <w:webHidden/>
              </w:rPr>
              <w:tab/>
            </w:r>
            <w:r>
              <w:rPr>
                <w:noProof/>
                <w:webHidden/>
              </w:rPr>
              <w:fldChar w:fldCharType="begin"/>
            </w:r>
            <w:r>
              <w:rPr>
                <w:noProof/>
                <w:webHidden/>
              </w:rPr>
              <w:instrText xml:space="preserve"> PAGEREF _Toc135815866 \h </w:instrText>
            </w:r>
            <w:r>
              <w:rPr>
                <w:noProof/>
                <w:webHidden/>
              </w:rPr>
            </w:r>
            <w:r>
              <w:rPr>
                <w:noProof/>
                <w:webHidden/>
              </w:rPr>
              <w:fldChar w:fldCharType="separate"/>
            </w:r>
            <w:r>
              <w:rPr>
                <w:noProof/>
                <w:webHidden/>
              </w:rPr>
              <w:t>42</w:t>
            </w:r>
            <w:r>
              <w:rPr>
                <w:noProof/>
                <w:webHidden/>
              </w:rPr>
              <w:fldChar w:fldCharType="end"/>
            </w:r>
          </w:hyperlink>
        </w:p>
        <w:p w14:paraId="480986CB" w14:textId="31F2C11B"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2" w:anchor="_Toc135815867" w:history="1">
            <w:r w:rsidRPr="00983A48">
              <w:rPr>
                <w:rStyle w:val="Hyperlink"/>
                <w:rFonts w:ascii="Times New Roman" w:hAnsi="Times New Roman" w:cs="Times New Roman"/>
                <w:noProof/>
              </w:rPr>
              <w:t>5.4.1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Environment and Social Standards (ESSs) that Apply to the Activities Being Considered</w:t>
            </w:r>
            <w:r>
              <w:rPr>
                <w:noProof/>
                <w:webHidden/>
              </w:rPr>
              <w:tab/>
            </w:r>
            <w:r>
              <w:rPr>
                <w:noProof/>
                <w:webHidden/>
              </w:rPr>
              <w:fldChar w:fldCharType="begin"/>
            </w:r>
            <w:r>
              <w:rPr>
                <w:noProof/>
                <w:webHidden/>
              </w:rPr>
              <w:instrText xml:space="preserve"> PAGEREF _Toc135815867 \h </w:instrText>
            </w:r>
            <w:r>
              <w:rPr>
                <w:noProof/>
                <w:webHidden/>
              </w:rPr>
            </w:r>
            <w:r>
              <w:rPr>
                <w:noProof/>
                <w:webHidden/>
              </w:rPr>
              <w:fldChar w:fldCharType="separate"/>
            </w:r>
            <w:r>
              <w:rPr>
                <w:noProof/>
                <w:webHidden/>
              </w:rPr>
              <w:t>42</w:t>
            </w:r>
            <w:r>
              <w:rPr>
                <w:noProof/>
                <w:webHidden/>
              </w:rPr>
              <w:fldChar w:fldCharType="end"/>
            </w:r>
          </w:hyperlink>
        </w:p>
        <w:p w14:paraId="3084E38D" w14:textId="19939241"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3" w:anchor="_Toc135815868" w:history="1">
            <w:r w:rsidRPr="00983A48">
              <w:rPr>
                <w:rStyle w:val="Hyperlink"/>
                <w:rFonts w:ascii="Times New Roman" w:hAnsi="Times New Roman" w:cs="Times New Roman"/>
                <w:noProof/>
              </w:rPr>
              <w:t>5.4.2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General Environmental, Health and Safety (EHS) Guidelines</w:t>
            </w:r>
            <w:r>
              <w:rPr>
                <w:noProof/>
                <w:webHidden/>
              </w:rPr>
              <w:tab/>
            </w:r>
            <w:r>
              <w:rPr>
                <w:noProof/>
                <w:webHidden/>
              </w:rPr>
              <w:fldChar w:fldCharType="begin"/>
            </w:r>
            <w:r>
              <w:rPr>
                <w:noProof/>
                <w:webHidden/>
              </w:rPr>
              <w:instrText xml:space="preserve"> PAGEREF _Toc135815868 \h </w:instrText>
            </w:r>
            <w:r>
              <w:rPr>
                <w:noProof/>
                <w:webHidden/>
              </w:rPr>
            </w:r>
            <w:r>
              <w:rPr>
                <w:noProof/>
                <w:webHidden/>
              </w:rPr>
              <w:fldChar w:fldCharType="separate"/>
            </w:r>
            <w:r>
              <w:rPr>
                <w:noProof/>
                <w:webHidden/>
              </w:rPr>
              <w:t>46</w:t>
            </w:r>
            <w:r>
              <w:rPr>
                <w:noProof/>
                <w:webHidden/>
              </w:rPr>
              <w:fldChar w:fldCharType="end"/>
            </w:r>
          </w:hyperlink>
        </w:p>
        <w:p w14:paraId="751A6ED6" w14:textId="18F2FD07"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4" w:anchor="_Toc135815869" w:history="1">
            <w:r w:rsidRPr="00983A48">
              <w:rPr>
                <w:rStyle w:val="Hyperlink"/>
                <w:rFonts w:ascii="Times New Roman" w:hAnsi="Times New Roman" w:cs="Times New Roman"/>
                <w:smallCaps/>
                <w:noProof/>
              </w:rPr>
              <w:t>5.4.3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Environmental and Social Eligibility Criteria and Exclusion</w:t>
            </w:r>
            <w:r>
              <w:rPr>
                <w:noProof/>
                <w:webHidden/>
              </w:rPr>
              <w:tab/>
            </w:r>
            <w:r>
              <w:rPr>
                <w:noProof/>
                <w:webHidden/>
              </w:rPr>
              <w:fldChar w:fldCharType="begin"/>
            </w:r>
            <w:r>
              <w:rPr>
                <w:noProof/>
                <w:webHidden/>
              </w:rPr>
              <w:instrText xml:space="preserve"> PAGEREF _Toc135815869 \h </w:instrText>
            </w:r>
            <w:r>
              <w:rPr>
                <w:noProof/>
                <w:webHidden/>
              </w:rPr>
            </w:r>
            <w:r>
              <w:rPr>
                <w:noProof/>
                <w:webHidden/>
              </w:rPr>
              <w:fldChar w:fldCharType="separate"/>
            </w:r>
            <w:r>
              <w:rPr>
                <w:noProof/>
                <w:webHidden/>
              </w:rPr>
              <w:t>46</w:t>
            </w:r>
            <w:r>
              <w:rPr>
                <w:noProof/>
                <w:webHidden/>
              </w:rPr>
              <w:fldChar w:fldCharType="end"/>
            </w:r>
          </w:hyperlink>
        </w:p>
        <w:p w14:paraId="121B070C" w14:textId="47A52736"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5" w:anchor="_Toc135815870" w:history="1">
            <w:r w:rsidRPr="00983A48">
              <w:rPr>
                <w:rStyle w:val="Hyperlink"/>
                <w:rFonts w:ascii="Times New Roman" w:hAnsi="Times New Roman" w:cs="Times New Roman"/>
                <w:smallCaps/>
                <w:noProof/>
              </w:rPr>
              <w:t>5.4.4</w:t>
            </w:r>
            <w:r>
              <w:rPr>
                <w:rFonts w:asciiTheme="minorHAnsi" w:hAnsiTheme="minorHAnsi"/>
                <w:bCs w:val="0"/>
                <w:i w:val="0"/>
                <w:iCs w:val="0"/>
                <w:noProof/>
                <w:sz w:val="22"/>
                <w:lang w:val="en-US"/>
              </w:rPr>
              <w:tab/>
            </w:r>
            <w:r w:rsidRPr="00983A48">
              <w:rPr>
                <w:rStyle w:val="Hyperlink"/>
                <w:rFonts w:ascii="Times New Roman" w:hAnsi="Times New Roman" w:cs="Times New Roman"/>
                <w:noProof/>
              </w:rPr>
              <w:t>Risk Classification according to the WB ESMF</w:t>
            </w:r>
            <w:r>
              <w:rPr>
                <w:noProof/>
                <w:webHidden/>
              </w:rPr>
              <w:tab/>
            </w:r>
            <w:r>
              <w:rPr>
                <w:noProof/>
                <w:webHidden/>
              </w:rPr>
              <w:fldChar w:fldCharType="begin"/>
            </w:r>
            <w:r>
              <w:rPr>
                <w:noProof/>
                <w:webHidden/>
              </w:rPr>
              <w:instrText xml:space="preserve"> PAGEREF _Toc135815870 \h </w:instrText>
            </w:r>
            <w:r>
              <w:rPr>
                <w:noProof/>
                <w:webHidden/>
              </w:rPr>
            </w:r>
            <w:r>
              <w:rPr>
                <w:noProof/>
                <w:webHidden/>
              </w:rPr>
              <w:fldChar w:fldCharType="separate"/>
            </w:r>
            <w:r>
              <w:rPr>
                <w:noProof/>
                <w:webHidden/>
              </w:rPr>
              <w:t>46</w:t>
            </w:r>
            <w:r>
              <w:rPr>
                <w:noProof/>
                <w:webHidden/>
              </w:rPr>
              <w:fldChar w:fldCharType="end"/>
            </w:r>
          </w:hyperlink>
        </w:p>
        <w:p w14:paraId="31EA2237" w14:textId="413F2B61"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6" w:anchor="_Toc135815871" w:history="1">
            <w:r w:rsidRPr="00983A48">
              <w:rPr>
                <w:rStyle w:val="Hyperlink"/>
                <w:rFonts w:ascii="Times New Roman" w:hAnsi="Times New Roman" w:cs="Times New Roman"/>
                <w:smallCaps/>
                <w:noProof/>
              </w:rPr>
              <w:t>5.4.5</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Selection and Approval of Strictly Targeted Grant Activities - Environmental and Social Screening and Project Approval</w:t>
            </w:r>
            <w:r>
              <w:rPr>
                <w:noProof/>
                <w:webHidden/>
              </w:rPr>
              <w:tab/>
            </w:r>
            <w:r>
              <w:rPr>
                <w:noProof/>
                <w:webHidden/>
              </w:rPr>
              <w:fldChar w:fldCharType="begin"/>
            </w:r>
            <w:r>
              <w:rPr>
                <w:noProof/>
                <w:webHidden/>
              </w:rPr>
              <w:instrText xml:space="preserve"> PAGEREF _Toc135815871 \h </w:instrText>
            </w:r>
            <w:r>
              <w:rPr>
                <w:noProof/>
                <w:webHidden/>
              </w:rPr>
            </w:r>
            <w:r>
              <w:rPr>
                <w:noProof/>
                <w:webHidden/>
              </w:rPr>
              <w:fldChar w:fldCharType="separate"/>
            </w:r>
            <w:r>
              <w:rPr>
                <w:noProof/>
                <w:webHidden/>
              </w:rPr>
              <w:t>47</w:t>
            </w:r>
            <w:r>
              <w:rPr>
                <w:noProof/>
                <w:webHidden/>
              </w:rPr>
              <w:fldChar w:fldCharType="end"/>
            </w:r>
          </w:hyperlink>
        </w:p>
        <w:p w14:paraId="7E2F5D10" w14:textId="0B9DBFD1"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7" w:anchor="_Toc135815872" w:history="1">
            <w:r w:rsidRPr="00983A48">
              <w:rPr>
                <w:rStyle w:val="Hyperlink"/>
                <w:rFonts w:ascii="Times New Roman" w:hAnsi="Times New Roman" w:cs="Times New Roman"/>
                <w:noProof/>
              </w:rPr>
              <w:t>5.4.6</w:t>
            </w:r>
            <w:r>
              <w:rPr>
                <w:rFonts w:asciiTheme="minorHAnsi" w:hAnsiTheme="minorHAnsi"/>
                <w:bCs w:val="0"/>
                <w:i w:val="0"/>
                <w:iCs w:val="0"/>
                <w:noProof/>
                <w:sz w:val="22"/>
                <w:lang w:val="en-US"/>
              </w:rPr>
              <w:tab/>
            </w:r>
            <w:r w:rsidRPr="00983A48">
              <w:rPr>
                <w:rStyle w:val="Hyperlink"/>
                <w:rFonts w:ascii="Times New Roman" w:hAnsi="Times New Roman" w:cs="Times New Roman"/>
                <w:noProof/>
              </w:rPr>
              <w:t>E&amp;S Performance, Supervision, Monitoring and Reporting</w:t>
            </w:r>
            <w:r>
              <w:rPr>
                <w:noProof/>
                <w:webHidden/>
              </w:rPr>
              <w:tab/>
            </w:r>
            <w:r>
              <w:rPr>
                <w:noProof/>
                <w:webHidden/>
              </w:rPr>
              <w:fldChar w:fldCharType="begin"/>
            </w:r>
            <w:r>
              <w:rPr>
                <w:noProof/>
                <w:webHidden/>
              </w:rPr>
              <w:instrText xml:space="preserve"> PAGEREF _Toc135815872 \h </w:instrText>
            </w:r>
            <w:r>
              <w:rPr>
                <w:noProof/>
                <w:webHidden/>
              </w:rPr>
            </w:r>
            <w:r>
              <w:rPr>
                <w:noProof/>
                <w:webHidden/>
              </w:rPr>
              <w:fldChar w:fldCharType="separate"/>
            </w:r>
            <w:r>
              <w:rPr>
                <w:noProof/>
                <w:webHidden/>
              </w:rPr>
              <w:t>50</w:t>
            </w:r>
            <w:r>
              <w:rPr>
                <w:noProof/>
                <w:webHidden/>
              </w:rPr>
              <w:fldChar w:fldCharType="end"/>
            </w:r>
          </w:hyperlink>
        </w:p>
        <w:p w14:paraId="7A121AC8" w14:textId="18A3F833"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8" w:anchor="_Toc135815873" w:history="1">
            <w:r w:rsidRPr="00983A48">
              <w:rPr>
                <w:rStyle w:val="Hyperlink"/>
                <w:rFonts w:ascii="Times New Roman" w:hAnsi="Times New Roman" w:cs="Times New Roman"/>
                <w:noProof/>
              </w:rPr>
              <w:t>5.4.7</w:t>
            </w:r>
            <w:r>
              <w:rPr>
                <w:rFonts w:asciiTheme="minorHAnsi" w:hAnsiTheme="minorHAnsi"/>
                <w:bCs w:val="0"/>
                <w:i w:val="0"/>
                <w:iCs w:val="0"/>
                <w:noProof/>
                <w:sz w:val="22"/>
                <w:lang w:val="en-US"/>
              </w:rPr>
              <w:tab/>
            </w:r>
            <w:r w:rsidRPr="00983A48">
              <w:rPr>
                <w:rStyle w:val="Hyperlink"/>
                <w:rFonts w:ascii="Times New Roman" w:hAnsi="Times New Roman" w:cs="Times New Roman"/>
                <w:noProof/>
              </w:rPr>
              <w:t>Environmental and Social Audit for Activities Already Commenced</w:t>
            </w:r>
            <w:r>
              <w:rPr>
                <w:noProof/>
                <w:webHidden/>
              </w:rPr>
              <w:tab/>
            </w:r>
            <w:r>
              <w:rPr>
                <w:noProof/>
                <w:webHidden/>
              </w:rPr>
              <w:fldChar w:fldCharType="begin"/>
            </w:r>
            <w:r>
              <w:rPr>
                <w:noProof/>
                <w:webHidden/>
              </w:rPr>
              <w:instrText xml:space="preserve"> PAGEREF _Toc135815873 \h </w:instrText>
            </w:r>
            <w:r>
              <w:rPr>
                <w:noProof/>
                <w:webHidden/>
              </w:rPr>
            </w:r>
            <w:r>
              <w:rPr>
                <w:noProof/>
                <w:webHidden/>
              </w:rPr>
              <w:fldChar w:fldCharType="separate"/>
            </w:r>
            <w:r>
              <w:rPr>
                <w:noProof/>
                <w:webHidden/>
              </w:rPr>
              <w:t>51</w:t>
            </w:r>
            <w:r>
              <w:rPr>
                <w:noProof/>
                <w:webHidden/>
              </w:rPr>
              <w:fldChar w:fldCharType="end"/>
            </w:r>
          </w:hyperlink>
        </w:p>
        <w:p w14:paraId="239A611F" w14:textId="49545322"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69" w:anchor="_Toc135815874" w:history="1">
            <w:r w:rsidRPr="00983A48">
              <w:rPr>
                <w:rStyle w:val="Hyperlink"/>
                <w:rFonts w:ascii="Times New Roman" w:hAnsi="Times New Roman" w:cs="Times New Roman"/>
                <w:smallCaps/>
                <w:noProof/>
              </w:rPr>
              <w:t>5.4.8</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Social screening of Infrastructure Investments for Land Acquisition, Restriction on Land Use and Involuntary Resettlement Impacts</w:t>
            </w:r>
            <w:r>
              <w:rPr>
                <w:noProof/>
                <w:webHidden/>
              </w:rPr>
              <w:tab/>
            </w:r>
            <w:r>
              <w:rPr>
                <w:noProof/>
                <w:webHidden/>
              </w:rPr>
              <w:fldChar w:fldCharType="begin"/>
            </w:r>
            <w:r>
              <w:rPr>
                <w:noProof/>
                <w:webHidden/>
              </w:rPr>
              <w:instrText xml:space="preserve"> PAGEREF _Toc135815874 \h </w:instrText>
            </w:r>
            <w:r>
              <w:rPr>
                <w:noProof/>
                <w:webHidden/>
              </w:rPr>
            </w:r>
            <w:r>
              <w:rPr>
                <w:noProof/>
                <w:webHidden/>
              </w:rPr>
              <w:fldChar w:fldCharType="separate"/>
            </w:r>
            <w:r>
              <w:rPr>
                <w:noProof/>
                <w:webHidden/>
              </w:rPr>
              <w:t>52</w:t>
            </w:r>
            <w:r>
              <w:rPr>
                <w:noProof/>
                <w:webHidden/>
              </w:rPr>
              <w:fldChar w:fldCharType="end"/>
            </w:r>
          </w:hyperlink>
        </w:p>
        <w:p w14:paraId="748C9C7A" w14:textId="2F95A3A8" w:rsidR="009B2A06" w:rsidRDefault="009B2A06">
          <w:pPr>
            <w:pStyle w:val="TOC2"/>
            <w:tabs>
              <w:tab w:val="left" w:pos="880"/>
              <w:tab w:val="right" w:leader="dot" w:pos="9343"/>
            </w:tabs>
            <w:rPr>
              <w:rFonts w:asciiTheme="minorHAnsi" w:hAnsiTheme="minorHAnsi"/>
              <w:bCs w:val="0"/>
              <w:smallCaps w:val="0"/>
              <w:noProof/>
              <w:sz w:val="22"/>
              <w:lang w:val="en-US"/>
            </w:rPr>
          </w:pPr>
          <w:hyperlink r:id="rId70" w:anchor="_Toc135815875" w:history="1">
            <w:r w:rsidRPr="00983A48">
              <w:rPr>
                <w:rStyle w:val="Hyperlink"/>
                <w:rFonts w:ascii="Times New Roman" w:hAnsi="Times New Roman" w:cs="Times New Roman"/>
                <w:noProof/>
              </w:rPr>
              <w:t>5.5</w:t>
            </w:r>
            <w:r>
              <w:rPr>
                <w:rFonts w:asciiTheme="minorHAnsi" w:hAnsiTheme="minorHAnsi"/>
                <w:bCs w:val="0"/>
                <w:smallCaps w:val="0"/>
                <w:noProof/>
                <w:sz w:val="22"/>
                <w:lang w:val="en-US"/>
              </w:rPr>
              <w:tab/>
            </w:r>
            <w:r w:rsidRPr="00983A48">
              <w:rPr>
                <w:rStyle w:val="Hyperlink"/>
                <w:rFonts w:ascii="Times New Roman" w:hAnsi="Times New Roman" w:cs="Times New Roman"/>
                <w:noProof/>
              </w:rPr>
              <w:t>Monitoring and Reporting</w:t>
            </w:r>
            <w:r>
              <w:rPr>
                <w:noProof/>
                <w:webHidden/>
              </w:rPr>
              <w:tab/>
            </w:r>
            <w:r>
              <w:rPr>
                <w:noProof/>
                <w:webHidden/>
              </w:rPr>
              <w:fldChar w:fldCharType="begin"/>
            </w:r>
            <w:r>
              <w:rPr>
                <w:noProof/>
                <w:webHidden/>
              </w:rPr>
              <w:instrText xml:space="preserve"> PAGEREF _Toc135815875 \h </w:instrText>
            </w:r>
            <w:r>
              <w:rPr>
                <w:noProof/>
                <w:webHidden/>
              </w:rPr>
            </w:r>
            <w:r>
              <w:rPr>
                <w:noProof/>
                <w:webHidden/>
              </w:rPr>
              <w:fldChar w:fldCharType="separate"/>
            </w:r>
            <w:r>
              <w:rPr>
                <w:noProof/>
                <w:webHidden/>
              </w:rPr>
              <w:t>52</w:t>
            </w:r>
            <w:r>
              <w:rPr>
                <w:noProof/>
                <w:webHidden/>
              </w:rPr>
              <w:fldChar w:fldCharType="end"/>
            </w:r>
          </w:hyperlink>
        </w:p>
        <w:p w14:paraId="515BF9B1" w14:textId="4797290B"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71" w:anchor="_Toc135815876" w:history="1">
            <w:r w:rsidRPr="00983A48">
              <w:rPr>
                <w:rStyle w:val="Hyperlink"/>
                <w:rFonts w:ascii="Times New Roman" w:hAnsi="Times New Roman" w:cs="Times New Roman"/>
                <w:noProof/>
              </w:rPr>
              <w:t>6</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FINANCIAL MANAGEMENT</w:t>
            </w:r>
            <w:r>
              <w:rPr>
                <w:noProof/>
                <w:webHidden/>
              </w:rPr>
              <w:tab/>
            </w:r>
            <w:r>
              <w:rPr>
                <w:noProof/>
                <w:webHidden/>
              </w:rPr>
              <w:fldChar w:fldCharType="begin"/>
            </w:r>
            <w:r>
              <w:rPr>
                <w:noProof/>
                <w:webHidden/>
              </w:rPr>
              <w:instrText xml:space="preserve"> PAGEREF _Toc135815876 \h </w:instrText>
            </w:r>
            <w:r>
              <w:rPr>
                <w:noProof/>
                <w:webHidden/>
              </w:rPr>
            </w:r>
            <w:r>
              <w:rPr>
                <w:noProof/>
                <w:webHidden/>
              </w:rPr>
              <w:fldChar w:fldCharType="separate"/>
            </w:r>
            <w:r>
              <w:rPr>
                <w:noProof/>
                <w:webHidden/>
              </w:rPr>
              <w:t>53</w:t>
            </w:r>
            <w:r>
              <w:rPr>
                <w:noProof/>
                <w:webHidden/>
              </w:rPr>
              <w:fldChar w:fldCharType="end"/>
            </w:r>
          </w:hyperlink>
        </w:p>
        <w:p w14:paraId="5086E16D" w14:textId="331A6AA3" w:rsidR="009B2A06" w:rsidRDefault="009B2A06">
          <w:pPr>
            <w:pStyle w:val="TOC2"/>
            <w:tabs>
              <w:tab w:val="left" w:pos="880"/>
              <w:tab w:val="right" w:leader="dot" w:pos="9343"/>
            </w:tabs>
            <w:rPr>
              <w:rFonts w:asciiTheme="minorHAnsi" w:hAnsiTheme="minorHAnsi"/>
              <w:bCs w:val="0"/>
              <w:smallCaps w:val="0"/>
              <w:noProof/>
              <w:sz w:val="22"/>
              <w:lang w:val="en-US"/>
            </w:rPr>
          </w:pPr>
          <w:hyperlink r:id="rId72" w:anchor="_Toc135815877" w:history="1">
            <w:r w:rsidRPr="00983A48">
              <w:rPr>
                <w:rStyle w:val="Hyperlink"/>
                <w:rFonts w:ascii="Times New Roman" w:hAnsi="Times New Roman" w:cs="Times New Roman"/>
                <w:noProof/>
              </w:rPr>
              <w:t>6.1</w:t>
            </w:r>
            <w:r>
              <w:rPr>
                <w:rFonts w:asciiTheme="minorHAnsi" w:hAnsiTheme="minorHAnsi"/>
                <w:bCs w:val="0"/>
                <w:smallCaps w:val="0"/>
                <w:noProof/>
                <w:sz w:val="22"/>
                <w:lang w:val="en-US"/>
              </w:rPr>
              <w:tab/>
            </w:r>
            <w:r w:rsidRPr="00983A48">
              <w:rPr>
                <w:rStyle w:val="Hyperlink"/>
                <w:rFonts w:ascii="Times New Roman" w:hAnsi="Times New Roman" w:cs="Times New Roman"/>
                <w:noProof/>
              </w:rPr>
              <w:t>Financial Management</w:t>
            </w:r>
            <w:r>
              <w:rPr>
                <w:noProof/>
                <w:webHidden/>
              </w:rPr>
              <w:tab/>
            </w:r>
            <w:r>
              <w:rPr>
                <w:noProof/>
                <w:webHidden/>
              </w:rPr>
              <w:fldChar w:fldCharType="begin"/>
            </w:r>
            <w:r>
              <w:rPr>
                <w:noProof/>
                <w:webHidden/>
              </w:rPr>
              <w:instrText xml:space="preserve"> PAGEREF _Toc135815877 \h </w:instrText>
            </w:r>
            <w:r>
              <w:rPr>
                <w:noProof/>
                <w:webHidden/>
              </w:rPr>
            </w:r>
            <w:r>
              <w:rPr>
                <w:noProof/>
                <w:webHidden/>
              </w:rPr>
              <w:fldChar w:fldCharType="separate"/>
            </w:r>
            <w:r>
              <w:rPr>
                <w:noProof/>
                <w:webHidden/>
              </w:rPr>
              <w:t>53</w:t>
            </w:r>
            <w:r>
              <w:rPr>
                <w:noProof/>
                <w:webHidden/>
              </w:rPr>
              <w:fldChar w:fldCharType="end"/>
            </w:r>
          </w:hyperlink>
        </w:p>
        <w:p w14:paraId="6183028A" w14:textId="5DE9729A" w:rsidR="009B2A06" w:rsidRDefault="009B2A06">
          <w:pPr>
            <w:pStyle w:val="TOC2"/>
            <w:tabs>
              <w:tab w:val="left" w:pos="880"/>
              <w:tab w:val="right" w:leader="dot" w:pos="9343"/>
            </w:tabs>
            <w:rPr>
              <w:rFonts w:asciiTheme="minorHAnsi" w:hAnsiTheme="minorHAnsi"/>
              <w:bCs w:val="0"/>
              <w:smallCaps w:val="0"/>
              <w:noProof/>
              <w:sz w:val="22"/>
              <w:lang w:val="en-US"/>
            </w:rPr>
          </w:pPr>
          <w:hyperlink r:id="rId73" w:anchor="_Toc135815878" w:history="1">
            <w:r w:rsidRPr="00983A48">
              <w:rPr>
                <w:rStyle w:val="Hyperlink"/>
                <w:rFonts w:ascii="Times New Roman" w:hAnsi="Times New Roman" w:cs="Times New Roman"/>
                <w:noProof/>
              </w:rPr>
              <w:t>6.2</w:t>
            </w:r>
            <w:r>
              <w:rPr>
                <w:rFonts w:asciiTheme="minorHAnsi" w:hAnsiTheme="minorHAnsi"/>
                <w:bCs w:val="0"/>
                <w:smallCaps w:val="0"/>
                <w:noProof/>
                <w:sz w:val="22"/>
                <w:lang w:val="en-US"/>
              </w:rPr>
              <w:tab/>
            </w:r>
            <w:r w:rsidRPr="00983A48">
              <w:rPr>
                <w:rStyle w:val="Hyperlink"/>
                <w:rFonts w:ascii="Times New Roman" w:hAnsi="Times New Roman" w:cs="Times New Roman"/>
                <w:noProof/>
              </w:rPr>
              <w:t>Accounting System</w:t>
            </w:r>
            <w:r>
              <w:rPr>
                <w:noProof/>
                <w:webHidden/>
              </w:rPr>
              <w:tab/>
            </w:r>
            <w:r>
              <w:rPr>
                <w:noProof/>
                <w:webHidden/>
              </w:rPr>
              <w:fldChar w:fldCharType="begin"/>
            </w:r>
            <w:r>
              <w:rPr>
                <w:noProof/>
                <w:webHidden/>
              </w:rPr>
              <w:instrText xml:space="preserve"> PAGEREF _Toc135815878 \h </w:instrText>
            </w:r>
            <w:r>
              <w:rPr>
                <w:noProof/>
                <w:webHidden/>
              </w:rPr>
            </w:r>
            <w:r>
              <w:rPr>
                <w:noProof/>
                <w:webHidden/>
              </w:rPr>
              <w:fldChar w:fldCharType="separate"/>
            </w:r>
            <w:r>
              <w:rPr>
                <w:noProof/>
                <w:webHidden/>
              </w:rPr>
              <w:t>53</w:t>
            </w:r>
            <w:r>
              <w:rPr>
                <w:noProof/>
                <w:webHidden/>
              </w:rPr>
              <w:fldChar w:fldCharType="end"/>
            </w:r>
          </w:hyperlink>
        </w:p>
        <w:p w14:paraId="7A055034" w14:textId="0F7F026B" w:rsidR="009B2A06" w:rsidRDefault="009B2A06">
          <w:pPr>
            <w:pStyle w:val="TOC2"/>
            <w:tabs>
              <w:tab w:val="left" w:pos="880"/>
              <w:tab w:val="right" w:leader="dot" w:pos="9343"/>
            </w:tabs>
            <w:rPr>
              <w:rFonts w:asciiTheme="minorHAnsi" w:hAnsiTheme="minorHAnsi"/>
              <w:bCs w:val="0"/>
              <w:smallCaps w:val="0"/>
              <w:noProof/>
              <w:sz w:val="22"/>
              <w:lang w:val="en-US"/>
            </w:rPr>
          </w:pPr>
          <w:hyperlink r:id="rId74" w:anchor="_Toc135815879" w:history="1">
            <w:r w:rsidRPr="00983A48">
              <w:rPr>
                <w:rStyle w:val="Hyperlink"/>
                <w:rFonts w:ascii="Times New Roman" w:hAnsi="Times New Roman" w:cs="Times New Roman"/>
                <w:noProof/>
              </w:rPr>
              <w:t>6.3</w:t>
            </w:r>
            <w:r>
              <w:rPr>
                <w:rFonts w:asciiTheme="minorHAnsi" w:hAnsiTheme="minorHAnsi"/>
                <w:bCs w:val="0"/>
                <w:smallCaps w:val="0"/>
                <w:noProof/>
                <w:sz w:val="22"/>
                <w:lang w:val="en-US"/>
              </w:rPr>
              <w:tab/>
            </w:r>
            <w:r w:rsidRPr="00983A48">
              <w:rPr>
                <w:rStyle w:val="Hyperlink"/>
                <w:rFonts w:ascii="Times New Roman" w:hAnsi="Times New Roman" w:cs="Times New Roman"/>
                <w:noProof/>
              </w:rPr>
              <w:t>Financial Reporting</w:t>
            </w:r>
            <w:r>
              <w:rPr>
                <w:noProof/>
                <w:webHidden/>
              </w:rPr>
              <w:tab/>
            </w:r>
            <w:r>
              <w:rPr>
                <w:noProof/>
                <w:webHidden/>
              </w:rPr>
              <w:fldChar w:fldCharType="begin"/>
            </w:r>
            <w:r>
              <w:rPr>
                <w:noProof/>
                <w:webHidden/>
              </w:rPr>
              <w:instrText xml:space="preserve"> PAGEREF _Toc135815879 \h </w:instrText>
            </w:r>
            <w:r>
              <w:rPr>
                <w:noProof/>
                <w:webHidden/>
              </w:rPr>
            </w:r>
            <w:r>
              <w:rPr>
                <w:noProof/>
                <w:webHidden/>
              </w:rPr>
              <w:fldChar w:fldCharType="separate"/>
            </w:r>
            <w:r>
              <w:rPr>
                <w:noProof/>
                <w:webHidden/>
              </w:rPr>
              <w:t>54</w:t>
            </w:r>
            <w:r>
              <w:rPr>
                <w:noProof/>
                <w:webHidden/>
              </w:rPr>
              <w:fldChar w:fldCharType="end"/>
            </w:r>
          </w:hyperlink>
        </w:p>
        <w:p w14:paraId="38E2E68F" w14:textId="14F4B3E4" w:rsidR="009B2A06" w:rsidRDefault="009B2A06">
          <w:pPr>
            <w:pStyle w:val="TOC2"/>
            <w:tabs>
              <w:tab w:val="left" w:pos="880"/>
              <w:tab w:val="right" w:leader="dot" w:pos="9343"/>
            </w:tabs>
            <w:rPr>
              <w:rFonts w:asciiTheme="minorHAnsi" w:hAnsiTheme="minorHAnsi"/>
              <w:bCs w:val="0"/>
              <w:smallCaps w:val="0"/>
              <w:noProof/>
              <w:sz w:val="22"/>
              <w:lang w:val="en-US"/>
            </w:rPr>
          </w:pPr>
          <w:hyperlink r:id="rId75" w:anchor="_Toc135815880" w:history="1">
            <w:r w:rsidRPr="00983A48">
              <w:rPr>
                <w:rStyle w:val="Hyperlink"/>
                <w:rFonts w:ascii="Times New Roman" w:hAnsi="Times New Roman" w:cs="Times New Roman"/>
                <w:noProof/>
              </w:rPr>
              <w:t>6.4</w:t>
            </w:r>
            <w:r>
              <w:rPr>
                <w:rFonts w:asciiTheme="minorHAnsi" w:hAnsiTheme="minorHAnsi"/>
                <w:bCs w:val="0"/>
                <w:smallCaps w:val="0"/>
                <w:noProof/>
                <w:sz w:val="22"/>
                <w:lang w:val="en-US"/>
              </w:rPr>
              <w:tab/>
            </w:r>
            <w:r w:rsidRPr="00983A48">
              <w:rPr>
                <w:rStyle w:val="Hyperlink"/>
                <w:rFonts w:ascii="Times New Roman" w:hAnsi="Times New Roman" w:cs="Times New Roman"/>
                <w:noProof/>
              </w:rPr>
              <w:t>Financial Control</w:t>
            </w:r>
            <w:r>
              <w:rPr>
                <w:noProof/>
                <w:webHidden/>
              </w:rPr>
              <w:tab/>
            </w:r>
            <w:r>
              <w:rPr>
                <w:noProof/>
                <w:webHidden/>
              </w:rPr>
              <w:fldChar w:fldCharType="begin"/>
            </w:r>
            <w:r>
              <w:rPr>
                <w:noProof/>
                <w:webHidden/>
              </w:rPr>
              <w:instrText xml:space="preserve"> PAGEREF _Toc135815880 \h </w:instrText>
            </w:r>
            <w:r>
              <w:rPr>
                <w:noProof/>
                <w:webHidden/>
              </w:rPr>
            </w:r>
            <w:r>
              <w:rPr>
                <w:noProof/>
                <w:webHidden/>
              </w:rPr>
              <w:fldChar w:fldCharType="separate"/>
            </w:r>
            <w:r>
              <w:rPr>
                <w:noProof/>
                <w:webHidden/>
              </w:rPr>
              <w:t>54</w:t>
            </w:r>
            <w:r>
              <w:rPr>
                <w:noProof/>
                <w:webHidden/>
              </w:rPr>
              <w:fldChar w:fldCharType="end"/>
            </w:r>
          </w:hyperlink>
        </w:p>
        <w:p w14:paraId="73B3C59A" w14:textId="6CFDAC4B" w:rsidR="009B2A06" w:rsidRDefault="009B2A06">
          <w:pPr>
            <w:pStyle w:val="TOC2"/>
            <w:tabs>
              <w:tab w:val="left" w:pos="880"/>
              <w:tab w:val="right" w:leader="dot" w:pos="9343"/>
            </w:tabs>
            <w:rPr>
              <w:rFonts w:asciiTheme="minorHAnsi" w:hAnsiTheme="minorHAnsi"/>
              <w:bCs w:val="0"/>
              <w:smallCaps w:val="0"/>
              <w:noProof/>
              <w:sz w:val="22"/>
              <w:lang w:val="en-US"/>
            </w:rPr>
          </w:pPr>
          <w:hyperlink r:id="rId76" w:anchor="_Toc135815881" w:history="1">
            <w:r w:rsidRPr="00983A48">
              <w:rPr>
                <w:rStyle w:val="Hyperlink"/>
                <w:rFonts w:ascii="Times New Roman" w:hAnsi="Times New Roman" w:cs="Times New Roman"/>
                <w:noProof/>
              </w:rPr>
              <w:t>6.5</w:t>
            </w:r>
            <w:r>
              <w:rPr>
                <w:rFonts w:asciiTheme="minorHAnsi" w:hAnsiTheme="minorHAnsi"/>
                <w:bCs w:val="0"/>
                <w:smallCaps w:val="0"/>
                <w:noProof/>
                <w:sz w:val="22"/>
                <w:lang w:val="en-US"/>
              </w:rPr>
              <w:tab/>
            </w:r>
            <w:r w:rsidRPr="00983A48">
              <w:rPr>
                <w:rStyle w:val="Hyperlink"/>
                <w:rFonts w:ascii="Times New Roman" w:hAnsi="Times New Roman" w:cs="Times New Roman"/>
                <w:noProof/>
              </w:rPr>
              <w:t>Internal Control</w:t>
            </w:r>
            <w:r>
              <w:rPr>
                <w:noProof/>
                <w:webHidden/>
              </w:rPr>
              <w:tab/>
            </w:r>
            <w:r>
              <w:rPr>
                <w:noProof/>
                <w:webHidden/>
              </w:rPr>
              <w:fldChar w:fldCharType="begin"/>
            </w:r>
            <w:r>
              <w:rPr>
                <w:noProof/>
                <w:webHidden/>
              </w:rPr>
              <w:instrText xml:space="preserve"> PAGEREF _Toc135815881 \h </w:instrText>
            </w:r>
            <w:r>
              <w:rPr>
                <w:noProof/>
                <w:webHidden/>
              </w:rPr>
            </w:r>
            <w:r>
              <w:rPr>
                <w:noProof/>
                <w:webHidden/>
              </w:rPr>
              <w:fldChar w:fldCharType="separate"/>
            </w:r>
            <w:r>
              <w:rPr>
                <w:noProof/>
                <w:webHidden/>
              </w:rPr>
              <w:t>55</w:t>
            </w:r>
            <w:r>
              <w:rPr>
                <w:noProof/>
                <w:webHidden/>
              </w:rPr>
              <w:fldChar w:fldCharType="end"/>
            </w:r>
          </w:hyperlink>
        </w:p>
        <w:p w14:paraId="52B093FD" w14:textId="3A59C8AC" w:rsidR="009B2A06" w:rsidRDefault="009B2A06">
          <w:pPr>
            <w:pStyle w:val="TOC2"/>
            <w:tabs>
              <w:tab w:val="left" w:pos="880"/>
              <w:tab w:val="right" w:leader="dot" w:pos="9343"/>
            </w:tabs>
            <w:rPr>
              <w:rFonts w:asciiTheme="minorHAnsi" w:hAnsiTheme="minorHAnsi"/>
              <w:bCs w:val="0"/>
              <w:smallCaps w:val="0"/>
              <w:noProof/>
              <w:sz w:val="22"/>
              <w:lang w:val="en-US"/>
            </w:rPr>
          </w:pPr>
          <w:hyperlink r:id="rId77" w:anchor="_Toc135815882" w:history="1">
            <w:r w:rsidRPr="00983A48">
              <w:rPr>
                <w:rStyle w:val="Hyperlink"/>
                <w:rFonts w:ascii="Times New Roman" w:hAnsi="Times New Roman" w:cs="Times New Roman"/>
                <w:noProof/>
              </w:rPr>
              <w:t>6.6</w:t>
            </w:r>
            <w:r>
              <w:rPr>
                <w:rFonts w:asciiTheme="minorHAnsi" w:hAnsiTheme="minorHAnsi"/>
                <w:bCs w:val="0"/>
                <w:smallCaps w:val="0"/>
                <w:noProof/>
                <w:sz w:val="22"/>
                <w:lang w:val="en-US"/>
              </w:rPr>
              <w:tab/>
            </w:r>
            <w:r w:rsidRPr="00983A48">
              <w:rPr>
                <w:rStyle w:val="Hyperlink"/>
                <w:rFonts w:ascii="Times New Roman" w:hAnsi="Times New Roman" w:cs="Times New Roman"/>
                <w:noProof/>
              </w:rPr>
              <w:t>Financial Audit</w:t>
            </w:r>
            <w:r>
              <w:rPr>
                <w:noProof/>
                <w:webHidden/>
              </w:rPr>
              <w:tab/>
            </w:r>
            <w:r>
              <w:rPr>
                <w:noProof/>
                <w:webHidden/>
              </w:rPr>
              <w:fldChar w:fldCharType="begin"/>
            </w:r>
            <w:r>
              <w:rPr>
                <w:noProof/>
                <w:webHidden/>
              </w:rPr>
              <w:instrText xml:space="preserve"> PAGEREF _Toc135815882 \h </w:instrText>
            </w:r>
            <w:r>
              <w:rPr>
                <w:noProof/>
                <w:webHidden/>
              </w:rPr>
            </w:r>
            <w:r>
              <w:rPr>
                <w:noProof/>
                <w:webHidden/>
              </w:rPr>
              <w:fldChar w:fldCharType="separate"/>
            </w:r>
            <w:r>
              <w:rPr>
                <w:noProof/>
                <w:webHidden/>
              </w:rPr>
              <w:t>56</w:t>
            </w:r>
            <w:r>
              <w:rPr>
                <w:noProof/>
                <w:webHidden/>
              </w:rPr>
              <w:fldChar w:fldCharType="end"/>
            </w:r>
          </w:hyperlink>
        </w:p>
        <w:p w14:paraId="5B2A323E" w14:textId="446A88AB" w:rsidR="009B2A06" w:rsidRDefault="009B2A06">
          <w:pPr>
            <w:pStyle w:val="TOC2"/>
            <w:tabs>
              <w:tab w:val="left" w:pos="880"/>
              <w:tab w:val="right" w:leader="dot" w:pos="9343"/>
            </w:tabs>
            <w:rPr>
              <w:rFonts w:asciiTheme="minorHAnsi" w:hAnsiTheme="minorHAnsi"/>
              <w:bCs w:val="0"/>
              <w:smallCaps w:val="0"/>
              <w:noProof/>
              <w:sz w:val="22"/>
              <w:lang w:val="en-US"/>
            </w:rPr>
          </w:pPr>
          <w:hyperlink r:id="rId78" w:anchor="_Toc135815883" w:history="1">
            <w:r w:rsidRPr="00983A48">
              <w:rPr>
                <w:rStyle w:val="Hyperlink"/>
                <w:rFonts w:ascii="Times New Roman" w:hAnsi="Times New Roman" w:cs="Times New Roman"/>
                <w:noProof/>
              </w:rPr>
              <w:t>6.7</w:t>
            </w:r>
            <w:r>
              <w:rPr>
                <w:rFonts w:asciiTheme="minorHAnsi" w:hAnsiTheme="minorHAnsi"/>
                <w:bCs w:val="0"/>
                <w:smallCaps w:val="0"/>
                <w:noProof/>
                <w:sz w:val="22"/>
                <w:lang w:val="en-US"/>
              </w:rPr>
              <w:tab/>
            </w:r>
            <w:r w:rsidRPr="00983A48">
              <w:rPr>
                <w:rStyle w:val="Hyperlink"/>
                <w:rFonts w:ascii="Times New Roman" w:hAnsi="Times New Roman" w:cs="Times New Roman"/>
                <w:noProof/>
              </w:rPr>
              <w:t>Financial Procedures</w:t>
            </w:r>
            <w:r>
              <w:rPr>
                <w:noProof/>
                <w:webHidden/>
              </w:rPr>
              <w:tab/>
            </w:r>
            <w:r>
              <w:rPr>
                <w:noProof/>
                <w:webHidden/>
              </w:rPr>
              <w:fldChar w:fldCharType="begin"/>
            </w:r>
            <w:r>
              <w:rPr>
                <w:noProof/>
                <w:webHidden/>
              </w:rPr>
              <w:instrText xml:space="preserve"> PAGEREF _Toc135815883 \h </w:instrText>
            </w:r>
            <w:r>
              <w:rPr>
                <w:noProof/>
                <w:webHidden/>
              </w:rPr>
            </w:r>
            <w:r>
              <w:rPr>
                <w:noProof/>
                <w:webHidden/>
              </w:rPr>
              <w:fldChar w:fldCharType="separate"/>
            </w:r>
            <w:r>
              <w:rPr>
                <w:noProof/>
                <w:webHidden/>
              </w:rPr>
              <w:t>56</w:t>
            </w:r>
            <w:r>
              <w:rPr>
                <w:noProof/>
                <w:webHidden/>
              </w:rPr>
              <w:fldChar w:fldCharType="end"/>
            </w:r>
          </w:hyperlink>
        </w:p>
        <w:p w14:paraId="7CD64C7C" w14:textId="616C8041" w:rsidR="009B2A06" w:rsidRDefault="009B2A06">
          <w:pPr>
            <w:pStyle w:val="TOC2"/>
            <w:tabs>
              <w:tab w:val="left" w:pos="880"/>
              <w:tab w:val="right" w:leader="dot" w:pos="9343"/>
            </w:tabs>
            <w:rPr>
              <w:rFonts w:asciiTheme="minorHAnsi" w:hAnsiTheme="minorHAnsi"/>
              <w:bCs w:val="0"/>
              <w:smallCaps w:val="0"/>
              <w:noProof/>
              <w:sz w:val="22"/>
              <w:lang w:val="en-US"/>
            </w:rPr>
          </w:pPr>
          <w:hyperlink r:id="rId79" w:anchor="_Toc135815884" w:history="1">
            <w:r w:rsidRPr="00983A48">
              <w:rPr>
                <w:rStyle w:val="Hyperlink"/>
                <w:rFonts w:ascii="Times New Roman" w:hAnsi="Times New Roman" w:cs="Times New Roman"/>
                <w:noProof/>
              </w:rPr>
              <w:t>6.8</w:t>
            </w:r>
            <w:r>
              <w:rPr>
                <w:rFonts w:asciiTheme="minorHAnsi" w:hAnsiTheme="minorHAnsi"/>
                <w:bCs w:val="0"/>
                <w:smallCaps w:val="0"/>
                <w:noProof/>
                <w:sz w:val="22"/>
                <w:lang w:val="en-US"/>
              </w:rPr>
              <w:tab/>
            </w:r>
            <w:r w:rsidRPr="00983A48">
              <w:rPr>
                <w:rStyle w:val="Hyperlink"/>
                <w:rFonts w:ascii="Times New Roman" w:hAnsi="Times New Roman" w:cs="Times New Roman"/>
                <w:noProof/>
              </w:rPr>
              <w:t>Financial Plan</w:t>
            </w:r>
            <w:r>
              <w:rPr>
                <w:noProof/>
                <w:webHidden/>
              </w:rPr>
              <w:tab/>
            </w:r>
            <w:r>
              <w:rPr>
                <w:noProof/>
                <w:webHidden/>
              </w:rPr>
              <w:fldChar w:fldCharType="begin"/>
            </w:r>
            <w:r>
              <w:rPr>
                <w:noProof/>
                <w:webHidden/>
              </w:rPr>
              <w:instrText xml:space="preserve"> PAGEREF _Toc135815884 \h </w:instrText>
            </w:r>
            <w:r>
              <w:rPr>
                <w:noProof/>
                <w:webHidden/>
              </w:rPr>
            </w:r>
            <w:r>
              <w:rPr>
                <w:noProof/>
                <w:webHidden/>
              </w:rPr>
              <w:fldChar w:fldCharType="separate"/>
            </w:r>
            <w:r>
              <w:rPr>
                <w:noProof/>
                <w:webHidden/>
              </w:rPr>
              <w:t>56</w:t>
            </w:r>
            <w:r>
              <w:rPr>
                <w:noProof/>
                <w:webHidden/>
              </w:rPr>
              <w:fldChar w:fldCharType="end"/>
            </w:r>
          </w:hyperlink>
        </w:p>
        <w:p w14:paraId="44413AB1" w14:textId="54F547E8" w:rsidR="009B2A06" w:rsidRDefault="009B2A06">
          <w:pPr>
            <w:pStyle w:val="TOC2"/>
            <w:tabs>
              <w:tab w:val="left" w:pos="880"/>
              <w:tab w:val="right" w:leader="dot" w:pos="9343"/>
            </w:tabs>
            <w:rPr>
              <w:rFonts w:asciiTheme="minorHAnsi" w:hAnsiTheme="minorHAnsi"/>
              <w:bCs w:val="0"/>
              <w:smallCaps w:val="0"/>
              <w:noProof/>
              <w:sz w:val="22"/>
              <w:lang w:val="en-US"/>
            </w:rPr>
          </w:pPr>
          <w:hyperlink r:id="rId80" w:anchor="_Toc135815885" w:history="1">
            <w:r w:rsidRPr="00983A48">
              <w:rPr>
                <w:rStyle w:val="Hyperlink"/>
                <w:rFonts w:ascii="Times New Roman" w:hAnsi="Times New Roman" w:cs="Times New Roman"/>
                <w:noProof/>
              </w:rPr>
              <w:t>6.9</w:t>
            </w:r>
            <w:r>
              <w:rPr>
                <w:rFonts w:asciiTheme="minorHAnsi" w:hAnsiTheme="minorHAnsi"/>
                <w:bCs w:val="0"/>
                <w:smallCaps w:val="0"/>
                <w:noProof/>
                <w:sz w:val="22"/>
                <w:lang w:val="en-US"/>
              </w:rPr>
              <w:tab/>
            </w:r>
            <w:r w:rsidRPr="00983A48">
              <w:rPr>
                <w:rStyle w:val="Hyperlink"/>
                <w:rFonts w:ascii="Times New Roman" w:hAnsi="Times New Roman" w:cs="Times New Roman"/>
                <w:noProof/>
              </w:rPr>
              <w:t>Disbursement</w:t>
            </w:r>
            <w:r>
              <w:rPr>
                <w:noProof/>
                <w:webHidden/>
              </w:rPr>
              <w:tab/>
            </w:r>
            <w:r>
              <w:rPr>
                <w:noProof/>
                <w:webHidden/>
              </w:rPr>
              <w:fldChar w:fldCharType="begin"/>
            </w:r>
            <w:r>
              <w:rPr>
                <w:noProof/>
                <w:webHidden/>
              </w:rPr>
              <w:instrText xml:space="preserve"> PAGEREF _Toc135815885 \h </w:instrText>
            </w:r>
            <w:r>
              <w:rPr>
                <w:noProof/>
                <w:webHidden/>
              </w:rPr>
            </w:r>
            <w:r>
              <w:rPr>
                <w:noProof/>
                <w:webHidden/>
              </w:rPr>
              <w:fldChar w:fldCharType="separate"/>
            </w:r>
            <w:r>
              <w:rPr>
                <w:noProof/>
                <w:webHidden/>
              </w:rPr>
              <w:t>57</w:t>
            </w:r>
            <w:r>
              <w:rPr>
                <w:noProof/>
                <w:webHidden/>
              </w:rPr>
              <w:fldChar w:fldCharType="end"/>
            </w:r>
          </w:hyperlink>
        </w:p>
        <w:p w14:paraId="157565B4" w14:textId="5B8C3012" w:rsidR="009B2A06" w:rsidRDefault="009B2A06">
          <w:pPr>
            <w:pStyle w:val="TOC2"/>
            <w:tabs>
              <w:tab w:val="left" w:pos="880"/>
              <w:tab w:val="right" w:leader="dot" w:pos="9343"/>
            </w:tabs>
            <w:rPr>
              <w:rFonts w:asciiTheme="minorHAnsi" w:hAnsiTheme="minorHAnsi"/>
              <w:bCs w:val="0"/>
              <w:smallCaps w:val="0"/>
              <w:noProof/>
              <w:sz w:val="22"/>
              <w:lang w:val="en-US"/>
            </w:rPr>
          </w:pPr>
          <w:hyperlink r:id="rId81" w:anchor="_Toc135815886" w:history="1">
            <w:r w:rsidRPr="00983A48">
              <w:rPr>
                <w:rStyle w:val="Hyperlink"/>
                <w:rFonts w:ascii="Times New Roman" w:hAnsi="Times New Roman" w:cs="Times New Roman"/>
                <w:noProof/>
              </w:rPr>
              <w:t>6.10</w:t>
            </w:r>
            <w:r>
              <w:rPr>
                <w:rFonts w:asciiTheme="minorHAnsi" w:hAnsiTheme="minorHAnsi"/>
                <w:bCs w:val="0"/>
                <w:smallCaps w:val="0"/>
                <w:noProof/>
                <w:sz w:val="22"/>
                <w:lang w:val="en-US"/>
              </w:rPr>
              <w:tab/>
            </w:r>
            <w:r w:rsidRPr="00983A48">
              <w:rPr>
                <w:rStyle w:val="Hyperlink"/>
                <w:rFonts w:ascii="Times New Roman" w:hAnsi="Times New Roman" w:cs="Times New Roman"/>
                <w:noProof/>
              </w:rPr>
              <w:t>Payments</w:t>
            </w:r>
            <w:r>
              <w:rPr>
                <w:noProof/>
                <w:webHidden/>
              </w:rPr>
              <w:tab/>
            </w:r>
            <w:r>
              <w:rPr>
                <w:noProof/>
                <w:webHidden/>
              </w:rPr>
              <w:fldChar w:fldCharType="begin"/>
            </w:r>
            <w:r>
              <w:rPr>
                <w:noProof/>
                <w:webHidden/>
              </w:rPr>
              <w:instrText xml:space="preserve"> PAGEREF _Toc135815886 \h </w:instrText>
            </w:r>
            <w:r>
              <w:rPr>
                <w:noProof/>
                <w:webHidden/>
              </w:rPr>
            </w:r>
            <w:r>
              <w:rPr>
                <w:noProof/>
                <w:webHidden/>
              </w:rPr>
              <w:fldChar w:fldCharType="separate"/>
            </w:r>
            <w:r>
              <w:rPr>
                <w:noProof/>
                <w:webHidden/>
              </w:rPr>
              <w:t>59</w:t>
            </w:r>
            <w:r>
              <w:rPr>
                <w:noProof/>
                <w:webHidden/>
              </w:rPr>
              <w:fldChar w:fldCharType="end"/>
            </w:r>
          </w:hyperlink>
        </w:p>
        <w:p w14:paraId="53CB7638" w14:textId="1D2AA20E" w:rsidR="009B2A06" w:rsidRDefault="009B2A06">
          <w:pPr>
            <w:pStyle w:val="TOC3"/>
            <w:tabs>
              <w:tab w:val="left" w:pos="1320"/>
              <w:tab w:val="right" w:leader="dot" w:pos="9343"/>
            </w:tabs>
            <w:rPr>
              <w:rFonts w:asciiTheme="minorHAnsi" w:hAnsiTheme="minorHAnsi"/>
              <w:bCs w:val="0"/>
              <w:i w:val="0"/>
              <w:iCs w:val="0"/>
              <w:noProof/>
              <w:sz w:val="22"/>
              <w:lang w:val="en-US"/>
            </w:rPr>
          </w:pPr>
          <w:hyperlink r:id="rId82" w:anchor="_Toc135815887" w:history="1">
            <w:r w:rsidRPr="00983A48">
              <w:rPr>
                <w:rStyle w:val="Hyperlink"/>
                <w:rFonts w:ascii="Times New Roman" w:hAnsi="Times New Roman" w:cs="Times New Roman"/>
                <w:noProof/>
              </w:rPr>
              <w:t>6.10.1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Payment of services</w:t>
            </w:r>
            <w:r>
              <w:rPr>
                <w:noProof/>
                <w:webHidden/>
              </w:rPr>
              <w:tab/>
            </w:r>
            <w:r>
              <w:rPr>
                <w:noProof/>
                <w:webHidden/>
              </w:rPr>
              <w:fldChar w:fldCharType="begin"/>
            </w:r>
            <w:r>
              <w:rPr>
                <w:noProof/>
                <w:webHidden/>
              </w:rPr>
              <w:instrText xml:space="preserve"> PAGEREF _Toc135815887 \h </w:instrText>
            </w:r>
            <w:r>
              <w:rPr>
                <w:noProof/>
                <w:webHidden/>
              </w:rPr>
            </w:r>
            <w:r>
              <w:rPr>
                <w:noProof/>
                <w:webHidden/>
              </w:rPr>
              <w:fldChar w:fldCharType="separate"/>
            </w:r>
            <w:r>
              <w:rPr>
                <w:noProof/>
                <w:webHidden/>
              </w:rPr>
              <w:t>61</w:t>
            </w:r>
            <w:r>
              <w:rPr>
                <w:noProof/>
                <w:webHidden/>
              </w:rPr>
              <w:fldChar w:fldCharType="end"/>
            </w:r>
          </w:hyperlink>
        </w:p>
        <w:p w14:paraId="3F83154A" w14:textId="7E8CDE04" w:rsidR="009B2A06" w:rsidRDefault="009B2A06">
          <w:pPr>
            <w:pStyle w:val="TOC3"/>
            <w:tabs>
              <w:tab w:val="left" w:pos="1320"/>
              <w:tab w:val="right" w:leader="dot" w:pos="9343"/>
            </w:tabs>
            <w:rPr>
              <w:rFonts w:asciiTheme="minorHAnsi" w:hAnsiTheme="minorHAnsi"/>
              <w:bCs w:val="0"/>
              <w:i w:val="0"/>
              <w:iCs w:val="0"/>
              <w:noProof/>
              <w:sz w:val="22"/>
              <w:lang w:val="en-US"/>
            </w:rPr>
          </w:pPr>
          <w:hyperlink r:id="rId83" w:anchor="_Toc135815888" w:history="1">
            <w:r w:rsidRPr="00983A48">
              <w:rPr>
                <w:rStyle w:val="Hyperlink"/>
                <w:rFonts w:ascii="Times New Roman" w:hAnsi="Times New Roman" w:cs="Times New Roman"/>
                <w:noProof/>
              </w:rPr>
              <w:t>6.10.2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Payment of goods</w:t>
            </w:r>
            <w:r>
              <w:rPr>
                <w:noProof/>
                <w:webHidden/>
              </w:rPr>
              <w:tab/>
            </w:r>
            <w:r>
              <w:rPr>
                <w:noProof/>
                <w:webHidden/>
              </w:rPr>
              <w:fldChar w:fldCharType="begin"/>
            </w:r>
            <w:r>
              <w:rPr>
                <w:noProof/>
                <w:webHidden/>
              </w:rPr>
              <w:instrText xml:space="preserve"> PAGEREF _Toc135815888 \h </w:instrText>
            </w:r>
            <w:r>
              <w:rPr>
                <w:noProof/>
                <w:webHidden/>
              </w:rPr>
            </w:r>
            <w:r>
              <w:rPr>
                <w:noProof/>
                <w:webHidden/>
              </w:rPr>
              <w:fldChar w:fldCharType="separate"/>
            </w:r>
            <w:r>
              <w:rPr>
                <w:noProof/>
                <w:webHidden/>
              </w:rPr>
              <w:t>61</w:t>
            </w:r>
            <w:r>
              <w:rPr>
                <w:noProof/>
                <w:webHidden/>
              </w:rPr>
              <w:fldChar w:fldCharType="end"/>
            </w:r>
          </w:hyperlink>
        </w:p>
        <w:p w14:paraId="22D494A5" w14:textId="0FC36A09" w:rsidR="009B2A06" w:rsidRDefault="009B2A06">
          <w:pPr>
            <w:pStyle w:val="TOC3"/>
            <w:tabs>
              <w:tab w:val="left" w:pos="1320"/>
              <w:tab w:val="right" w:leader="dot" w:pos="9343"/>
            </w:tabs>
            <w:rPr>
              <w:rFonts w:asciiTheme="minorHAnsi" w:hAnsiTheme="minorHAnsi"/>
              <w:bCs w:val="0"/>
              <w:i w:val="0"/>
              <w:iCs w:val="0"/>
              <w:noProof/>
              <w:sz w:val="22"/>
              <w:lang w:val="en-US"/>
            </w:rPr>
          </w:pPr>
          <w:hyperlink r:id="rId84" w:anchor="_Toc135815889" w:history="1">
            <w:r w:rsidRPr="00983A48">
              <w:rPr>
                <w:rStyle w:val="Hyperlink"/>
                <w:rFonts w:ascii="Times New Roman" w:hAnsi="Times New Roman" w:cs="Times New Roman"/>
                <w:noProof/>
              </w:rPr>
              <w:t>6.10.3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Payments for Infrastructure investment projects implemented by the LSG</w:t>
            </w:r>
            <w:r>
              <w:rPr>
                <w:noProof/>
                <w:webHidden/>
              </w:rPr>
              <w:tab/>
            </w:r>
            <w:r>
              <w:rPr>
                <w:noProof/>
                <w:webHidden/>
              </w:rPr>
              <w:fldChar w:fldCharType="begin"/>
            </w:r>
            <w:r>
              <w:rPr>
                <w:noProof/>
                <w:webHidden/>
              </w:rPr>
              <w:instrText xml:space="preserve"> PAGEREF _Toc135815889 \h </w:instrText>
            </w:r>
            <w:r>
              <w:rPr>
                <w:noProof/>
                <w:webHidden/>
              </w:rPr>
            </w:r>
            <w:r>
              <w:rPr>
                <w:noProof/>
                <w:webHidden/>
              </w:rPr>
              <w:fldChar w:fldCharType="separate"/>
            </w:r>
            <w:r>
              <w:rPr>
                <w:noProof/>
                <w:webHidden/>
              </w:rPr>
              <w:t>61</w:t>
            </w:r>
            <w:r>
              <w:rPr>
                <w:noProof/>
                <w:webHidden/>
              </w:rPr>
              <w:fldChar w:fldCharType="end"/>
            </w:r>
          </w:hyperlink>
        </w:p>
        <w:p w14:paraId="505752D6" w14:textId="513C2F83"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85" w:anchor="_Toc135815890" w:history="1">
            <w:r w:rsidRPr="00983A48">
              <w:rPr>
                <w:rStyle w:val="Hyperlink"/>
                <w:rFonts w:ascii="Times New Roman" w:hAnsi="Times New Roman" w:cs="Times New Roman"/>
                <w:noProof/>
              </w:rPr>
              <w:t>7</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PROCUREMENT</w:t>
            </w:r>
            <w:r>
              <w:rPr>
                <w:noProof/>
                <w:webHidden/>
              </w:rPr>
              <w:tab/>
            </w:r>
            <w:r>
              <w:rPr>
                <w:noProof/>
                <w:webHidden/>
              </w:rPr>
              <w:fldChar w:fldCharType="begin"/>
            </w:r>
            <w:r>
              <w:rPr>
                <w:noProof/>
                <w:webHidden/>
              </w:rPr>
              <w:instrText xml:space="preserve"> PAGEREF _Toc135815890 \h </w:instrText>
            </w:r>
            <w:r>
              <w:rPr>
                <w:noProof/>
                <w:webHidden/>
              </w:rPr>
            </w:r>
            <w:r>
              <w:rPr>
                <w:noProof/>
                <w:webHidden/>
              </w:rPr>
              <w:fldChar w:fldCharType="separate"/>
            </w:r>
            <w:r>
              <w:rPr>
                <w:noProof/>
                <w:webHidden/>
              </w:rPr>
              <w:t>63</w:t>
            </w:r>
            <w:r>
              <w:rPr>
                <w:noProof/>
                <w:webHidden/>
              </w:rPr>
              <w:fldChar w:fldCharType="end"/>
            </w:r>
          </w:hyperlink>
        </w:p>
        <w:p w14:paraId="4111ADDD" w14:textId="2DE1DD7B" w:rsidR="009B2A06" w:rsidRDefault="009B2A06">
          <w:pPr>
            <w:pStyle w:val="TOC2"/>
            <w:tabs>
              <w:tab w:val="left" w:pos="880"/>
              <w:tab w:val="right" w:leader="dot" w:pos="9343"/>
            </w:tabs>
            <w:rPr>
              <w:rFonts w:asciiTheme="minorHAnsi" w:hAnsiTheme="minorHAnsi"/>
              <w:bCs w:val="0"/>
              <w:smallCaps w:val="0"/>
              <w:noProof/>
              <w:sz w:val="22"/>
              <w:lang w:val="en-US"/>
            </w:rPr>
          </w:pPr>
          <w:hyperlink r:id="rId86" w:anchor="_Toc135815891" w:history="1">
            <w:r w:rsidRPr="00983A48">
              <w:rPr>
                <w:rStyle w:val="Hyperlink"/>
                <w:rFonts w:ascii="Times New Roman" w:hAnsi="Times New Roman" w:cs="Times New Roman"/>
                <w:noProof/>
              </w:rPr>
              <w:t>7.1</w:t>
            </w:r>
            <w:r>
              <w:rPr>
                <w:rFonts w:asciiTheme="minorHAnsi" w:hAnsiTheme="minorHAnsi"/>
                <w:bCs w:val="0"/>
                <w:smallCaps w:val="0"/>
                <w:noProof/>
                <w:sz w:val="22"/>
                <w:lang w:val="en-US"/>
              </w:rPr>
              <w:tab/>
            </w:r>
            <w:r w:rsidRPr="00983A48">
              <w:rPr>
                <w:rStyle w:val="Hyperlink"/>
                <w:rFonts w:ascii="Times New Roman" w:hAnsi="Times New Roman" w:cs="Times New Roman"/>
                <w:noProof/>
              </w:rPr>
              <w:t>General</w:t>
            </w:r>
            <w:r>
              <w:rPr>
                <w:noProof/>
                <w:webHidden/>
              </w:rPr>
              <w:tab/>
            </w:r>
            <w:r>
              <w:rPr>
                <w:noProof/>
                <w:webHidden/>
              </w:rPr>
              <w:fldChar w:fldCharType="begin"/>
            </w:r>
            <w:r>
              <w:rPr>
                <w:noProof/>
                <w:webHidden/>
              </w:rPr>
              <w:instrText xml:space="preserve"> PAGEREF _Toc135815891 \h </w:instrText>
            </w:r>
            <w:r>
              <w:rPr>
                <w:noProof/>
                <w:webHidden/>
              </w:rPr>
            </w:r>
            <w:r>
              <w:rPr>
                <w:noProof/>
                <w:webHidden/>
              </w:rPr>
              <w:fldChar w:fldCharType="separate"/>
            </w:r>
            <w:r>
              <w:rPr>
                <w:noProof/>
                <w:webHidden/>
              </w:rPr>
              <w:t>63</w:t>
            </w:r>
            <w:r>
              <w:rPr>
                <w:noProof/>
                <w:webHidden/>
              </w:rPr>
              <w:fldChar w:fldCharType="end"/>
            </w:r>
          </w:hyperlink>
        </w:p>
        <w:p w14:paraId="5E47D41F" w14:textId="11D74B29"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87" w:anchor="_Toc135815892" w:history="1">
            <w:r w:rsidRPr="00983A48">
              <w:rPr>
                <w:rStyle w:val="Hyperlink"/>
                <w:rFonts w:ascii="Times New Roman" w:hAnsi="Times New Roman" w:cs="Times New Roman"/>
                <w:noProof/>
              </w:rPr>
              <w:t>7.1.1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General Procurement Notice (GPN).</w:t>
            </w:r>
            <w:r>
              <w:rPr>
                <w:noProof/>
                <w:webHidden/>
              </w:rPr>
              <w:tab/>
            </w:r>
            <w:r>
              <w:rPr>
                <w:noProof/>
                <w:webHidden/>
              </w:rPr>
              <w:fldChar w:fldCharType="begin"/>
            </w:r>
            <w:r>
              <w:rPr>
                <w:noProof/>
                <w:webHidden/>
              </w:rPr>
              <w:instrText xml:space="preserve"> PAGEREF _Toc135815892 \h </w:instrText>
            </w:r>
            <w:r>
              <w:rPr>
                <w:noProof/>
                <w:webHidden/>
              </w:rPr>
            </w:r>
            <w:r>
              <w:rPr>
                <w:noProof/>
                <w:webHidden/>
              </w:rPr>
              <w:fldChar w:fldCharType="separate"/>
            </w:r>
            <w:r>
              <w:rPr>
                <w:noProof/>
                <w:webHidden/>
              </w:rPr>
              <w:t>64</w:t>
            </w:r>
            <w:r>
              <w:rPr>
                <w:noProof/>
                <w:webHidden/>
              </w:rPr>
              <w:fldChar w:fldCharType="end"/>
            </w:r>
          </w:hyperlink>
        </w:p>
        <w:p w14:paraId="04A18521" w14:textId="61861EDE"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88" w:anchor="_Toc135815893" w:history="1">
            <w:r w:rsidRPr="00983A48">
              <w:rPr>
                <w:rStyle w:val="Hyperlink"/>
                <w:rFonts w:ascii="Times New Roman" w:hAnsi="Times New Roman" w:cs="Times New Roman"/>
                <w:noProof/>
              </w:rPr>
              <w:t>7.1.2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Major procurement categories under the Project.</w:t>
            </w:r>
            <w:r>
              <w:rPr>
                <w:noProof/>
                <w:webHidden/>
              </w:rPr>
              <w:tab/>
            </w:r>
            <w:r>
              <w:rPr>
                <w:noProof/>
                <w:webHidden/>
              </w:rPr>
              <w:fldChar w:fldCharType="begin"/>
            </w:r>
            <w:r>
              <w:rPr>
                <w:noProof/>
                <w:webHidden/>
              </w:rPr>
              <w:instrText xml:space="preserve"> PAGEREF _Toc135815893 \h </w:instrText>
            </w:r>
            <w:r>
              <w:rPr>
                <w:noProof/>
                <w:webHidden/>
              </w:rPr>
            </w:r>
            <w:r>
              <w:rPr>
                <w:noProof/>
                <w:webHidden/>
              </w:rPr>
              <w:fldChar w:fldCharType="separate"/>
            </w:r>
            <w:r>
              <w:rPr>
                <w:noProof/>
                <w:webHidden/>
              </w:rPr>
              <w:t>64</w:t>
            </w:r>
            <w:r>
              <w:rPr>
                <w:noProof/>
                <w:webHidden/>
              </w:rPr>
              <w:fldChar w:fldCharType="end"/>
            </w:r>
          </w:hyperlink>
        </w:p>
        <w:p w14:paraId="437CEAA0" w14:textId="2FF6C651"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89" w:anchor="_Toc135815894" w:history="1">
            <w:r w:rsidRPr="00983A48">
              <w:rPr>
                <w:rStyle w:val="Hyperlink"/>
                <w:rFonts w:ascii="Times New Roman" w:hAnsi="Times New Roman" w:cs="Times New Roman"/>
                <w:noProof/>
              </w:rPr>
              <w:t>7.1.3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The Client and the PIU Capability Assessment.</w:t>
            </w:r>
            <w:r>
              <w:rPr>
                <w:noProof/>
                <w:webHidden/>
              </w:rPr>
              <w:tab/>
            </w:r>
            <w:r>
              <w:rPr>
                <w:noProof/>
                <w:webHidden/>
              </w:rPr>
              <w:fldChar w:fldCharType="begin"/>
            </w:r>
            <w:r>
              <w:rPr>
                <w:noProof/>
                <w:webHidden/>
              </w:rPr>
              <w:instrText xml:space="preserve"> PAGEREF _Toc135815894 \h </w:instrText>
            </w:r>
            <w:r>
              <w:rPr>
                <w:noProof/>
                <w:webHidden/>
              </w:rPr>
            </w:r>
            <w:r>
              <w:rPr>
                <w:noProof/>
                <w:webHidden/>
              </w:rPr>
              <w:fldChar w:fldCharType="separate"/>
            </w:r>
            <w:r>
              <w:rPr>
                <w:noProof/>
                <w:webHidden/>
              </w:rPr>
              <w:t>65</w:t>
            </w:r>
            <w:r>
              <w:rPr>
                <w:noProof/>
                <w:webHidden/>
              </w:rPr>
              <w:fldChar w:fldCharType="end"/>
            </w:r>
          </w:hyperlink>
        </w:p>
        <w:p w14:paraId="2A41D956" w14:textId="42CD524A"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90" w:anchor="_Toc135815895" w:history="1">
            <w:r w:rsidRPr="00983A48">
              <w:rPr>
                <w:rStyle w:val="Hyperlink"/>
                <w:rFonts w:ascii="Times New Roman" w:hAnsi="Times New Roman" w:cs="Times New Roman"/>
                <w:noProof/>
              </w:rPr>
              <w:t>7.1.4</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Procurement Risk</w:t>
            </w:r>
            <w:r>
              <w:rPr>
                <w:noProof/>
                <w:webHidden/>
              </w:rPr>
              <w:tab/>
            </w:r>
            <w:r>
              <w:rPr>
                <w:noProof/>
                <w:webHidden/>
              </w:rPr>
              <w:fldChar w:fldCharType="begin"/>
            </w:r>
            <w:r>
              <w:rPr>
                <w:noProof/>
                <w:webHidden/>
              </w:rPr>
              <w:instrText xml:space="preserve"> PAGEREF _Toc135815895 \h </w:instrText>
            </w:r>
            <w:r>
              <w:rPr>
                <w:noProof/>
                <w:webHidden/>
              </w:rPr>
            </w:r>
            <w:r>
              <w:rPr>
                <w:noProof/>
                <w:webHidden/>
              </w:rPr>
              <w:fldChar w:fldCharType="separate"/>
            </w:r>
            <w:r>
              <w:rPr>
                <w:noProof/>
                <w:webHidden/>
              </w:rPr>
              <w:t>65</w:t>
            </w:r>
            <w:r>
              <w:rPr>
                <w:noProof/>
                <w:webHidden/>
              </w:rPr>
              <w:fldChar w:fldCharType="end"/>
            </w:r>
          </w:hyperlink>
        </w:p>
        <w:p w14:paraId="3B3B9095" w14:textId="2CBCFE5F"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91" w:anchor="_Toc135815896" w:history="1">
            <w:r w:rsidRPr="00983A48">
              <w:rPr>
                <w:rStyle w:val="Hyperlink"/>
                <w:rFonts w:ascii="Times New Roman" w:hAnsi="Times New Roman" w:cs="Times New Roman"/>
                <w:noProof/>
              </w:rPr>
              <w:t>7.1.5</w:t>
            </w:r>
            <w:r>
              <w:rPr>
                <w:rFonts w:asciiTheme="minorHAnsi" w:hAnsiTheme="minorHAnsi"/>
                <w:bCs w:val="0"/>
                <w:i w:val="0"/>
                <w:iCs w:val="0"/>
                <w:noProof/>
                <w:sz w:val="22"/>
                <w:lang w:val="en-US"/>
              </w:rPr>
              <w:tab/>
            </w:r>
            <w:r w:rsidRPr="00983A48">
              <w:rPr>
                <w:rStyle w:val="Hyperlink"/>
                <w:rFonts w:ascii="Times New Roman" w:hAnsi="Times New Roman" w:cs="Times New Roman"/>
                <w:noProof/>
              </w:rPr>
              <w:t>Use of Serbian electronic Government Procurement</w:t>
            </w:r>
            <w:r>
              <w:rPr>
                <w:noProof/>
                <w:webHidden/>
              </w:rPr>
              <w:tab/>
            </w:r>
            <w:r>
              <w:rPr>
                <w:noProof/>
                <w:webHidden/>
              </w:rPr>
              <w:fldChar w:fldCharType="begin"/>
            </w:r>
            <w:r>
              <w:rPr>
                <w:noProof/>
                <w:webHidden/>
              </w:rPr>
              <w:instrText xml:space="preserve"> PAGEREF _Toc135815896 \h </w:instrText>
            </w:r>
            <w:r>
              <w:rPr>
                <w:noProof/>
                <w:webHidden/>
              </w:rPr>
            </w:r>
            <w:r>
              <w:rPr>
                <w:noProof/>
                <w:webHidden/>
              </w:rPr>
              <w:fldChar w:fldCharType="separate"/>
            </w:r>
            <w:r>
              <w:rPr>
                <w:noProof/>
                <w:webHidden/>
              </w:rPr>
              <w:t>65</w:t>
            </w:r>
            <w:r>
              <w:rPr>
                <w:noProof/>
                <w:webHidden/>
              </w:rPr>
              <w:fldChar w:fldCharType="end"/>
            </w:r>
          </w:hyperlink>
        </w:p>
        <w:p w14:paraId="772683E2" w14:textId="780FD17F"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92" w:anchor="_Toc135815897" w:history="1">
            <w:r w:rsidRPr="00983A48">
              <w:rPr>
                <w:rStyle w:val="Hyperlink"/>
                <w:rFonts w:ascii="Times New Roman" w:hAnsi="Times New Roman" w:cs="Times New Roman"/>
                <w:noProof/>
              </w:rPr>
              <w:t>7.1.6</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Procurement KPIs for the LSGs Procurement</w:t>
            </w:r>
            <w:r>
              <w:rPr>
                <w:noProof/>
                <w:webHidden/>
              </w:rPr>
              <w:tab/>
            </w:r>
            <w:r>
              <w:rPr>
                <w:noProof/>
                <w:webHidden/>
              </w:rPr>
              <w:fldChar w:fldCharType="begin"/>
            </w:r>
            <w:r>
              <w:rPr>
                <w:noProof/>
                <w:webHidden/>
              </w:rPr>
              <w:instrText xml:space="preserve"> PAGEREF _Toc135815897 \h </w:instrText>
            </w:r>
            <w:r>
              <w:rPr>
                <w:noProof/>
                <w:webHidden/>
              </w:rPr>
            </w:r>
            <w:r>
              <w:rPr>
                <w:noProof/>
                <w:webHidden/>
              </w:rPr>
              <w:fldChar w:fldCharType="separate"/>
            </w:r>
            <w:r>
              <w:rPr>
                <w:noProof/>
                <w:webHidden/>
              </w:rPr>
              <w:t>65</w:t>
            </w:r>
            <w:r>
              <w:rPr>
                <w:noProof/>
                <w:webHidden/>
              </w:rPr>
              <w:fldChar w:fldCharType="end"/>
            </w:r>
          </w:hyperlink>
        </w:p>
        <w:p w14:paraId="1B9E7A8D" w14:textId="5381453E"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93" w:anchor="_Toc135815898" w:history="1">
            <w:r w:rsidRPr="00983A48">
              <w:rPr>
                <w:rStyle w:val="Hyperlink"/>
                <w:rFonts w:ascii="Times New Roman" w:hAnsi="Times New Roman" w:cs="Times New Roman"/>
                <w:noProof/>
              </w:rPr>
              <w:t>7.1.7</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Procurement thresholds and prior review thresholds.</w:t>
            </w:r>
            <w:r>
              <w:rPr>
                <w:noProof/>
                <w:webHidden/>
              </w:rPr>
              <w:tab/>
            </w:r>
            <w:r>
              <w:rPr>
                <w:noProof/>
                <w:webHidden/>
              </w:rPr>
              <w:fldChar w:fldCharType="begin"/>
            </w:r>
            <w:r>
              <w:rPr>
                <w:noProof/>
                <w:webHidden/>
              </w:rPr>
              <w:instrText xml:space="preserve"> PAGEREF _Toc135815898 \h </w:instrText>
            </w:r>
            <w:r>
              <w:rPr>
                <w:noProof/>
                <w:webHidden/>
              </w:rPr>
            </w:r>
            <w:r>
              <w:rPr>
                <w:noProof/>
                <w:webHidden/>
              </w:rPr>
              <w:fldChar w:fldCharType="separate"/>
            </w:r>
            <w:r>
              <w:rPr>
                <w:noProof/>
                <w:webHidden/>
              </w:rPr>
              <w:t>66</w:t>
            </w:r>
            <w:r>
              <w:rPr>
                <w:noProof/>
                <w:webHidden/>
              </w:rPr>
              <w:fldChar w:fldCharType="end"/>
            </w:r>
          </w:hyperlink>
        </w:p>
        <w:p w14:paraId="29D03A08" w14:textId="0DFDFDD9" w:rsidR="009B2A06" w:rsidRDefault="009B2A06">
          <w:pPr>
            <w:pStyle w:val="TOC2"/>
            <w:tabs>
              <w:tab w:val="left" w:pos="880"/>
              <w:tab w:val="right" w:leader="dot" w:pos="9343"/>
            </w:tabs>
            <w:rPr>
              <w:rFonts w:asciiTheme="minorHAnsi" w:hAnsiTheme="minorHAnsi"/>
              <w:bCs w:val="0"/>
              <w:smallCaps w:val="0"/>
              <w:noProof/>
              <w:sz w:val="22"/>
              <w:lang w:val="en-US"/>
            </w:rPr>
          </w:pPr>
          <w:hyperlink r:id="rId94" w:anchor="_Toc135815899" w:history="1">
            <w:r w:rsidRPr="00983A48">
              <w:rPr>
                <w:rStyle w:val="Hyperlink"/>
                <w:rFonts w:ascii="Times New Roman" w:hAnsi="Times New Roman" w:cs="Times New Roman"/>
                <w:noProof/>
              </w:rPr>
              <w:t>7.2</w:t>
            </w:r>
            <w:r>
              <w:rPr>
                <w:rFonts w:asciiTheme="minorHAnsi" w:hAnsiTheme="minorHAnsi"/>
                <w:bCs w:val="0"/>
                <w:smallCaps w:val="0"/>
                <w:noProof/>
                <w:sz w:val="22"/>
                <w:lang w:val="en-US"/>
              </w:rPr>
              <w:tab/>
            </w:r>
            <w:r w:rsidRPr="00983A48">
              <w:rPr>
                <w:rStyle w:val="Hyperlink"/>
                <w:rFonts w:ascii="Times New Roman" w:hAnsi="Times New Roman" w:cs="Times New Roman"/>
                <w:noProof/>
              </w:rPr>
              <w:t>Procurement Planning</w:t>
            </w:r>
            <w:r>
              <w:rPr>
                <w:noProof/>
                <w:webHidden/>
              </w:rPr>
              <w:tab/>
            </w:r>
            <w:r>
              <w:rPr>
                <w:noProof/>
                <w:webHidden/>
              </w:rPr>
              <w:fldChar w:fldCharType="begin"/>
            </w:r>
            <w:r>
              <w:rPr>
                <w:noProof/>
                <w:webHidden/>
              </w:rPr>
              <w:instrText xml:space="preserve"> PAGEREF _Toc135815899 \h </w:instrText>
            </w:r>
            <w:r>
              <w:rPr>
                <w:noProof/>
                <w:webHidden/>
              </w:rPr>
            </w:r>
            <w:r>
              <w:rPr>
                <w:noProof/>
                <w:webHidden/>
              </w:rPr>
              <w:fldChar w:fldCharType="separate"/>
            </w:r>
            <w:r>
              <w:rPr>
                <w:noProof/>
                <w:webHidden/>
              </w:rPr>
              <w:t>66</w:t>
            </w:r>
            <w:r>
              <w:rPr>
                <w:noProof/>
                <w:webHidden/>
              </w:rPr>
              <w:fldChar w:fldCharType="end"/>
            </w:r>
          </w:hyperlink>
        </w:p>
        <w:p w14:paraId="344F1156" w14:textId="49618AC7"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95" w:anchor="_Toc135815900" w:history="1">
            <w:r w:rsidRPr="00983A48">
              <w:rPr>
                <w:rStyle w:val="Hyperlink"/>
                <w:rFonts w:ascii="Times New Roman" w:hAnsi="Times New Roman" w:cs="Times New Roman"/>
                <w:noProof/>
              </w:rPr>
              <w:t>7.2.1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Project Procurement Strategy for Development</w:t>
            </w:r>
            <w:r>
              <w:rPr>
                <w:noProof/>
                <w:webHidden/>
              </w:rPr>
              <w:tab/>
            </w:r>
            <w:r>
              <w:rPr>
                <w:noProof/>
                <w:webHidden/>
              </w:rPr>
              <w:fldChar w:fldCharType="begin"/>
            </w:r>
            <w:r>
              <w:rPr>
                <w:noProof/>
                <w:webHidden/>
              </w:rPr>
              <w:instrText xml:space="preserve"> PAGEREF _Toc135815900 \h </w:instrText>
            </w:r>
            <w:r>
              <w:rPr>
                <w:noProof/>
                <w:webHidden/>
              </w:rPr>
            </w:r>
            <w:r>
              <w:rPr>
                <w:noProof/>
                <w:webHidden/>
              </w:rPr>
              <w:fldChar w:fldCharType="separate"/>
            </w:r>
            <w:r>
              <w:rPr>
                <w:noProof/>
                <w:webHidden/>
              </w:rPr>
              <w:t>66</w:t>
            </w:r>
            <w:r>
              <w:rPr>
                <w:noProof/>
                <w:webHidden/>
              </w:rPr>
              <w:fldChar w:fldCharType="end"/>
            </w:r>
          </w:hyperlink>
        </w:p>
        <w:p w14:paraId="5858CE35" w14:textId="4AE5973A"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96" w:anchor="_Toc135815901" w:history="1">
            <w:r w:rsidRPr="00983A48">
              <w:rPr>
                <w:rStyle w:val="Hyperlink"/>
                <w:rFonts w:ascii="Times New Roman" w:hAnsi="Times New Roman" w:cs="Times New Roman"/>
                <w:noProof/>
              </w:rPr>
              <w:t>7.2.2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STEP</w:t>
            </w:r>
            <w:r>
              <w:rPr>
                <w:noProof/>
                <w:webHidden/>
              </w:rPr>
              <w:tab/>
            </w:r>
            <w:r>
              <w:rPr>
                <w:noProof/>
                <w:webHidden/>
              </w:rPr>
              <w:fldChar w:fldCharType="begin"/>
            </w:r>
            <w:r>
              <w:rPr>
                <w:noProof/>
                <w:webHidden/>
              </w:rPr>
              <w:instrText xml:space="preserve"> PAGEREF _Toc135815901 \h </w:instrText>
            </w:r>
            <w:r>
              <w:rPr>
                <w:noProof/>
                <w:webHidden/>
              </w:rPr>
            </w:r>
            <w:r>
              <w:rPr>
                <w:noProof/>
                <w:webHidden/>
              </w:rPr>
              <w:fldChar w:fldCharType="separate"/>
            </w:r>
            <w:r>
              <w:rPr>
                <w:noProof/>
                <w:webHidden/>
              </w:rPr>
              <w:t>67</w:t>
            </w:r>
            <w:r>
              <w:rPr>
                <w:noProof/>
                <w:webHidden/>
              </w:rPr>
              <w:fldChar w:fldCharType="end"/>
            </w:r>
          </w:hyperlink>
        </w:p>
        <w:p w14:paraId="61EBA969" w14:textId="097A4CA5"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97" w:anchor="_Toc135815902" w:history="1">
            <w:r w:rsidRPr="00983A48">
              <w:rPr>
                <w:rStyle w:val="Hyperlink"/>
                <w:rFonts w:ascii="Times New Roman" w:hAnsi="Times New Roman" w:cs="Times New Roman"/>
                <w:noProof/>
              </w:rPr>
              <w:t>7.2.3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Procurement Arrangements and Management</w:t>
            </w:r>
            <w:r>
              <w:rPr>
                <w:noProof/>
                <w:webHidden/>
              </w:rPr>
              <w:tab/>
            </w:r>
            <w:r>
              <w:rPr>
                <w:noProof/>
                <w:webHidden/>
              </w:rPr>
              <w:fldChar w:fldCharType="begin"/>
            </w:r>
            <w:r>
              <w:rPr>
                <w:noProof/>
                <w:webHidden/>
              </w:rPr>
              <w:instrText xml:space="preserve"> PAGEREF _Toc135815902 \h </w:instrText>
            </w:r>
            <w:r>
              <w:rPr>
                <w:noProof/>
                <w:webHidden/>
              </w:rPr>
            </w:r>
            <w:r>
              <w:rPr>
                <w:noProof/>
                <w:webHidden/>
              </w:rPr>
              <w:fldChar w:fldCharType="separate"/>
            </w:r>
            <w:r>
              <w:rPr>
                <w:noProof/>
                <w:webHidden/>
              </w:rPr>
              <w:t>67</w:t>
            </w:r>
            <w:r>
              <w:rPr>
                <w:noProof/>
                <w:webHidden/>
              </w:rPr>
              <w:fldChar w:fldCharType="end"/>
            </w:r>
          </w:hyperlink>
        </w:p>
        <w:p w14:paraId="28CEF90A" w14:textId="3FFC4DA3" w:rsidR="009B2A06" w:rsidRDefault="009B2A06">
          <w:pPr>
            <w:pStyle w:val="TOC2"/>
            <w:tabs>
              <w:tab w:val="left" w:pos="880"/>
              <w:tab w:val="right" w:leader="dot" w:pos="9343"/>
            </w:tabs>
            <w:rPr>
              <w:rFonts w:asciiTheme="minorHAnsi" w:hAnsiTheme="minorHAnsi"/>
              <w:bCs w:val="0"/>
              <w:smallCaps w:val="0"/>
              <w:noProof/>
              <w:sz w:val="22"/>
              <w:lang w:val="en-US"/>
            </w:rPr>
          </w:pPr>
          <w:hyperlink r:id="rId98" w:anchor="_Toc135815903" w:history="1">
            <w:r w:rsidRPr="00983A48">
              <w:rPr>
                <w:rStyle w:val="Hyperlink"/>
                <w:rFonts w:ascii="Times New Roman" w:hAnsi="Times New Roman" w:cs="Times New Roman"/>
                <w:noProof/>
              </w:rPr>
              <w:t>7.3</w:t>
            </w:r>
            <w:r>
              <w:rPr>
                <w:rFonts w:asciiTheme="minorHAnsi" w:hAnsiTheme="minorHAnsi"/>
                <w:bCs w:val="0"/>
                <w:smallCaps w:val="0"/>
                <w:noProof/>
                <w:sz w:val="22"/>
                <w:lang w:val="en-US"/>
              </w:rPr>
              <w:tab/>
            </w:r>
            <w:r w:rsidRPr="00983A48">
              <w:rPr>
                <w:rStyle w:val="Hyperlink"/>
                <w:rFonts w:ascii="Times New Roman" w:hAnsi="Times New Roman" w:cs="Times New Roman"/>
                <w:noProof/>
              </w:rPr>
              <w:t>Procurement Methods</w:t>
            </w:r>
            <w:r>
              <w:rPr>
                <w:noProof/>
                <w:webHidden/>
              </w:rPr>
              <w:tab/>
            </w:r>
            <w:r>
              <w:rPr>
                <w:noProof/>
                <w:webHidden/>
              </w:rPr>
              <w:fldChar w:fldCharType="begin"/>
            </w:r>
            <w:r>
              <w:rPr>
                <w:noProof/>
                <w:webHidden/>
              </w:rPr>
              <w:instrText xml:space="preserve"> PAGEREF _Toc135815903 \h </w:instrText>
            </w:r>
            <w:r>
              <w:rPr>
                <w:noProof/>
                <w:webHidden/>
              </w:rPr>
            </w:r>
            <w:r>
              <w:rPr>
                <w:noProof/>
                <w:webHidden/>
              </w:rPr>
              <w:fldChar w:fldCharType="separate"/>
            </w:r>
            <w:r>
              <w:rPr>
                <w:noProof/>
                <w:webHidden/>
              </w:rPr>
              <w:t>67</w:t>
            </w:r>
            <w:r>
              <w:rPr>
                <w:noProof/>
                <w:webHidden/>
              </w:rPr>
              <w:fldChar w:fldCharType="end"/>
            </w:r>
          </w:hyperlink>
        </w:p>
        <w:p w14:paraId="2734AA95" w14:textId="0CD06CC5"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99" w:anchor="_Toc135815904" w:history="1">
            <w:r w:rsidRPr="00983A48">
              <w:rPr>
                <w:rStyle w:val="Hyperlink"/>
                <w:rFonts w:ascii="Times New Roman" w:hAnsi="Times New Roman" w:cs="Times New Roman"/>
                <w:noProof/>
              </w:rPr>
              <w:t>7.3.1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Approved Selection Methods: Goods, Works and Non-consulting Services</w:t>
            </w:r>
            <w:r>
              <w:rPr>
                <w:noProof/>
                <w:webHidden/>
              </w:rPr>
              <w:tab/>
            </w:r>
            <w:r>
              <w:rPr>
                <w:noProof/>
                <w:webHidden/>
              </w:rPr>
              <w:fldChar w:fldCharType="begin"/>
            </w:r>
            <w:r>
              <w:rPr>
                <w:noProof/>
                <w:webHidden/>
              </w:rPr>
              <w:instrText xml:space="preserve"> PAGEREF _Toc135815904 \h </w:instrText>
            </w:r>
            <w:r>
              <w:rPr>
                <w:noProof/>
                <w:webHidden/>
              </w:rPr>
            </w:r>
            <w:r>
              <w:rPr>
                <w:noProof/>
                <w:webHidden/>
              </w:rPr>
              <w:fldChar w:fldCharType="separate"/>
            </w:r>
            <w:r>
              <w:rPr>
                <w:noProof/>
                <w:webHidden/>
              </w:rPr>
              <w:t>67</w:t>
            </w:r>
            <w:r>
              <w:rPr>
                <w:noProof/>
                <w:webHidden/>
              </w:rPr>
              <w:fldChar w:fldCharType="end"/>
            </w:r>
          </w:hyperlink>
        </w:p>
        <w:p w14:paraId="2A80E794" w14:textId="085D6ED1"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100" w:anchor="_Toc135815905" w:history="1">
            <w:r w:rsidRPr="00983A48">
              <w:rPr>
                <w:rStyle w:val="Hyperlink"/>
                <w:rFonts w:ascii="Times New Roman" w:hAnsi="Times New Roman" w:cs="Times New Roman"/>
                <w:noProof/>
              </w:rPr>
              <w:t>7.3.2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Approved Selection Methods: Consulting Services</w:t>
            </w:r>
            <w:r>
              <w:rPr>
                <w:noProof/>
                <w:webHidden/>
              </w:rPr>
              <w:tab/>
            </w:r>
            <w:r>
              <w:rPr>
                <w:noProof/>
                <w:webHidden/>
              </w:rPr>
              <w:fldChar w:fldCharType="begin"/>
            </w:r>
            <w:r>
              <w:rPr>
                <w:noProof/>
                <w:webHidden/>
              </w:rPr>
              <w:instrText xml:space="preserve"> PAGEREF _Toc135815905 \h </w:instrText>
            </w:r>
            <w:r>
              <w:rPr>
                <w:noProof/>
                <w:webHidden/>
              </w:rPr>
            </w:r>
            <w:r>
              <w:rPr>
                <w:noProof/>
                <w:webHidden/>
              </w:rPr>
              <w:fldChar w:fldCharType="separate"/>
            </w:r>
            <w:r>
              <w:rPr>
                <w:noProof/>
                <w:webHidden/>
              </w:rPr>
              <w:t>71</w:t>
            </w:r>
            <w:r>
              <w:rPr>
                <w:noProof/>
                <w:webHidden/>
              </w:rPr>
              <w:fldChar w:fldCharType="end"/>
            </w:r>
          </w:hyperlink>
        </w:p>
        <w:p w14:paraId="2E40DD40" w14:textId="15F70782"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101" w:anchor="_Toc135815906" w:history="1">
            <w:r w:rsidRPr="00983A48">
              <w:rPr>
                <w:rStyle w:val="Hyperlink"/>
                <w:rFonts w:ascii="Times New Roman" w:hAnsi="Times New Roman" w:cs="Times New Roman"/>
                <w:noProof/>
              </w:rPr>
              <w:t>7.3.3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Operating costs</w:t>
            </w:r>
            <w:r>
              <w:rPr>
                <w:noProof/>
                <w:webHidden/>
              </w:rPr>
              <w:tab/>
            </w:r>
            <w:r>
              <w:rPr>
                <w:noProof/>
                <w:webHidden/>
              </w:rPr>
              <w:fldChar w:fldCharType="begin"/>
            </w:r>
            <w:r>
              <w:rPr>
                <w:noProof/>
                <w:webHidden/>
              </w:rPr>
              <w:instrText xml:space="preserve"> PAGEREF _Toc135815906 \h </w:instrText>
            </w:r>
            <w:r>
              <w:rPr>
                <w:noProof/>
                <w:webHidden/>
              </w:rPr>
            </w:r>
            <w:r>
              <w:rPr>
                <w:noProof/>
                <w:webHidden/>
              </w:rPr>
              <w:fldChar w:fldCharType="separate"/>
            </w:r>
            <w:r>
              <w:rPr>
                <w:noProof/>
                <w:webHidden/>
              </w:rPr>
              <w:t>75</w:t>
            </w:r>
            <w:r>
              <w:rPr>
                <w:noProof/>
                <w:webHidden/>
              </w:rPr>
              <w:fldChar w:fldCharType="end"/>
            </w:r>
          </w:hyperlink>
        </w:p>
        <w:p w14:paraId="0974BAD8" w14:textId="61E0D9E7"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102" w:anchor="_Toc135815907" w:history="1">
            <w:r w:rsidRPr="00983A48">
              <w:rPr>
                <w:rStyle w:val="Hyperlink"/>
                <w:rFonts w:ascii="Times New Roman" w:hAnsi="Times New Roman" w:cs="Times New Roman"/>
                <w:noProof/>
              </w:rPr>
              <w:t>7.3.4</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Post Review Ratio</w:t>
            </w:r>
            <w:r>
              <w:rPr>
                <w:noProof/>
                <w:webHidden/>
              </w:rPr>
              <w:tab/>
            </w:r>
            <w:r>
              <w:rPr>
                <w:noProof/>
                <w:webHidden/>
              </w:rPr>
              <w:fldChar w:fldCharType="begin"/>
            </w:r>
            <w:r>
              <w:rPr>
                <w:noProof/>
                <w:webHidden/>
              </w:rPr>
              <w:instrText xml:space="preserve"> PAGEREF _Toc135815907 \h </w:instrText>
            </w:r>
            <w:r>
              <w:rPr>
                <w:noProof/>
                <w:webHidden/>
              </w:rPr>
            </w:r>
            <w:r>
              <w:rPr>
                <w:noProof/>
                <w:webHidden/>
              </w:rPr>
              <w:fldChar w:fldCharType="separate"/>
            </w:r>
            <w:r>
              <w:rPr>
                <w:noProof/>
                <w:webHidden/>
              </w:rPr>
              <w:t>76</w:t>
            </w:r>
            <w:r>
              <w:rPr>
                <w:noProof/>
                <w:webHidden/>
              </w:rPr>
              <w:fldChar w:fldCharType="end"/>
            </w:r>
          </w:hyperlink>
        </w:p>
        <w:p w14:paraId="5E3094BC" w14:textId="3D5041A4"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103" w:anchor="_Toc135815908" w:history="1">
            <w:r w:rsidRPr="00983A48">
              <w:rPr>
                <w:rStyle w:val="Hyperlink"/>
                <w:rFonts w:ascii="Times New Roman" w:hAnsi="Times New Roman" w:cs="Times New Roman"/>
                <w:noProof/>
              </w:rPr>
              <w:t>7.3.5</w:t>
            </w:r>
            <w:r>
              <w:rPr>
                <w:rFonts w:asciiTheme="minorHAnsi" w:hAnsiTheme="minorHAnsi"/>
                <w:bCs w:val="0"/>
                <w:i w:val="0"/>
                <w:iCs w:val="0"/>
                <w:noProof/>
                <w:sz w:val="22"/>
                <w:lang w:val="en-US"/>
              </w:rPr>
              <w:tab/>
            </w:r>
            <w:r w:rsidRPr="00983A48">
              <w:rPr>
                <w:rStyle w:val="Hyperlink"/>
                <w:rFonts w:ascii="Times New Roman" w:hAnsi="Times New Roman" w:cs="Times New Roman"/>
                <w:noProof/>
              </w:rPr>
              <w:t>Fraud and Corruption</w:t>
            </w:r>
            <w:r>
              <w:rPr>
                <w:noProof/>
                <w:webHidden/>
              </w:rPr>
              <w:tab/>
            </w:r>
            <w:r>
              <w:rPr>
                <w:noProof/>
                <w:webHidden/>
              </w:rPr>
              <w:fldChar w:fldCharType="begin"/>
            </w:r>
            <w:r>
              <w:rPr>
                <w:noProof/>
                <w:webHidden/>
              </w:rPr>
              <w:instrText xml:space="preserve"> PAGEREF _Toc135815908 \h </w:instrText>
            </w:r>
            <w:r>
              <w:rPr>
                <w:noProof/>
                <w:webHidden/>
              </w:rPr>
            </w:r>
            <w:r>
              <w:rPr>
                <w:noProof/>
                <w:webHidden/>
              </w:rPr>
              <w:fldChar w:fldCharType="separate"/>
            </w:r>
            <w:r>
              <w:rPr>
                <w:noProof/>
                <w:webHidden/>
              </w:rPr>
              <w:t>76</w:t>
            </w:r>
            <w:r>
              <w:rPr>
                <w:noProof/>
                <w:webHidden/>
              </w:rPr>
              <w:fldChar w:fldCharType="end"/>
            </w:r>
          </w:hyperlink>
        </w:p>
        <w:p w14:paraId="08C6C6D8" w14:textId="070F0E68"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104" w:anchor="_Toc135815909" w:history="1">
            <w:r w:rsidRPr="00983A48">
              <w:rPr>
                <w:rStyle w:val="Hyperlink"/>
                <w:rFonts w:ascii="Times New Roman" w:hAnsi="Times New Roman" w:cs="Times New Roman"/>
                <w:smallCaps/>
                <w:noProof/>
              </w:rPr>
              <w:t>7.3.6</w:t>
            </w:r>
            <w:r>
              <w:rPr>
                <w:rFonts w:asciiTheme="minorHAnsi" w:hAnsiTheme="minorHAnsi"/>
                <w:bCs w:val="0"/>
                <w:i w:val="0"/>
                <w:iCs w:val="0"/>
                <w:noProof/>
                <w:sz w:val="22"/>
                <w:lang w:val="en-US"/>
              </w:rPr>
              <w:tab/>
            </w:r>
            <w:r w:rsidRPr="00983A48">
              <w:rPr>
                <w:rStyle w:val="Hyperlink"/>
                <w:rFonts w:ascii="Times New Roman" w:hAnsi="Times New Roman" w:cs="Times New Roman"/>
                <w:noProof/>
              </w:rPr>
              <w:t>Eligibility and Mitigation of Conflict of Interest</w:t>
            </w:r>
            <w:r>
              <w:rPr>
                <w:noProof/>
                <w:webHidden/>
              </w:rPr>
              <w:tab/>
            </w:r>
            <w:r>
              <w:rPr>
                <w:noProof/>
                <w:webHidden/>
              </w:rPr>
              <w:fldChar w:fldCharType="begin"/>
            </w:r>
            <w:r>
              <w:rPr>
                <w:noProof/>
                <w:webHidden/>
              </w:rPr>
              <w:instrText xml:space="preserve"> PAGEREF _Toc135815909 \h </w:instrText>
            </w:r>
            <w:r>
              <w:rPr>
                <w:noProof/>
                <w:webHidden/>
              </w:rPr>
            </w:r>
            <w:r>
              <w:rPr>
                <w:noProof/>
                <w:webHidden/>
              </w:rPr>
              <w:fldChar w:fldCharType="separate"/>
            </w:r>
            <w:r>
              <w:rPr>
                <w:noProof/>
                <w:webHidden/>
              </w:rPr>
              <w:t>78</w:t>
            </w:r>
            <w:r>
              <w:rPr>
                <w:noProof/>
                <w:webHidden/>
              </w:rPr>
              <w:fldChar w:fldCharType="end"/>
            </w:r>
          </w:hyperlink>
        </w:p>
        <w:p w14:paraId="4CC6F814" w14:textId="2D9CC23C"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105" w:anchor="_Toc135815910" w:history="1">
            <w:r w:rsidRPr="00983A48">
              <w:rPr>
                <w:rStyle w:val="Hyperlink"/>
                <w:rFonts w:ascii="Times New Roman" w:hAnsi="Times New Roman" w:cs="Times New Roman"/>
                <w:smallCaps/>
                <w:noProof/>
              </w:rPr>
              <w:t>7.3.7</w:t>
            </w:r>
            <w:r>
              <w:rPr>
                <w:rFonts w:asciiTheme="minorHAnsi" w:hAnsiTheme="minorHAnsi"/>
                <w:bCs w:val="0"/>
                <w:i w:val="0"/>
                <w:iCs w:val="0"/>
                <w:noProof/>
                <w:sz w:val="22"/>
                <w:lang w:val="en-US"/>
              </w:rPr>
              <w:tab/>
            </w:r>
            <w:r w:rsidRPr="00983A48">
              <w:rPr>
                <w:rStyle w:val="Hyperlink"/>
                <w:rFonts w:ascii="Times New Roman" w:hAnsi="Times New Roman" w:cs="Times New Roman"/>
                <w:noProof/>
              </w:rPr>
              <w:t>Retention of Procurement and Record Keeping</w:t>
            </w:r>
            <w:r>
              <w:rPr>
                <w:noProof/>
                <w:webHidden/>
              </w:rPr>
              <w:tab/>
            </w:r>
            <w:r>
              <w:rPr>
                <w:noProof/>
                <w:webHidden/>
              </w:rPr>
              <w:fldChar w:fldCharType="begin"/>
            </w:r>
            <w:r>
              <w:rPr>
                <w:noProof/>
                <w:webHidden/>
              </w:rPr>
              <w:instrText xml:space="preserve"> PAGEREF _Toc135815910 \h </w:instrText>
            </w:r>
            <w:r>
              <w:rPr>
                <w:noProof/>
                <w:webHidden/>
              </w:rPr>
            </w:r>
            <w:r>
              <w:rPr>
                <w:noProof/>
                <w:webHidden/>
              </w:rPr>
              <w:fldChar w:fldCharType="separate"/>
            </w:r>
            <w:r>
              <w:rPr>
                <w:noProof/>
                <w:webHidden/>
              </w:rPr>
              <w:t>79</w:t>
            </w:r>
            <w:r>
              <w:rPr>
                <w:noProof/>
                <w:webHidden/>
              </w:rPr>
              <w:fldChar w:fldCharType="end"/>
            </w:r>
          </w:hyperlink>
        </w:p>
        <w:p w14:paraId="0827E62B" w14:textId="0A8E4926"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106" w:anchor="_Toc135815911" w:history="1">
            <w:r w:rsidRPr="00983A48">
              <w:rPr>
                <w:rStyle w:val="Hyperlink"/>
                <w:rFonts w:ascii="Times New Roman" w:hAnsi="Times New Roman" w:cs="Times New Roman"/>
                <w:smallCaps/>
                <w:noProof/>
              </w:rPr>
              <w:t>7.3.8</w:t>
            </w:r>
            <w:r>
              <w:rPr>
                <w:rFonts w:asciiTheme="minorHAnsi" w:hAnsiTheme="minorHAnsi"/>
                <w:bCs w:val="0"/>
                <w:i w:val="0"/>
                <w:iCs w:val="0"/>
                <w:noProof/>
                <w:sz w:val="22"/>
                <w:lang w:val="en-US"/>
              </w:rPr>
              <w:tab/>
            </w:r>
            <w:r w:rsidRPr="00983A48">
              <w:rPr>
                <w:rStyle w:val="Hyperlink"/>
                <w:rFonts w:ascii="Times New Roman" w:hAnsi="Times New Roman" w:cs="Times New Roman"/>
                <w:noProof/>
              </w:rPr>
              <w:t>Advertisements</w:t>
            </w:r>
            <w:r>
              <w:rPr>
                <w:noProof/>
                <w:webHidden/>
              </w:rPr>
              <w:tab/>
            </w:r>
            <w:r>
              <w:rPr>
                <w:noProof/>
                <w:webHidden/>
              </w:rPr>
              <w:fldChar w:fldCharType="begin"/>
            </w:r>
            <w:r>
              <w:rPr>
                <w:noProof/>
                <w:webHidden/>
              </w:rPr>
              <w:instrText xml:space="preserve"> PAGEREF _Toc135815911 \h </w:instrText>
            </w:r>
            <w:r>
              <w:rPr>
                <w:noProof/>
                <w:webHidden/>
              </w:rPr>
            </w:r>
            <w:r>
              <w:rPr>
                <w:noProof/>
                <w:webHidden/>
              </w:rPr>
              <w:fldChar w:fldCharType="separate"/>
            </w:r>
            <w:r>
              <w:rPr>
                <w:noProof/>
                <w:webHidden/>
              </w:rPr>
              <w:t>79</w:t>
            </w:r>
            <w:r>
              <w:rPr>
                <w:noProof/>
                <w:webHidden/>
              </w:rPr>
              <w:fldChar w:fldCharType="end"/>
            </w:r>
          </w:hyperlink>
        </w:p>
        <w:p w14:paraId="7DB5BD5C" w14:textId="1CB31A17" w:rsidR="009B2A06" w:rsidRDefault="009B2A06">
          <w:pPr>
            <w:pStyle w:val="TOC3"/>
            <w:tabs>
              <w:tab w:val="left" w:pos="1100"/>
              <w:tab w:val="right" w:leader="dot" w:pos="9343"/>
            </w:tabs>
            <w:rPr>
              <w:rFonts w:asciiTheme="minorHAnsi" w:hAnsiTheme="minorHAnsi"/>
              <w:bCs w:val="0"/>
              <w:i w:val="0"/>
              <w:iCs w:val="0"/>
              <w:noProof/>
              <w:sz w:val="22"/>
              <w:lang w:val="en-US"/>
            </w:rPr>
          </w:pPr>
          <w:hyperlink r:id="rId107" w:anchor="_Toc135815912" w:history="1">
            <w:r w:rsidRPr="00983A48">
              <w:rPr>
                <w:rStyle w:val="Hyperlink"/>
                <w:rFonts w:ascii="Times New Roman" w:hAnsi="Times New Roman" w:cs="Times New Roman"/>
                <w:smallCaps/>
                <w:noProof/>
              </w:rPr>
              <w:t>7.3.9</w:t>
            </w:r>
            <w:r>
              <w:rPr>
                <w:rFonts w:asciiTheme="minorHAnsi" w:hAnsiTheme="minorHAnsi"/>
                <w:bCs w:val="0"/>
                <w:i w:val="0"/>
                <w:iCs w:val="0"/>
                <w:noProof/>
                <w:sz w:val="22"/>
                <w:lang w:val="en-US"/>
              </w:rPr>
              <w:tab/>
            </w:r>
            <w:r w:rsidRPr="00983A48">
              <w:rPr>
                <w:rStyle w:val="Hyperlink"/>
                <w:rFonts w:ascii="Times New Roman" w:hAnsi="Times New Roman" w:cs="Times New Roman"/>
                <w:noProof/>
              </w:rPr>
              <w:t>Evaluation Committees</w:t>
            </w:r>
            <w:r>
              <w:rPr>
                <w:noProof/>
                <w:webHidden/>
              </w:rPr>
              <w:tab/>
            </w:r>
            <w:r>
              <w:rPr>
                <w:noProof/>
                <w:webHidden/>
              </w:rPr>
              <w:fldChar w:fldCharType="begin"/>
            </w:r>
            <w:r>
              <w:rPr>
                <w:noProof/>
                <w:webHidden/>
              </w:rPr>
              <w:instrText xml:space="preserve"> PAGEREF _Toc135815912 \h </w:instrText>
            </w:r>
            <w:r>
              <w:rPr>
                <w:noProof/>
                <w:webHidden/>
              </w:rPr>
            </w:r>
            <w:r>
              <w:rPr>
                <w:noProof/>
                <w:webHidden/>
              </w:rPr>
              <w:fldChar w:fldCharType="separate"/>
            </w:r>
            <w:r>
              <w:rPr>
                <w:noProof/>
                <w:webHidden/>
              </w:rPr>
              <w:t>79</w:t>
            </w:r>
            <w:r>
              <w:rPr>
                <w:noProof/>
                <w:webHidden/>
              </w:rPr>
              <w:fldChar w:fldCharType="end"/>
            </w:r>
          </w:hyperlink>
        </w:p>
        <w:p w14:paraId="402E6609" w14:textId="28C7DE71" w:rsidR="009B2A06" w:rsidRDefault="009B2A06">
          <w:pPr>
            <w:pStyle w:val="TOC2"/>
            <w:tabs>
              <w:tab w:val="left" w:pos="880"/>
              <w:tab w:val="right" w:leader="dot" w:pos="9343"/>
            </w:tabs>
            <w:rPr>
              <w:rFonts w:asciiTheme="minorHAnsi" w:hAnsiTheme="minorHAnsi"/>
              <w:bCs w:val="0"/>
              <w:smallCaps w:val="0"/>
              <w:noProof/>
              <w:sz w:val="22"/>
              <w:lang w:val="en-US"/>
            </w:rPr>
          </w:pPr>
          <w:hyperlink r:id="rId108" w:anchor="_Toc135815913" w:history="1">
            <w:r w:rsidRPr="00983A48">
              <w:rPr>
                <w:rStyle w:val="Hyperlink"/>
                <w:rFonts w:ascii="Times New Roman" w:hAnsi="Times New Roman" w:cs="Times New Roman"/>
                <w:noProof/>
              </w:rPr>
              <w:t>7.4</w:t>
            </w:r>
            <w:r>
              <w:rPr>
                <w:rFonts w:asciiTheme="minorHAnsi" w:hAnsiTheme="minorHAnsi"/>
                <w:bCs w:val="0"/>
                <w:smallCaps w:val="0"/>
                <w:noProof/>
                <w:sz w:val="22"/>
                <w:lang w:val="en-US"/>
              </w:rPr>
              <w:tab/>
            </w:r>
            <w:r w:rsidRPr="00983A48">
              <w:rPr>
                <w:rStyle w:val="Hyperlink"/>
                <w:rFonts w:ascii="Times New Roman" w:hAnsi="Times New Roman" w:cs="Times New Roman"/>
                <w:noProof/>
              </w:rPr>
              <w:t>Complaints management and dispute resolution systems</w:t>
            </w:r>
            <w:r>
              <w:rPr>
                <w:noProof/>
                <w:webHidden/>
              </w:rPr>
              <w:tab/>
            </w:r>
            <w:r>
              <w:rPr>
                <w:noProof/>
                <w:webHidden/>
              </w:rPr>
              <w:fldChar w:fldCharType="begin"/>
            </w:r>
            <w:r>
              <w:rPr>
                <w:noProof/>
                <w:webHidden/>
              </w:rPr>
              <w:instrText xml:space="preserve"> PAGEREF _Toc135815913 \h </w:instrText>
            </w:r>
            <w:r>
              <w:rPr>
                <w:noProof/>
                <w:webHidden/>
              </w:rPr>
            </w:r>
            <w:r>
              <w:rPr>
                <w:noProof/>
                <w:webHidden/>
              </w:rPr>
              <w:fldChar w:fldCharType="separate"/>
            </w:r>
            <w:r>
              <w:rPr>
                <w:noProof/>
                <w:webHidden/>
              </w:rPr>
              <w:t>80</w:t>
            </w:r>
            <w:r>
              <w:rPr>
                <w:noProof/>
                <w:webHidden/>
              </w:rPr>
              <w:fldChar w:fldCharType="end"/>
            </w:r>
          </w:hyperlink>
        </w:p>
        <w:p w14:paraId="4F0D4B99" w14:textId="530C60C0" w:rsidR="009B2A06" w:rsidRDefault="009B2A06">
          <w:pPr>
            <w:pStyle w:val="TOC2"/>
            <w:tabs>
              <w:tab w:val="left" w:pos="880"/>
              <w:tab w:val="right" w:leader="dot" w:pos="9343"/>
            </w:tabs>
            <w:rPr>
              <w:rFonts w:asciiTheme="minorHAnsi" w:hAnsiTheme="minorHAnsi"/>
              <w:bCs w:val="0"/>
              <w:smallCaps w:val="0"/>
              <w:noProof/>
              <w:sz w:val="22"/>
              <w:lang w:val="en-US"/>
            </w:rPr>
          </w:pPr>
          <w:hyperlink r:id="rId109" w:anchor="_Toc135815914" w:history="1">
            <w:r w:rsidRPr="00983A48">
              <w:rPr>
                <w:rStyle w:val="Hyperlink"/>
                <w:rFonts w:ascii="Times New Roman" w:hAnsi="Times New Roman" w:cs="Times New Roman"/>
                <w:noProof/>
              </w:rPr>
              <w:t>7.5</w:t>
            </w:r>
            <w:r>
              <w:rPr>
                <w:rFonts w:asciiTheme="minorHAnsi" w:hAnsiTheme="minorHAnsi"/>
                <w:bCs w:val="0"/>
                <w:smallCaps w:val="0"/>
                <w:noProof/>
                <w:sz w:val="22"/>
                <w:lang w:val="en-US"/>
              </w:rPr>
              <w:tab/>
            </w:r>
            <w:r w:rsidRPr="00983A48">
              <w:rPr>
                <w:rStyle w:val="Hyperlink"/>
                <w:rFonts w:ascii="Times New Roman" w:hAnsi="Times New Roman" w:cs="Times New Roman"/>
                <w:noProof/>
              </w:rPr>
              <w:t>Misprocurement</w:t>
            </w:r>
            <w:r>
              <w:rPr>
                <w:noProof/>
                <w:webHidden/>
              </w:rPr>
              <w:tab/>
            </w:r>
            <w:r>
              <w:rPr>
                <w:noProof/>
                <w:webHidden/>
              </w:rPr>
              <w:fldChar w:fldCharType="begin"/>
            </w:r>
            <w:r>
              <w:rPr>
                <w:noProof/>
                <w:webHidden/>
              </w:rPr>
              <w:instrText xml:space="preserve"> PAGEREF _Toc135815914 \h </w:instrText>
            </w:r>
            <w:r>
              <w:rPr>
                <w:noProof/>
                <w:webHidden/>
              </w:rPr>
            </w:r>
            <w:r>
              <w:rPr>
                <w:noProof/>
                <w:webHidden/>
              </w:rPr>
              <w:fldChar w:fldCharType="separate"/>
            </w:r>
            <w:r>
              <w:rPr>
                <w:noProof/>
                <w:webHidden/>
              </w:rPr>
              <w:t>80</w:t>
            </w:r>
            <w:r>
              <w:rPr>
                <w:noProof/>
                <w:webHidden/>
              </w:rPr>
              <w:fldChar w:fldCharType="end"/>
            </w:r>
          </w:hyperlink>
        </w:p>
        <w:p w14:paraId="4C1A0EBD" w14:textId="716114D6" w:rsidR="009B2A06" w:rsidRDefault="009B2A06">
          <w:pPr>
            <w:pStyle w:val="TOC2"/>
            <w:tabs>
              <w:tab w:val="left" w:pos="880"/>
              <w:tab w:val="right" w:leader="dot" w:pos="9343"/>
            </w:tabs>
            <w:rPr>
              <w:rFonts w:asciiTheme="minorHAnsi" w:hAnsiTheme="minorHAnsi"/>
              <w:bCs w:val="0"/>
              <w:smallCaps w:val="0"/>
              <w:noProof/>
              <w:sz w:val="22"/>
              <w:lang w:val="en-US"/>
            </w:rPr>
          </w:pPr>
          <w:hyperlink r:id="rId110" w:anchor="_Toc135815915" w:history="1">
            <w:r w:rsidRPr="00983A48">
              <w:rPr>
                <w:rStyle w:val="Hyperlink"/>
                <w:rFonts w:ascii="Times New Roman" w:hAnsi="Times New Roman" w:cs="Times New Roman"/>
                <w:noProof/>
              </w:rPr>
              <w:t>7.6</w:t>
            </w:r>
            <w:r>
              <w:rPr>
                <w:rFonts w:asciiTheme="minorHAnsi" w:hAnsiTheme="minorHAnsi"/>
                <w:bCs w:val="0"/>
                <w:smallCaps w:val="0"/>
                <w:noProof/>
                <w:sz w:val="22"/>
                <w:lang w:val="en-US"/>
              </w:rPr>
              <w:tab/>
            </w:r>
            <w:r w:rsidRPr="00983A48">
              <w:rPr>
                <w:rStyle w:val="Hyperlink"/>
                <w:rFonts w:ascii="Times New Roman" w:hAnsi="Times New Roman" w:cs="Times New Roman"/>
                <w:noProof/>
              </w:rPr>
              <w:t>The World Bank standard sample Procurement Documents</w:t>
            </w:r>
            <w:r>
              <w:rPr>
                <w:noProof/>
                <w:webHidden/>
              </w:rPr>
              <w:tab/>
            </w:r>
            <w:r>
              <w:rPr>
                <w:noProof/>
                <w:webHidden/>
              </w:rPr>
              <w:fldChar w:fldCharType="begin"/>
            </w:r>
            <w:r>
              <w:rPr>
                <w:noProof/>
                <w:webHidden/>
              </w:rPr>
              <w:instrText xml:space="preserve"> PAGEREF _Toc135815915 \h </w:instrText>
            </w:r>
            <w:r>
              <w:rPr>
                <w:noProof/>
                <w:webHidden/>
              </w:rPr>
            </w:r>
            <w:r>
              <w:rPr>
                <w:noProof/>
                <w:webHidden/>
              </w:rPr>
              <w:fldChar w:fldCharType="separate"/>
            </w:r>
            <w:r>
              <w:rPr>
                <w:noProof/>
                <w:webHidden/>
              </w:rPr>
              <w:t>80</w:t>
            </w:r>
            <w:r>
              <w:rPr>
                <w:noProof/>
                <w:webHidden/>
              </w:rPr>
              <w:fldChar w:fldCharType="end"/>
            </w:r>
          </w:hyperlink>
        </w:p>
        <w:p w14:paraId="1EB4408E" w14:textId="016D6C86"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111" w:anchor="_Toc135815916" w:history="1">
            <w:r w:rsidRPr="00983A48">
              <w:rPr>
                <w:rStyle w:val="Hyperlink"/>
                <w:rFonts w:ascii="Times New Roman" w:hAnsi="Times New Roman" w:cs="Times New Roman"/>
                <w:noProof/>
              </w:rPr>
              <w:t>8</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STAKEHOLDER ENGAGEMENT AND GRIEVANCE MANAGEMENT</w:t>
            </w:r>
            <w:r>
              <w:rPr>
                <w:noProof/>
                <w:webHidden/>
              </w:rPr>
              <w:tab/>
            </w:r>
            <w:r>
              <w:rPr>
                <w:noProof/>
                <w:webHidden/>
              </w:rPr>
              <w:fldChar w:fldCharType="begin"/>
            </w:r>
            <w:r>
              <w:rPr>
                <w:noProof/>
                <w:webHidden/>
              </w:rPr>
              <w:instrText xml:space="preserve"> PAGEREF _Toc135815916 \h </w:instrText>
            </w:r>
            <w:r>
              <w:rPr>
                <w:noProof/>
                <w:webHidden/>
              </w:rPr>
            </w:r>
            <w:r>
              <w:rPr>
                <w:noProof/>
                <w:webHidden/>
              </w:rPr>
              <w:fldChar w:fldCharType="separate"/>
            </w:r>
            <w:r>
              <w:rPr>
                <w:noProof/>
                <w:webHidden/>
              </w:rPr>
              <w:t>81</w:t>
            </w:r>
            <w:r>
              <w:rPr>
                <w:noProof/>
                <w:webHidden/>
              </w:rPr>
              <w:fldChar w:fldCharType="end"/>
            </w:r>
          </w:hyperlink>
        </w:p>
        <w:p w14:paraId="041D3D8A" w14:textId="3B0EC71B" w:rsidR="009B2A06" w:rsidRDefault="009B2A06">
          <w:pPr>
            <w:pStyle w:val="TOC2"/>
            <w:tabs>
              <w:tab w:val="left" w:pos="880"/>
              <w:tab w:val="right" w:leader="dot" w:pos="9343"/>
            </w:tabs>
            <w:rPr>
              <w:rFonts w:asciiTheme="minorHAnsi" w:hAnsiTheme="minorHAnsi"/>
              <w:bCs w:val="0"/>
              <w:smallCaps w:val="0"/>
              <w:noProof/>
              <w:sz w:val="22"/>
              <w:lang w:val="en-US"/>
            </w:rPr>
          </w:pPr>
          <w:hyperlink r:id="rId112" w:anchor="_Toc135815917" w:history="1">
            <w:r w:rsidRPr="00983A48">
              <w:rPr>
                <w:rStyle w:val="Hyperlink"/>
                <w:rFonts w:ascii="Times New Roman" w:hAnsi="Times New Roman" w:cs="Times New Roman"/>
                <w:noProof/>
              </w:rPr>
              <w:t>8.1</w:t>
            </w:r>
            <w:r>
              <w:rPr>
                <w:rFonts w:asciiTheme="minorHAnsi" w:hAnsiTheme="minorHAnsi"/>
                <w:bCs w:val="0"/>
                <w:smallCaps w:val="0"/>
                <w:noProof/>
                <w:sz w:val="22"/>
                <w:lang w:val="en-US"/>
              </w:rPr>
              <w:tab/>
            </w:r>
            <w:r w:rsidRPr="00983A48">
              <w:rPr>
                <w:rStyle w:val="Hyperlink"/>
                <w:rFonts w:ascii="Times New Roman" w:hAnsi="Times New Roman" w:cs="Times New Roman"/>
                <w:noProof/>
              </w:rPr>
              <w:t>Project Grievance Mechanism</w:t>
            </w:r>
            <w:r>
              <w:rPr>
                <w:noProof/>
                <w:webHidden/>
              </w:rPr>
              <w:tab/>
            </w:r>
            <w:r>
              <w:rPr>
                <w:noProof/>
                <w:webHidden/>
              </w:rPr>
              <w:fldChar w:fldCharType="begin"/>
            </w:r>
            <w:r>
              <w:rPr>
                <w:noProof/>
                <w:webHidden/>
              </w:rPr>
              <w:instrText xml:space="preserve"> PAGEREF _Toc135815917 \h </w:instrText>
            </w:r>
            <w:r>
              <w:rPr>
                <w:noProof/>
                <w:webHidden/>
              </w:rPr>
            </w:r>
            <w:r>
              <w:rPr>
                <w:noProof/>
                <w:webHidden/>
              </w:rPr>
              <w:fldChar w:fldCharType="separate"/>
            </w:r>
            <w:r>
              <w:rPr>
                <w:noProof/>
                <w:webHidden/>
              </w:rPr>
              <w:t>81</w:t>
            </w:r>
            <w:r>
              <w:rPr>
                <w:noProof/>
                <w:webHidden/>
              </w:rPr>
              <w:fldChar w:fldCharType="end"/>
            </w:r>
          </w:hyperlink>
        </w:p>
        <w:p w14:paraId="70CE8237" w14:textId="3EC38F69" w:rsidR="009B2A06" w:rsidRDefault="009B2A06">
          <w:pPr>
            <w:pStyle w:val="TOC2"/>
            <w:tabs>
              <w:tab w:val="left" w:pos="880"/>
              <w:tab w:val="right" w:leader="dot" w:pos="9343"/>
            </w:tabs>
            <w:rPr>
              <w:rFonts w:asciiTheme="minorHAnsi" w:hAnsiTheme="minorHAnsi"/>
              <w:bCs w:val="0"/>
              <w:smallCaps w:val="0"/>
              <w:noProof/>
              <w:sz w:val="22"/>
              <w:lang w:val="en-US"/>
            </w:rPr>
          </w:pPr>
          <w:hyperlink r:id="rId113" w:anchor="_Toc135815918" w:history="1">
            <w:r w:rsidRPr="00983A48">
              <w:rPr>
                <w:rStyle w:val="Hyperlink"/>
                <w:rFonts w:ascii="Times New Roman" w:hAnsi="Times New Roman" w:cs="Times New Roman"/>
                <w:noProof/>
              </w:rPr>
              <w:t>8.2</w:t>
            </w:r>
            <w:r>
              <w:rPr>
                <w:rFonts w:asciiTheme="minorHAnsi" w:hAnsiTheme="minorHAnsi"/>
                <w:bCs w:val="0"/>
                <w:smallCaps w:val="0"/>
                <w:noProof/>
                <w:sz w:val="22"/>
                <w:lang w:val="en-US"/>
              </w:rPr>
              <w:tab/>
            </w:r>
            <w:r w:rsidRPr="00983A48">
              <w:rPr>
                <w:rStyle w:val="Hyperlink"/>
                <w:rFonts w:ascii="Times New Roman" w:hAnsi="Times New Roman" w:cs="Times New Roman"/>
                <w:noProof/>
              </w:rPr>
              <w:t>World Bank Grievance Redress Services</w:t>
            </w:r>
            <w:r>
              <w:rPr>
                <w:noProof/>
                <w:webHidden/>
              </w:rPr>
              <w:tab/>
            </w:r>
            <w:r>
              <w:rPr>
                <w:noProof/>
                <w:webHidden/>
              </w:rPr>
              <w:fldChar w:fldCharType="begin"/>
            </w:r>
            <w:r>
              <w:rPr>
                <w:noProof/>
                <w:webHidden/>
              </w:rPr>
              <w:instrText xml:space="preserve"> PAGEREF _Toc135815918 \h </w:instrText>
            </w:r>
            <w:r>
              <w:rPr>
                <w:noProof/>
                <w:webHidden/>
              </w:rPr>
            </w:r>
            <w:r>
              <w:rPr>
                <w:noProof/>
                <w:webHidden/>
              </w:rPr>
              <w:fldChar w:fldCharType="separate"/>
            </w:r>
            <w:r>
              <w:rPr>
                <w:noProof/>
                <w:webHidden/>
              </w:rPr>
              <w:t>82</w:t>
            </w:r>
            <w:r>
              <w:rPr>
                <w:noProof/>
                <w:webHidden/>
              </w:rPr>
              <w:fldChar w:fldCharType="end"/>
            </w:r>
          </w:hyperlink>
        </w:p>
        <w:p w14:paraId="3D6662D4" w14:textId="1D3B9858"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114" w:anchor="_Toc135815919" w:history="1">
            <w:r w:rsidRPr="00983A48">
              <w:rPr>
                <w:rStyle w:val="Hyperlink"/>
                <w:rFonts w:ascii="Times New Roman" w:hAnsi="Times New Roman" w:cs="Times New Roman"/>
                <w:noProof/>
              </w:rPr>
              <w:t>9</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Document Management System</w:t>
            </w:r>
            <w:r>
              <w:rPr>
                <w:noProof/>
                <w:webHidden/>
              </w:rPr>
              <w:tab/>
            </w:r>
            <w:r>
              <w:rPr>
                <w:noProof/>
                <w:webHidden/>
              </w:rPr>
              <w:fldChar w:fldCharType="begin"/>
            </w:r>
            <w:r>
              <w:rPr>
                <w:noProof/>
                <w:webHidden/>
              </w:rPr>
              <w:instrText xml:space="preserve"> PAGEREF _Toc135815919 \h </w:instrText>
            </w:r>
            <w:r>
              <w:rPr>
                <w:noProof/>
                <w:webHidden/>
              </w:rPr>
            </w:r>
            <w:r>
              <w:rPr>
                <w:noProof/>
                <w:webHidden/>
              </w:rPr>
              <w:fldChar w:fldCharType="separate"/>
            </w:r>
            <w:r>
              <w:rPr>
                <w:noProof/>
                <w:webHidden/>
              </w:rPr>
              <w:t>83</w:t>
            </w:r>
            <w:r>
              <w:rPr>
                <w:noProof/>
                <w:webHidden/>
              </w:rPr>
              <w:fldChar w:fldCharType="end"/>
            </w:r>
          </w:hyperlink>
        </w:p>
        <w:p w14:paraId="1BEA39C2" w14:textId="168DB010" w:rsidR="009B2A06" w:rsidRDefault="009B2A06">
          <w:pPr>
            <w:pStyle w:val="TOC2"/>
            <w:tabs>
              <w:tab w:val="left" w:pos="880"/>
              <w:tab w:val="right" w:leader="dot" w:pos="9343"/>
            </w:tabs>
            <w:rPr>
              <w:rFonts w:asciiTheme="minorHAnsi" w:hAnsiTheme="minorHAnsi"/>
              <w:bCs w:val="0"/>
              <w:smallCaps w:val="0"/>
              <w:noProof/>
              <w:sz w:val="22"/>
              <w:lang w:val="en-US"/>
            </w:rPr>
          </w:pPr>
          <w:hyperlink r:id="rId115" w:anchor="_Toc135815920" w:history="1">
            <w:r w:rsidRPr="00983A48">
              <w:rPr>
                <w:rStyle w:val="Hyperlink"/>
                <w:rFonts w:ascii="Times New Roman" w:hAnsi="Times New Roman" w:cs="Times New Roman"/>
                <w:noProof/>
              </w:rPr>
              <w:t>9.1</w:t>
            </w:r>
            <w:r>
              <w:rPr>
                <w:rFonts w:asciiTheme="minorHAnsi" w:hAnsiTheme="minorHAnsi"/>
                <w:bCs w:val="0"/>
                <w:smallCaps w:val="0"/>
                <w:noProof/>
                <w:sz w:val="22"/>
                <w:lang w:val="en-US"/>
              </w:rPr>
              <w:tab/>
            </w:r>
            <w:r w:rsidRPr="00983A48">
              <w:rPr>
                <w:rStyle w:val="Hyperlink"/>
                <w:rFonts w:ascii="Times New Roman" w:hAnsi="Times New Roman" w:cs="Times New Roman"/>
                <w:noProof/>
              </w:rPr>
              <w:t>Type of Documents</w:t>
            </w:r>
            <w:r>
              <w:rPr>
                <w:noProof/>
                <w:webHidden/>
              </w:rPr>
              <w:tab/>
            </w:r>
            <w:r>
              <w:rPr>
                <w:noProof/>
                <w:webHidden/>
              </w:rPr>
              <w:fldChar w:fldCharType="begin"/>
            </w:r>
            <w:r>
              <w:rPr>
                <w:noProof/>
                <w:webHidden/>
              </w:rPr>
              <w:instrText xml:space="preserve"> PAGEREF _Toc135815920 \h </w:instrText>
            </w:r>
            <w:r>
              <w:rPr>
                <w:noProof/>
                <w:webHidden/>
              </w:rPr>
            </w:r>
            <w:r>
              <w:rPr>
                <w:noProof/>
                <w:webHidden/>
              </w:rPr>
              <w:fldChar w:fldCharType="separate"/>
            </w:r>
            <w:r>
              <w:rPr>
                <w:noProof/>
                <w:webHidden/>
              </w:rPr>
              <w:t>83</w:t>
            </w:r>
            <w:r>
              <w:rPr>
                <w:noProof/>
                <w:webHidden/>
              </w:rPr>
              <w:fldChar w:fldCharType="end"/>
            </w:r>
          </w:hyperlink>
        </w:p>
        <w:p w14:paraId="03B679AF" w14:textId="2DE3FF9C" w:rsidR="009B2A06" w:rsidRDefault="009B2A06">
          <w:pPr>
            <w:pStyle w:val="TOC2"/>
            <w:tabs>
              <w:tab w:val="left" w:pos="880"/>
              <w:tab w:val="right" w:leader="dot" w:pos="9343"/>
            </w:tabs>
            <w:rPr>
              <w:rFonts w:asciiTheme="minorHAnsi" w:hAnsiTheme="minorHAnsi"/>
              <w:bCs w:val="0"/>
              <w:smallCaps w:val="0"/>
              <w:noProof/>
              <w:sz w:val="22"/>
              <w:lang w:val="en-US"/>
            </w:rPr>
          </w:pPr>
          <w:hyperlink r:id="rId116" w:anchor="_Toc135815921" w:history="1">
            <w:r w:rsidRPr="00983A48">
              <w:rPr>
                <w:rStyle w:val="Hyperlink"/>
                <w:rFonts w:ascii="Times New Roman" w:hAnsi="Times New Roman" w:cs="Times New Roman"/>
                <w:noProof/>
              </w:rPr>
              <w:t>9.2</w:t>
            </w:r>
            <w:r>
              <w:rPr>
                <w:rFonts w:asciiTheme="minorHAnsi" w:hAnsiTheme="minorHAnsi"/>
                <w:bCs w:val="0"/>
                <w:smallCaps w:val="0"/>
                <w:noProof/>
                <w:sz w:val="22"/>
                <w:lang w:val="en-US"/>
              </w:rPr>
              <w:tab/>
            </w:r>
            <w:r w:rsidRPr="00983A48">
              <w:rPr>
                <w:rStyle w:val="Hyperlink"/>
                <w:rFonts w:ascii="Times New Roman" w:hAnsi="Times New Roman" w:cs="Times New Roman"/>
                <w:noProof/>
              </w:rPr>
              <w:t>Identification of Documents</w:t>
            </w:r>
            <w:r>
              <w:rPr>
                <w:noProof/>
                <w:webHidden/>
              </w:rPr>
              <w:tab/>
            </w:r>
            <w:r>
              <w:rPr>
                <w:noProof/>
                <w:webHidden/>
              </w:rPr>
              <w:fldChar w:fldCharType="begin"/>
            </w:r>
            <w:r>
              <w:rPr>
                <w:noProof/>
                <w:webHidden/>
              </w:rPr>
              <w:instrText xml:space="preserve"> PAGEREF _Toc135815921 \h </w:instrText>
            </w:r>
            <w:r>
              <w:rPr>
                <w:noProof/>
                <w:webHidden/>
              </w:rPr>
            </w:r>
            <w:r>
              <w:rPr>
                <w:noProof/>
                <w:webHidden/>
              </w:rPr>
              <w:fldChar w:fldCharType="separate"/>
            </w:r>
            <w:r>
              <w:rPr>
                <w:noProof/>
                <w:webHidden/>
              </w:rPr>
              <w:t>83</w:t>
            </w:r>
            <w:r>
              <w:rPr>
                <w:noProof/>
                <w:webHidden/>
              </w:rPr>
              <w:fldChar w:fldCharType="end"/>
            </w:r>
          </w:hyperlink>
        </w:p>
        <w:p w14:paraId="0A66D684" w14:textId="0A101105" w:rsidR="009B2A06" w:rsidRDefault="009B2A06">
          <w:pPr>
            <w:pStyle w:val="TOC2"/>
            <w:tabs>
              <w:tab w:val="left" w:pos="880"/>
              <w:tab w:val="right" w:leader="dot" w:pos="9343"/>
            </w:tabs>
            <w:rPr>
              <w:rFonts w:asciiTheme="minorHAnsi" w:hAnsiTheme="minorHAnsi"/>
              <w:bCs w:val="0"/>
              <w:smallCaps w:val="0"/>
              <w:noProof/>
              <w:sz w:val="22"/>
              <w:lang w:val="en-US"/>
            </w:rPr>
          </w:pPr>
          <w:hyperlink r:id="rId117" w:anchor="_Toc135815922" w:history="1">
            <w:r w:rsidRPr="00983A48">
              <w:rPr>
                <w:rStyle w:val="Hyperlink"/>
                <w:rFonts w:ascii="Times New Roman" w:hAnsi="Times New Roman" w:cs="Times New Roman"/>
                <w:noProof/>
              </w:rPr>
              <w:t>9.3</w:t>
            </w:r>
            <w:r>
              <w:rPr>
                <w:rFonts w:asciiTheme="minorHAnsi" w:hAnsiTheme="minorHAnsi"/>
                <w:bCs w:val="0"/>
                <w:smallCaps w:val="0"/>
                <w:noProof/>
                <w:sz w:val="22"/>
                <w:lang w:val="en-US"/>
              </w:rPr>
              <w:tab/>
            </w:r>
            <w:r w:rsidRPr="00983A48">
              <w:rPr>
                <w:rStyle w:val="Hyperlink"/>
                <w:rFonts w:ascii="Times New Roman" w:hAnsi="Times New Roman" w:cs="Times New Roman"/>
                <w:noProof/>
              </w:rPr>
              <w:t>Registration and Distribution of Reports and Minutes</w:t>
            </w:r>
            <w:r>
              <w:rPr>
                <w:noProof/>
                <w:webHidden/>
              </w:rPr>
              <w:tab/>
            </w:r>
            <w:r>
              <w:rPr>
                <w:noProof/>
                <w:webHidden/>
              </w:rPr>
              <w:fldChar w:fldCharType="begin"/>
            </w:r>
            <w:r>
              <w:rPr>
                <w:noProof/>
                <w:webHidden/>
              </w:rPr>
              <w:instrText xml:space="preserve"> PAGEREF _Toc135815922 \h </w:instrText>
            </w:r>
            <w:r>
              <w:rPr>
                <w:noProof/>
                <w:webHidden/>
              </w:rPr>
            </w:r>
            <w:r>
              <w:rPr>
                <w:noProof/>
                <w:webHidden/>
              </w:rPr>
              <w:fldChar w:fldCharType="separate"/>
            </w:r>
            <w:r>
              <w:rPr>
                <w:noProof/>
                <w:webHidden/>
              </w:rPr>
              <w:t>84</w:t>
            </w:r>
            <w:r>
              <w:rPr>
                <w:noProof/>
                <w:webHidden/>
              </w:rPr>
              <w:fldChar w:fldCharType="end"/>
            </w:r>
          </w:hyperlink>
        </w:p>
        <w:p w14:paraId="26403250" w14:textId="052291C4" w:rsidR="009B2A06" w:rsidRDefault="009B2A06">
          <w:pPr>
            <w:pStyle w:val="TOC2"/>
            <w:tabs>
              <w:tab w:val="left" w:pos="880"/>
              <w:tab w:val="right" w:leader="dot" w:pos="9343"/>
            </w:tabs>
            <w:rPr>
              <w:rFonts w:asciiTheme="minorHAnsi" w:hAnsiTheme="minorHAnsi"/>
              <w:bCs w:val="0"/>
              <w:smallCaps w:val="0"/>
              <w:noProof/>
              <w:sz w:val="22"/>
              <w:lang w:val="en-US"/>
            </w:rPr>
          </w:pPr>
          <w:hyperlink r:id="rId118" w:anchor="_Toc135815923" w:history="1">
            <w:r w:rsidRPr="00983A48">
              <w:rPr>
                <w:rStyle w:val="Hyperlink"/>
                <w:rFonts w:ascii="Times New Roman" w:hAnsi="Times New Roman" w:cs="Times New Roman"/>
                <w:noProof/>
              </w:rPr>
              <w:t>9.4</w:t>
            </w:r>
            <w:r>
              <w:rPr>
                <w:rFonts w:asciiTheme="minorHAnsi" w:hAnsiTheme="minorHAnsi"/>
                <w:bCs w:val="0"/>
                <w:smallCaps w:val="0"/>
                <w:noProof/>
                <w:sz w:val="22"/>
                <w:lang w:val="en-US"/>
              </w:rPr>
              <w:tab/>
            </w:r>
            <w:r w:rsidRPr="00983A48">
              <w:rPr>
                <w:rStyle w:val="Hyperlink"/>
                <w:rFonts w:ascii="Times New Roman" w:hAnsi="Times New Roman" w:cs="Times New Roman"/>
                <w:noProof/>
              </w:rPr>
              <w:t>Handling of Communication Documents</w:t>
            </w:r>
            <w:r>
              <w:rPr>
                <w:noProof/>
                <w:webHidden/>
              </w:rPr>
              <w:tab/>
            </w:r>
            <w:r>
              <w:rPr>
                <w:noProof/>
                <w:webHidden/>
              </w:rPr>
              <w:fldChar w:fldCharType="begin"/>
            </w:r>
            <w:r>
              <w:rPr>
                <w:noProof/>
                <w:webHidden/>
              </w:rPr>
              <w:instrText xml:space="preserve"> PAGEREF _Toc135815923 \h </w:instrText>
            </w:r>
            <w:r>
              <w:rPr>
                <w:noProof/>
                <w:webHidden/>
              </w:rPr>
            </w:r>
            <w:r>
              <w:rPr>
                <w:noProof/>
                <w:webHidden/>
              </w:rPr>
              <w:fldChar w:fldCharType="separate"/>
            </w:r>
            <w:r>
              <w:rPr>
                <w:noProof/>
                <w:webHidden/>
              </w:rPr>
              <w:t>84</w:t>
            </w:r>
            <w:r>
              <w:rPr>
                <w:noProof/>
                <w:webHidden/>
              </w:rPr>
              <w:fldChar w:fldCharType="end"/>
            </w:r>
          </w:hyperlink>
        </w:p>
        <w:p w14:paraId="07D6EEEC" w14:textId="0257B263" w:rsidR="009B2A06" w:rsidRDefault="009B2A06">
          <w:pPr>
            <w:pStyle w:val="TOC2"/>
            <w:tabs>
              <w:tab w:val="left" w:pos="880"/>
              <w:tab w:val="right" w:leader="dot" w:pos="9343"/>
            </w:tabs>
            <w:rPr>
              <w:rFonts w:asciiTheme="minorHAnsi" w:hAnsiTheme="minorHAnsi"/>
              <w:bCs w:val="0"/>
              <w:smallCaps w:val="0"/>
              <w:noProof/>
              <w:sz w:val="22"/>
              <w:lang w:val="en-US"/>
            </w:rPr>
          </w:pPr>
          <w:hyperlink r:id="rId119" w:anchor="_Toc135815924" w:history="1">
            <w:r w:rsidRPr="00983A48">
              <w:rPr>
                <w:rStyle w:val="Hyperlink"/>
                <w:rFonts w:ascii="Times New Roman" w:hAnsi="Times New Roman" w:cs="Times New Roman"/>
                <w:noProof/>
              </w:rPr>
              <w:t>9.5</w:t>
            </w:r>
            <w:r>
              <w:rPr>
                <w:rFonts w:asciiTheme="minorHAnsi" w:hAnsiTheme="minorHAnsi"/>
                <w:bCs w:val="0"/>
                <w:smallCaps w:val="0"/>
                <w:noProof/>
                <w:sz w:val="22"/>
                <w:lang w:val="en-US"/>
              </w:rPr>
              <w:tab/>
            </w:r>
            <w:r w:rsidRPr="00983A48">
              <w:rPr>
                <w:rStyle w:val="Hyperlink"/>
                <w:rFonts w:ascii="Times New Roman" w:hAnsi="Times New Roman" w:cs="Times New Roman"/>
                <w:noProof/>
              </w:rPr>
              <w:t>Handling of Visibility Documents</w:t>
            </w:r>
            <w:r>
              <w:rPr>
                <w:noProof/>
                <w:webHidden/>
              </w:rPr>
              <w:tab/>
            </w:r>
            <w:r>
              <w:rPr>
                <w:noProof/>
                <w:webHidden/>
              </w:rPr>
              <w:fldChar w:fldCharType="begin"/>
            </w:r>
            <w:r>
              <w:rPr>
                <w:noProof/>
                <w:webHidden/>
              </w:rPr>
              <w:instrText xml:space="preserve"> PAGEREF _Toc135815924 \h </w:instrText>
            </w:r>
            <w:r>
              <w:rPr>
                <w:noProof/>
                <w:webHidden/>
              </w:rPr>
            </w:r>
            <w:r>
              <w:rPr>
                <w:noProof/>
                <w:webHidden/>
              </w:rPr>
              <w:fldChar w:fldCharType="separate"/>
            </w:r>
            <w:r>
              <w:rPr>
                <w:noProof/>
                <w:webHidden/>
              </w:rPr>
              <w:t>85</w:t>
            </w:r>
            <w:r>
              <w:rPr>
                <w:noProof/>
                <w:webHidden/>
              </w:rPr>
              <w:fldChar w:fldCharType="end"/>
            </w:r>
          </w:hyperlink>
        </w:p>
        <w:p w14:paraId="5B988EA0" w14:textId="78FAB5A5" w:rsidR="009B2A06" w:rsidRDefault="009B2A06">
          <w:pPr>
            <w:pStyle w:val="TOC1"/>
            <w:tabs>
              <w:tab w:val="left" w:pos="440"/>
              <w:tab w:val="right" w:leader="dot" w:pos="9343"/>
            </w:tabs>
            <w:rPr>
              <w:rFonts w:asciiTheme="minorHAnsi" w:eastAsiaTheme="minorEastAsia" w:hAnsiTheme="minorHAnsi" w:cstheme="minorBidi"/>
              <w:b w:val="0"/>
              <w:bCs w:val="0"/>
              <w:caps w:val="0"/>
              <w:noProof/>
              <w:sz w:val="22"/>
              <w:szCs w:val="22"/>
              <w:lang w:eastAsia="en-US"/>
            </w:rPr>
          </w:pPr>
          <w:hyperlink r:id="rId120" w:anchor="_Toc135815925" w:history="1">
            <w:r w:rsidRPr="00983A48">
              <w:rPr>
                <w:rStyle w:val="Hyperlink"/>
                <w:rFonts w:ascii="Times New Roman" w:hAnsi="Times New Roman" w:cs="Times New Roman"/>
                <w:noProof/>
              </w:rPr>
              <w:t>10</w:t>
            </w:r>
            <w:r>
              <w:rPr>
                <w:rFonts w:asciiTheme="minorHAnsi" w:eastAsiaTheme="minorEastAsia" w:hAnsiTheme="minorHAnsi" w:cstheme="minorBidi"/>
                <w:b w:val="0"/>
                <w:bCs w:val="0"/>
                <w:caps w:val="0"/>
                <w:noProof/>
                <w:sz w:val="22"/>
                <w:szCs w:val="22"/>
                <w:lang w:eastAsia="en-US"/>
              </w:rPr>
              <w:tab/>
            </w:r>
            <w:r w:rsidRPr="00983A48">
              <w:rPr>
                <w:rStyle w:val="Hyperlink"/>
                <w:rFonts w:ascii="Times New Roman" w:hAnsi="Times New Roman" w:cs="Times New Roman"/>
                <w:noProof/>
              </w:rPr>
              <w:t>PROJECT MONITORING, REPORTING AND EVALUATION</w:t>
            </w:r>
            <w:r>
              <w:rPr>
                <w:noProof/>
                <w:webHidden/>
              </w:rPr>
              <w:tab/>
            </w:r>
            <w:r>
              <w:rPr>
                <w:noProof/>
                <w:webHidden/>
              </w:rPr>
              <w:fldChar w:fldCharType="begin"/>
            </w:r>
            <w:r>
              <w:rPr>
                <w:noProof/>
                <w:webHidden/>
              </w:rPr>
              <w:instrText xml:space="preserve"> PAGEREF _Toc135815925 \h </w:instrText>
            </w:r>
            <w:r>
              <w:rPr>
                <w:noProof/>
                <w:webHidden/>
              </w:rPr>
            </w:r>
            <w:r>
              <w:rPr>
                <w:noProof/>
                <w:webHidden/>
              </w:rPr>
              <w:fldChar w:fldCharType="separate"/>
            </w:r>
            <w:r>
              <w:rPr>
                <w:noProof/>
                <w:webHidden/>
              </w:rPr>
              <w:t>86</w:t>
            </w:r>
            <w:r>
              <w:rPr>
                <w:noProof/>
                <w:webHidden/>
              </w:rPr>
              <w:fldChar w:fldCharType="end"/>
            </w:r>
          </w:hyperlink>
        </w:p>
        <w:p w14:paraId="06A4877D" w14:textId="38E21B8F" w:rsidR="009B2A06" w:rsidRDefault="009B2A06">
          <w:pPr>
            <w:pStyle w:val="TOC2"/>
            <w:tabs>
              <w:tab w:val="left" w:pos="880"/>
              <w:tab w:val="right" w:leader="dot" w:pos="9343"/>
            </w:tabs>
            <w:rPr>
              <w:rFonts w:asciiTheme="minorHAnsi" w:hAnsiTheme="minorHAnsi"/>
              <w:bCs w:val="0"/>
              <w:smallCaps w:val="0"/>
              <w:noProof/>
              <w:sz w:val="22"/>
              <w:lang w:val="en-US"/>
            </w:rPr>
          </w:pPr>
          <w:hyperlink r:id="rId121" w:anchor="_Toc135815926" w:history="1">
            <w:r w:rsidRPr="00983A48">
              <w:rPr>
                <w:rStyle w:val="Hyperlink"/>
                <w:rFonts w:ascii="Times New Roman" w:hAnsi="Times New Roman" w:cs="Times New Roman"/>
                <w:noProof/>
              </w:rPr>
              <w:t>10.1</w:t>
            </w:r>
            <w:r>
              <w:rPr>
                <w:rFonts w:asciiTheme="minorHAnsi" w:hAnsiTheme="minorHAnsi"/>
                <w:bCs w:val="0"/>
                <w:smallCaps w:val="0"/>
                <w:noProof/>
                <w:sz w:val="22"/>
                <w:lang w:val="en-US"/>
              </w:rPr>
              <w:tab/>
            </w:r>
            <w:r w:rsidRPr="00983A48">
              <w:rPr>
                <w:rStyle w:val="Hyperlink"/>
                <w:rFonts w:ascii="Times New Roman" w:hAnsi="Times New Roman" w:cs="Times New Roman"/>
                <w:noProof/>
              </w:rPr>
              <w:t>Project Result Monitoring and Evaluation Arrangements</w:t>
            </w:r>
            <w:r>
              <w:rPr>
                <w:noProof/>
                <w:webHidden/>
              </w:rPr>
              <w:tab/>
            </w:r>
            <w:r>
              <w:rPr>
                <w:noProof/>
                <w:webHidden/>
              </w:rPr>
              <w:fldChar w:fldCharType="begin"/>
            </w:r>
            <w:r>
              <w:rPr>
                <w:noProof/>
                <w:webHidden/>
              </w:rPr>
              <w:instrText xml:space="preserve"> PAGEREF _Toc135815926 \h </w:instrText>
            </w:r>
            <w:r>
              <w:rPr>
                <w:noProof/>
                <w:webHidden/>
              </w:rPr>
            </w:r>
            <w:r>
              <w:rPr>
                <w:noProof/>
                <w:webHidden/>
              </w:rPr>
              <w:fldChar w:fldCharType="separate"/>
            </w:r>
            <w:r>
              <w:rPr>
                <w:noProof/>
                <w:webHidden/>
              </w:rPr>
              <w:t>86</w:t>
            </w:r>
            <w:r>
              <w:rPr>
                <w:noProof/>
                <w:webHidden/>
              </w:rPr>
              <w:fldChar w:fldCharType="end"/>
            </w:r>
          </w:hyperlink>
        </w:p>
        <w:p w14:paraId="70EE8772" w14:textId="5855434F" w:rsidR="009B2A06" w:rsidRDefault="009B2A06">
          <w:pPr>
            <w:pStyle w:val="TOC2"/>
            <w:tabs>
              <w:tab w:val="left" w:pos="880"/>
              <w:tab w:val="right" w:leader="dot" w:pos="9343"/>
            </w:tabs>
            <w:rPr>
              <w:rFonts w:asciiTheme="minorHAnsi" w:hAnsiTheme="minorHAnsi"/>
              <w:bCs w:val="0"/>
              <w:smallCaps w:val="0"/>
              <w:noProof/>
              <w:sz w:val="22"/>
              <w:lang w:val="en-US"/>
            </w:rPr>
          </w:pPr>
          <w:hyperlink r:id="rId122" w:anchor="_Toc135815927" w:history="1">
            <w:r w:rsidRPr="00983A48">
              <w:rPr>
                <w:rStyle w:val="Hyperlink"/>
                <w:rFonts w:ascii="Times New Roman" w:hAnsi="Times New Roman" w:cs="Times New Roman"/>
                <w:noProof/>
              </w:rPr>
              <w:t>10.2</w:t>
            </w:r>
            <w:r>
              <w:rPr>
                <w:rFonts w:asciiTheme="minorHAnsi" w:hAnsiTheme="minorHAnsi"/>
                <w:bCs w:val="0"/>
                <w:smallCaps w:val="0"/>
                <w:noProof/>
                <w:sz w:val="22"/>
                <w:lang w:val="en-US"/>
              </w:rPr>
              <w:tab/>
            </w:r>
            <w:r w:rsidRPr="00983A48">
              <w:rPr>
                <w:rStyle w:val="Hyperlink"/>
                <w:rFonts w:ascii="Times New Roman" w:hAnsi="Times New Roman" w:cs="Times New Roman"/>
                <w:noProof/>
              </w:rPr>
              <w:t>Monitoring of Works Contracts</w:t>
            </w:r>
            <w:r>
              <w:rPr>
                <w:noProof/>
                <w:webHidden/>
              </w:rPr>
              <w:tab/>
            </w:r>
            <w:r>
              <w:rPr>
                <w:noProof/>
                <w:webHidden/>
              </w:rPr>
              <w:fldChar w:fldCharType="begin"/>
            </w:r>
            <w:r>
              <w:rPr>
                <w:noProof/>
                <w:webHidden/>
              </w:rPr>
              <w:instrText xml:space="preserve"> PAGEREF _Toc135815927 \h </w:instrText>
            </w:r>
            <w:r>
              <w:rPr>
                <w:noProof/>
                <w:webHidden/>
              </w:rPr>
            </w:r>
            <w:r>
              <w:rPr>
                <w:noProof/>
                <w:webHidden/>
              </w:rPr>
              <w:fldChar w:fldCharType="separate"/>
            </w:r>
            <w:r>
              <w:rPr>
                <w:noProof/>
                <w:webHidden/>
              </w:rPr>
              <w:t>87</w:t>
            </w:r>
            <w:r>
              <w:rPr>
                <w:noProof/>
                <w:webHidden/>
              </w:rPr>
              <w:fldChar w:fldCharType="end"/>
            </w:r>
          </w:hyperlink>
        </w:p>
        <w:p w14:paraId="09CF13BB" w14:textId="0A5F3233" w:rsidR="009B2A06" w:rsidRDefault="009B2A06">
          <w:pPr>
            <w:pStyle w:val="TOC3"/>
            <w:tabs>
              <w:tab w:val="left" w:pos="1320"/>
              <w:tab w:val="right" w:leader="dot" w:pos="9343"/>
            </w:tabs>
            <w:rPr>
              <w:rFonts w:asciiTheme="minorHAnsi" w:hAnsiTheme="minorHAnsi"/>
              <w:bCs w:val="0"/>
              <w:i w:val="0"/>
              <w:iCs w:val="0"/>
              <w:noProof/>
              <w:sz w:val="22"/>
              <w:lang w:val="en-US"/>
            </w:rPr>
          </w:pPr>
          <w:hyperlink r:id="rId123" w:anchor="_Toc135815928" w:history="1">
            <w:r w:rsidRPr="00983A48">
              <w:rPr>
                <w:rStyle w:val="Hyperlink"/>
                <w:rFonts w:ascii="Times New Roman" w:hAnsi="Times New Roman" w:cs="Times New Roman"/>
                <w:smallCaps/>
                <w:noProof/>
              </w:rPr>
              <w:t>10.2.1</w:t>
            </w:r>
            <w:r>
              <w:rPr>
                <w:rFonts w:asciiTheme="minorHAnsi" w:hAnsiTheme="minorHAnsi"/>
                <w:bCs w:val="0"/>
                <w:i w:val="0"/>
                <w:iCs w:val="0"/>
                <w:noProof/>
                <w:sz w:val="22"/>
                <w:lang w:val="en-US"/>
              </w:rPr>
              <w:tab/>
            </w:r>
            <w:r w:rsidRPr="00983A48">
              <w:rPr>
                <w:rStyle w:val="Hyperlink"/>
                <w:rFonts w:ascii="Times New Roman" w:hAnsi="Times New Roman" w:cs="Times New Roman"/>
                <w:noProof/>
              </w:rPr>
              <w:t>Possession of Site</w:t>
            </w:r>
            <w:r>
              <w:rPr>
                <w:noProof/>
                <w:webHidden/>
              </w:rPr>
              <w:tab/>
            </w:r>
            <w:r>
              <w:rPr>
                <w:noProof/>
                <w:webHidden/>
              </w:rPr>
              <w:fldChar w:fldCharType="begin"/>
            </w:r>
            <w:r>
              <w:rPr>
                <w:noProof/>
                <w:webHidden/>
              </w:rPr>
              <w:instrText xml:space="preserve"> PAGEREF _Toc135815928 \h </w:instrText>
            </w:r>
            <w:r>
              <w:rPr>
                <w:noProof/>
                <w:webHidden/>
              </w:rPr>
            </w:r>
            <w:r>
              <w:rPr>
                <w:noProof/>
                <w:webHidden/>
              </w:rPr>
              <w:fldChar w:fldCharType="separate"/>
            </w:r>
            <w:r>
              <w:rPr>
                <w:noProof/>
                <w:webHidden/>
              </w:rPr>
              <w:t>87</w:t>
            </w:r>
            <w:r>
              <w:rPr>
                <w:noProof/>
                <w:webHidden/>
              </w:rPr>
              <w:fldChar w:fldCharType="end"/>
            </w:r>
          </w:hyperlink>
        </w:p>
        <w:p w14:paraId="6834B563" w14:textId="2F41BBC8" w:rsidR="009B2A06" w:rsidRDefault="009B2A06">
          <w:pPr>
            <w:pStyle w:val="TOC3"/>
            <w:tabs>
              <w:tab w:val="left" w:pos="1320"/>
              <w:tab w:val="right" w:leader="dot" w:pos="9343"/>
            </w:tabs>
            <w:rPr>
              <w:rFonts w:asciiTheme="minorHAnsi" w:hAnsiTheme="minorHAnsi"/>
              <w:bCs w:val="0"/>
              <w:i w:val="0"/>
              <w:iCs w:val="0"/>
              <w:noProof/>
              <w:sz w:val="22"/>
              <w:lang w:val="en-US"/>
            </w:rPr>
          </w:pPr>
          <w:hyperlink r:id="rId124" w:anchor="_Toc135815929" w:history="1">
            <w:r w:rsidRPr="00983A48">
              <w:rPr>
                <w:rStyle w:val="Hyperlink"/>
                <w:rFonts w:ascii="Times New Roman" w:hAnsi="Times New Roman" w:cs="Times New Roman"/>
                <w:smallCaps/>
                <w:noProof/>
              </w:rPr>
              <w:t>10.2.2</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Supervising engineer</w:t>
            </w:r>
            <w:r>
              <w:rPr>
                <w:noProof/>
                <w:webHidden/>
              </w:rPr>
              <w:tab/>
            </w:r>
            <w:r>
              <w:rPr>
                <w:noProof/>
                <w:webHidden/>
              </w:rPr>
              <w:fldChar w:fldCharType="begin"/>
            </w:r>
            <w:r>
              <w:rPr>
                <w:noProof/>
                <w:webHidden/>
              </w:rPr>
              <w:instrText xml:space="preserve"> PAGEREF _Toc135815929 \h </w:instrText>
            </w:r>
            <w:r>
              <w:rPr>
                <w:noProof/>
                <w:webHidden/>
              </w:rPr>
            </w:r>
            <w:r>
              <w:rPr>
                <w:noProof/>
                <w:webHidden/>
              </w:rPr>
              <w:fldChar w:fldCharType="separate"/>
            </w:r>
            <w:r>
              <w:rPr>
                <w:noProof/>
                <w:webHidden/>
              </w:rPr>
              <w:t>87</w:t>
            </w:r>
            <w:r>
              <w:rPr>
                <w:noProof/>
                <w:webHidden/>
              </w:rPr>
              <w:fldChar w:fldCharType="end"/>
            </w:r>
          </w:hyperlink>
        </w:p>
        <w:p w14:paraId="491F899B" w14:textId="71944833" w:rsidR="009B2A06" w:rsidRDefault="009B2A06">
          <w:pPr>
            <w:pStyle w:val="TOC3"/>
            <w:tabs>
              <w:tab w:val="left" w:pos="1320"/>
              <w:tab w:val="right" w:leader="dot" w:pos="9343"/>
            </w:tabs>
            <w:rPr>
              <w:rFonts w:asciiTheme="minorHAnsi" w:hAnsiTheme="minorHAnsi"/>
              <w:bCs w:val="0"/>
              <w:i w:val="0"/>
              <w:iCs w:val="0"/>
              <w:noProof/>
              <w:sz w:val="22"/>
              <w:lang w:val="en-US"/>
            </w:rPr>
          </w:pPr>
          <w:hyperlink r:id="rId125" w:anchor="_Toc135815930" w:history="1">
            <w:r w:rsidRPr="00983A48">
              <w:rPr>
                <w:rStyle w:val="Hyperlink"/>
                <w:rFonts w:ascii="Times New Roman" w:hAnsi="Times New Roman" w:cs="Times New Roman"/>
                <w:smallCaps/>
                <w:noProof/>
              </w:rPr>
              <w:t>10.2.3</w:t>
            </w:r>
            <w:r>
              <w:rPr>
                <w:rFonts w:asciiTheme="minorHAnsi" w:hAnsiTheme="minorHAnsi"/>
                <w:bCs w:val="0"/>
                <w:i w:val="0"/>
                <w:iCs w:val="0"/>
                <w:noProof/>
                <w:sz w:val="22"/>
                <w:lang w:val="en-US"/>
              </w:rPr>
              <w:tab/>
            </w:r>
            <w:r w:rsidRPr="00983A48">
              <w:rPr>
                <w:rStyle w:val="Hyperlink"/>
                <w:rFonts w:ascii="Times New Roman" w:hAnsi="Times New Roman" w:cs="Times New Roman"/>
                <w:noProof/>
              </w:rPr>
              <w:t>Responsible Persons at the LSG Level</w:t>
            </w:r>
            <w:r>
              <w:rPr>
                <w:noProof/>
                <w:webHidden/>
              </w:rPr>
              <w:tab/>
            </w:r>
            <w:r>
              <w:rPr>
                <w:noProof/>
                <w:webHidden/>
              </w:rPr>
              <w:fldChar w:fldCharType="begin"/>
            </w:r>
            <w:r>
              <w:rPr>
                <w:noProof/>
                <w:webHidden/>
              </w:rPr>
              <w:instrText xml:space="preserve"> PAGEREF _Toc135815930 \h </w:instrText>
            </w:r>
            <w:r>
              <w:rPr>
                <w:noProof/>
                <w:webHidden/>
              </w:rPr>
            </w:r>
            <w:r>
              <w:rPr>
                <w:noProof/>
                <w:webHidden/>
              </w:rPr>
              <w:fldChar w:fldCharType="separate"/>
            </w:r>
            <w:r>
              <w:rPr>
                <w:noProof/>
                <w:webHidden/>
              </w:rPr>
              <w:t>87</w:t>
            </w:r>
            <w:r>
              <w:rPr>
                <w:noProof/>
                <w:webHidden/>
              </w:rPr>
              <w:fldChar w:fldCharType="end"/>
            </w:r>
          </w:hyperlink>
        </w:p>
        <w:p w14:paraId="59EED5B3" w14:textId="07444424" w:rsidR="009B2A06" w:rsidRDefault="009B2A06">
          <w:pPr>
            <w:pStyle w:val="TOC3"/>
            <w:tabs>
              <w:tab w:val="left" w:pos="1320"/>
              <w:tab w:val="right" w:leader="dot" w:pos="9343"/>
            </w:tabs>
            <w:rPr>
              <w:rFonts w:asciiTheme="minorHAnsi" w:hAnsiTheme="minorHAnsi"/>
              <w:bCs w:val="0"/>
              <w:i w:val="0"/>
              <w:iCs w:val="0"/>
              <w:noProof/>
              <w:sz w:val="22"/>
              <w:lang w:val="en-US"/>
            </w:rPr>
          </w:pPr>
          <w:hyperlink r:id="rId126" w:anchor="_Toc135815931" w:history="1">
            <w:r w:rsidRPr="00983A48">
              <w:rPr>
                <w:rStyle w:val="Hyperlink"/>
                <w:rFonts w:ascii="Times New Roman" w:hAnsi="Times New Roman" w:cs="Times New Roman"/>
                <w:smallCaps/>
                <w:noProof/>
              </w:rPr>
              <w:t>10.2.4</w:t>
            </w:r>
            <w:r>
              <w:rPr>
                <w:rFonts w:asciiTheme="minorHAnsi" w:hAnsiTheme="minorHAnsi"/>
                <w:bCs w:val="0"/>
                <w:i w:val="0"/>
                <w:iCs w:val="0"/>
                <w:noProof/>
                <w:sz w:val="22"/>
                <w:lang w:val="en-US"/>
              </w:rPr>
              <w:tab/>
            </w:r>
            <w:r w:rsidRPr="00983A48">
              <w:rPr>
                <w:rStyle w:val="Hyperlink"/>
                <w:rFonts w:ascii="Times New Roman" w:hAnsi="Times New Roman" w:cs="Times New Roman"/>
                <w:noProof/>
              </w:rPr>
              <w:t>Site visit check</w:t>
            </w:r>
            <w:r>
              <w:rPr>
                <w:noProof/>
                <w:webHidden/>
              </w:rPr>
              <w:tab/>
            </w:r>
            <w:r>
              <w:rPr>
                <w:noProof/>
                <w:webHidden/>
              </w:rPr>
              <w:fldChar w:fldCharType="begin"/>
            </w:r>
            <w:r>
              <w:rPr>
                <w:noProof/>
                <w:webHidden/>
              </w:rPr>
              <w:instrText xml:space="preserve"> PAGEREF _Toc135815931 \h </w:instrText>
            </w:r>
            <w:r>
              <w:rPr>
                <w:noProof/>
                <w:webHidden/>
              </w:rPr>
            </w:r>
            <w:r>
              <w:rPr>
                <w:noProof/>
                <w:webHidden/>
              </w:rPr>
              <w:fldChar w:fldCharType="separate"/>
            </w:r>
            <w:r>
              <w:rPr>
                <w:noProof/>
                <w:webHidden/>
              </w:rPr>
              <w:t>87</w:t>
            </w:r>
            <w:r>
              <w:rPr>
                <w:noProof/>
                <w:webHidden/>
              </w:rPr>
              <w:fldChar w:fldCharType="end"/>
            </w:r>
          </w:hyperlink>
        </w:p>
        <w:p w14:paraId="3A891E6D" w14:textId="0969CA26"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27" w:anchor="_Toc135815932" w:history="1">
            <w:r w:rsidRPr="00983A48">
              <w:rPr>
                <w:rStyle w:val="Hyperlink"/>
                <w:rFonts w:ascii="Times New Roman" w:hAnsi="Times New Roman" w:cs="Times New Roman"/>
                <w:noProof/>
              </w:rPr>
              <w:t>Annex 1: PDO Key Indicators</w:t>
            </w:r>
            <w:r>
              <w:rPr>
                <w:noProof/>
                <w:webHidden/>
              </w:rPr>
              <w:tab/>
            </w:r>
            <w:r>
              <w:rPr>
                <w:noProof/>
                <w:webHidden/>
              </w:rPr>
              <w:fldChar w:fldCharType="begin"/>
            </w:r>
            <w:r>
              <w:rPr>
                <w:noProof/>
                <w:webHidden/>
              </w:rPr>
              <w:instrText xml:space="preserve"> PAGEREF _Toc135815932 \h </w:instrText>
            </w:r>
            <w:r>
              <w:rPr>
                <w:noProof/>
                <w:webHidden/>
              </w:rPr>
            </w:r>
            <w:r>
              <w:rPr>
                <w:noProof/>
                <w:webHidden/>
              </w:rPr>
              <w:fldChar w:fldCharType="separate"/>
            </w:r>
            <w:r>
              <w:rPr>
                <w:noProof/>
                <w:webHidden/>
              </w:rPr>
              <w:t>91</w:t>
            </w:r>
            <w:r>
              <w:rPr>
                <w:noProof/>
                <w:webHidden/>
              </w:rPr>
              <w:fldChar w:fldCharType="end"/>
            </w:r>
          </w:hyperlink>
        </w:p>
        <w:p w14:paraId="396112BD" w14:textId="2C5A3D87"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28" w:anchor="_Toc135815933" w:history="1">
            <w:r w:rsidRPr="00983A48">
              <w:rPr>
                <w:rStyle w:val="Hyperlink"/>
                <w:rFonts w:ascii="Times New Roman" w:hAnsi="Times New Roman" w:cs="Times New Roman"/>
                <w:noProof/>
              </w:rPr>
              <w:t>Annex 2: Monitoring &amp; Evaluation Plan: PDO Indicators</w:t>
            </w:r>
            <w:r>
              <w:rPr>
                <w:noProof/>
                <w:webHidden/>
              </w:rPr>
              <w:tab/>
            </w:r>
            <w:r>
              <w:rPr>
                <w:noProof/>
                <w:webHidden/>
              </w:rPr>
              <w:fldChar w:fldCharType="begin"/>
            </w:r>
            <w:r>
              <w:rPr>
                <w:noProof/>
                <w:webHidden/>
              </w:rPr>
              <w:instrText xml:space="preserve"> PAGEREF _Toc135815933 \h </w:instrText>
            </w:r>
            <w:r>
              <w:rPr>
                <w:noProof/>
                <w:webHidden/>
              </w:rPr>
            </w:r>
            <w:r>
              <w:rPr>
                <w:noProof/>
                <w:webHidden/>
              </w:rPr>
              <w:fldChar w:fldCharType="separate"/>
            </w:r>
            <w:r>
              <w:rPr>
                <w:noProof/>
                <w:webHidden/>
              </w:rPr>
              <w:t>93</w:t>
            </w:r>
            <w:r>
              <w:rPr>
                <w:noProof/>
                <w:webHidden/>
              </w:rPr>
              <w:fldChar w:fldCharType="end"/>
            </w:r>
          </w:hyperlink>
        </w:p>
        <w:p w14:paraId="5C18C004" w14:textId="4938D666"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29" w:anchor="_Toc135815934" w:history="1">
            <w:r w:rsidRPr="00983A48">
              <w:rPr>
                <w:rStyle w:val="Hyperlink"/>
                <w:rFonts w:ascii="Times New Roman" w:hAnsi="Times New Roman" w:cs="Times New Roman"/>
                <w:noProof/>
              </w:rPr>
              <w:t>Annex 3: Template of the Framework Agreement (FA)</w:t>
            </w:r>
            <w:r>
              <w:rPr>
                <w:noProof/>
                <w:webHidden/>
              </w:rPr>
              <w:tab/>
            </w:r>
            <w:r>
              <w:rPr>
                <w:noProof/>
                <w:webHidden/>
              </w:rPr>
              <w:fldChar w:fldCharType="begin"/>
            </w:r>
            <w:r>
              <w:rPr>
                <w:noProof/>
                <w:webHidden/>
              </w:rPr>
              <w:instrText xml:space="preserve"> PAGEREF _Toc135815934 \h </w:instrText>
            </w:r>
            <w:r>
              <w:rPr>
                <w:noProof/>
                <w:webHidden/>
              </w:rPr>
            </w:r>
            <w:r>
              <w:rPr>
                <w:noProof/>
                <w:webHidden/>
              </w:rPr>
              <w:fldChar w:fldCharType="separate"/>
            </w:r>
            <w:r>
              <w:rPr>
                <w:noProof/>
                <w:webHidden/>
              </w:rPr>
              <w:t>98</w:t>
            </w:r>
            <w:r>
              <w:rPr>
                <w:noProof/>
                <w:webHidden/>
              </w:rPr>
              <w:fldChar w:fldCharType="end"/>
            </w:r>
          </w:hyperlink>
        </w:p>
        <w:p w14:paraId="3C8B2DBF" w14:textId="08522CD1"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0" w:anchor="_Toc135815935" w:history="1">
            <w:r w:rsidRPr="00983A48">
              <w:rPr>
                <w:rStyle w:val="Hyperlink"/>
                <w:rFonts w:ascii="Times New Roman" w:hAnsi="Times New Roman" w:cs="Times New Roman"/>
                <w:noProof/>
              </w:rPr>
              <w:t>Annex 4: Template of the Grant Agreement (GA)</w:t>
            </w:r>
            <w:r>
              <w:rPr>
                <w:noProof/>
                <w:webHidden/>
              </w:rPr>
              <w:tab/>
            </w:r>
            <w:r>
              <w:rPr>
                <w:noProof/>
                <w:webHidden/>
              </w:rPr>
              <w:fldChar w:fldCharType="begin"/>
            </w:r>
            <w:r>
              <w:rPr>
                <w:noProof/>
                <w:webHidden/>
              </w:rPr>
              <w:instrText xml:space="preserve"> PAGEREF _Toc135815935 \h </w:instrText>
            </w:r>
            <w:r>
              <w:rPr>
                <w:noProof/>
                <w:webHidden/>
              </w:rPr>
            </w:r>
            <w:r>
              <w:rPr>
                <w:noProof/>
                <w:webHidden/>
              </w:rPr>
              <w:fldChar w:fldCharType="separate"/>
            </w:r>
            <w:r>
              <w:rPr>
                <w:noProof/>
                <w:webHidden/>
              </w:rPr>
              <w:t>102</w:t>
            </w:r>
            <w:r>
              <w:rPr>
                <w:noProof/>
                <w:webHidden/>
              </w:rPr>
              <w:fldChar w:fldCharType="end"/>
            </w:r>
          </w:hyperlink>
        </w:p>
        <w:p w14:paraId="4266DF7D" w14:textId="5C32062E"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1" w:anchor="_Toc135815936" w:history="1">
            <w:r w:rsidRPr="00983A48">
              <w:rPr>
                <w:rStyle w:val="Hyperlink"/>
                <w:rFonts w:ascii="Times New Roman" w:hAnsi="Times New Roman" w:cs="Times New Roman"/>
                <w:noProof/>
              </w:rPr>
              <w:t>Annex 5: Model Bidding Document for Works</w:t>
            </w:r>
            <w:r>
              <w:rPr>
                <w:noProof/>
                <w:webHidden/>
              </w:rPr>
              <w:tab/>
            </w:r>
            <w:r>
              <w:rPr>
                <w:noProof/>
                <w:webHidden/>
              </w:rPr>
              <w:fldChar w:fldCharType="begin"/>
            </w:r>
            <w:r>
              <w:rPr>
                <w:noProof/>
                <w:webHidden/>
              </w:rPr>
              <w:instrText xml:space="preserve"> PAGEREF _Toc135815936 \h </w:instrText>
            </w:r>
            <w:r>
              <w:rPr>
                <w:noProof/>
                <w:webHidden/>
              </w:rPr>
            </w:r>
            <w:r>
              <w:rPr>
                <w:noProof/>
                <w:webHidden/>
              </w:rPr>
              <w:fldChar w:fldCharType="separate"/>
            </w:r>
            <w:r>
              <w:rPr>
                <w:noProof/>
                <w:webHidden/>
              </w:rPr>
              <w:t>110</w:t>
            </w:r>
            <w:r>
              <w:rPr>
                <w:noProof/>
                <w:webHidden/>
              </w:rPr>
              <w:fldChar w:fldCharType="end"/>
            </w:r>
          </w:hyperlink>
        </w:p>
        <w:p w14:paraId="7F9895D9" w14:textId="7F01AF7C"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2" w:anchor="_Toc135815937" w:history="1">
            <w:r w:rsidRPr="00983A48">
              <w:rPr>
                <w:rStyle w:val="Hyperlink"/>
                <w:rFonts w:ascii="Times New Roman" w:hAnsi="Times New Roman" w:cs="Times New Roman"/>
                <w:noProof/>
              </w:rPr>
              <w:t>Annex 6: Draft Procurement Plan</w:t>
            </w:r>
            <w:r>
              <w:rPr>
                <w:noProof/>
                <w:webHidden/>
              </w:rPr>
              <w:tab/>
            </w:r>
            <w:r>
              <w:rPr>
                <w:noProof/>
                <w:webHidden/>
              </w:rPr>
              <w:fldChar w:fldCharType="begin"/>
            </w:r>
            <w:r>
              <w:rPr>
                <w:noProof/>
                <w:webHidden/>
              </w:rPr>
              <w:instrText xml:space="preserve"> PAGEREF _Toc135815937 \h </w:instrText>
            </w:r>
            <w:r>
              <w:rPr>
                <w:noProof/>
                <w:webHidden/>
              </w:rPr>
            </w:r>
            <w:r>
              <w:rPr>
                <w:noProof/>
                <w:webHidden/>
              </w:rPr>
              <w:fldChar w:fldCharType="separate"/>
            </w:r>
            <w:r>
              <w:rPr>
                <w:noProof/>
                <w:webHidden/>
              </w:rPr>
              <w:t>132</w:t>
            </w:r>
            <w:r>
              <w:rPr>
                <w:noProof/>
                <w:webHidden/>
              </w:rPr>
              <w:fldChar w:fldCharType="end"/>
            </w:r>
          </w:hyperlink>
        </w:p>
        <w:p w14:paraId="1BB9A510" w14:textId="435A43A6"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3" w:anchor="_Toc135815938" w:history="1">
            <w:r w:rsidRPr="00983A48">
              <w:rPr>
                <w:rStyle w:val="Hyperlink"/>
                <w:rFonts w:ascii="Times New Roman" w:hAnsi="Times New Roman" w:cs="Times New Roman"/>
                <w:noProof/>
              </w:rPr>
              <w:t>Annex 7: Template of the Environmental Screening Questionnaire</w:t>
            </w:r>
            <w:r>
              <w:rPr>
                <w:noProof/>
                <w:webHidden/>
              </w:rPr>
              <w:tab/>
            </w:r>
            <w:r>
              <w:rPr>
                <w:noProof/>
                <w:webHidden/>
              </w:rPr>
              <w:fldChar w:fldCharType="begin"/>
            </w:r>
            <w:r>
              <w:rPr>
                <w:noProof/>
                <w:webHidden/>
              </w:rPr>
              <w:instrText xml:space="preserve"> PAGEREF _Toc135815938 \h </w:instrText>
            </w:r>
            <w:r>
              <w:rPr>
                <w:noProof/>
                <w:webHidden/>
              </w:rPr>
            </w:r>
            <w:r>
              <w:rPr>
                <w:noProof/>
                <w:webHidden/>
              </w:rPr>
              <w:fldChar w:fldCharType="separate"/>
            </w:r>
            <w:r>
              <w:rPr>
                <w:noProof/>
                <w:webHidden/>
              </w:rPr>
              <w:t>136</w:t>
            </w:r>
            <w:r>
              <w:rPr>
                <w:noProof/>
                <w:webHidden/>
              </w:rPr>
              <w:fldChar w:fldCharType="end"/>
            </w:r>
          </w:hyperlink>
        </w:p>
        <w:p w14:paraId="3BFE1AC6" w14:textId="1ED82D1E"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4" w:anchor="_Toc135815939" w:history="1">
            <w:r w:rsidRPr="00983A48">
              <w:rPr>
                <w:rStyle w:val="Hyperlink"/>
                <w:rFonts w:ascii="Times New Roman" w:hAnsi="Times New Roman" w:cs="Times New Roman"/>
                <w:noProof/>
              </w:rPr>
              <w:t>Annex 8: Template of the Social Screening Questionnaire</w:t>
            </w:r>
            <w:r>
              <w:rPr>
                <w:noProof/>
                <w:webHidden/>
              </w:rPr>
              <w:tab/>
            </w:r>
            <w:r>
              <w:rPr>
                <w:noProof/>
                <w:webHidden/>
              </w:rPr>
              <w:fldChar w:fldCharType="begin"/>
            </w:r>
            <w:r>
              <w:rPr>
                <w:noProof/>
                <w:webHidden/>
              </w:rPr>
              <w:instrText xml:space="preserve"> PAGEREF _Toc135815939 \h </w:instrText>
            </w:r>
            <w:r>
              <w:rPr>
                <w:noProof/>
                <w:webHidden/>
              </w:rPr>
            </w:r>
            <w:r>
              <w:rPr>
                <w:noProof/>
                <w:webHidden/>
              </w:rPr>
              <w:fldChar w:fldCharType="separate"/>
            </w:r>
            <w:r>
              <w:rPr>
                <w:noProof/>
                <w:webHidden/>
              </w:rPr>
              <w:t>138</w:t>
            </w:r>
            <w:r>
              <w:rPr>
                <w:noProof/>
                <w:webHidden/>
              </w:rPr>
              <w:fldChar w:fldCharType="end"/>
            </w:r>
          </w:hyperlink>
        </w:p>
        <w:p w14:paraId="1E55EE1B" w14:textId="51CF8905"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5" w:anchor="_Toc135815940" w:history="1">
            <w:r w:rsidRPr="00983A48">
              <w:rPr>
                <w:rStyle w:val="Hyperlink"/>
                <w:rFonts w:ascii="Times New Roman" w:hAnsi="Times New Roman" w:cs="Times New Roman"/>
                <w:noProof/>
              </w:rPr>
              <w:t>Annex 9: Terms of Reference for Financial Audit</w:t>
            </w:r>
            <w:r>
              <w:rPr>
                <w:noProof/>
                <w:webHidden/>
              </w:rPr>
              <w:tab/>
            </w:r>
            <w:r>
              <w:rPr>
                <w:noProof/>
                <w:webHidden/>
              </w:rPr>
              <w:fldChar w:fldCharType="begin"/>
            </w:r>
            <w:r>
              <w:rPr>
                <w:noProof/>
                <w:webHidden/>
              </w:rPr>
              <w:instrText xml:space="preserve"> PAGEREF _Toc135815940 \h </w:instrText>
            </w:r>
            <w:r>
              <w:rPr>
                <w:noProof/>
                <w:webHidden/>
              </w:rPr>
            </w:r>
            <w:r>
              <w:rPr>
                <w:noProof/>
                <w:webHidden/>
              </w:rPr>
              <w:fldChar w:fldCharType="separate"/>
            </w:r>
            <w:r>
              <w:rPr>
                <w:noProof/>
                <w:webHidden/>
              </w:rPr>
              <w:t>140</w:t>
            </w:r>
            <w:r>
              <w:rPr>
                <w:noProof/>
                <w:webHidden/>
              </w:rPr>
              <w:fldChar w:fldCharType="end"/>
            </w:r>
          </w:hyperlink>
        </w:p>
        <w:p w14:paraId="619C42EB" w14:textId="36FD8F13"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6" w:anchor="_Toc135815941" w:history="1">
            <w:r w:rsidRPr="00983A48">
              <w:rPr>
                <w:rStyle w:val="Hyperlink"/>
                <w:rFonts w:ascii="Times New Roman" w:hAnsi="Times New Roman" w:cs="Times New Roman"/>
                <w:noProof/>
              </w:rPr>
              <w:t>Annex 10: Formula- Calculation and Evaluation</w:t>
            </w:r>
            <w:r>
              <w:rPr>
                <w:noProof/>
                <w:webHidden/>
              </w:rPr>
              <w:tab/>
            </w:r>
            <w:r>
              <w:rPr>
                <w:noProof/>
                <w:webHidden/>
              </w:rPr>
              <w:fldChar w:fldCharType="begin"/>
            </w:r>
            <w:r>
              <w:rPr>
                <w:noProof/>
                <w:webHidden/>
              </w:rPr>
              <w:instrText xml:space="preserve"> PAGEREF _Toc135815941 \h </w:instrText>
            </w:r>
            <w:r>
              <w:rPr>
                <w:noProof/>
                <w:webHidden/>
              </w:rPr>
            </w:r>
            <w:r>
              <w:rPr>
                <w:noProof/>
                <w:webHidden/>
              </w:rPr>
              <w:fldChar w:fldCharType="separate"/>
            </w:r>
            <w:r>
              <w:rPr>
                <w:noProof/>
                <w:webHidden/>
              </w:rPr>
              <w:t>145</w:t>
            </w:r>
            <w:r>
              <w:rPr>
                <w:noProof/>
                <w:webHidden/>
              </w:rPr>
              <w:fldChar w:fldCharType="end"/>
            </w:r>
          </w:hyperlink>
        </w:p>
        <w:p w14:paraId="42C02BA7" w14:textId="3608D6FF"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7" w:anchor="_Toc135815942" w:history="1">
            <w:r w:rsidRPr="00983A48">
              <w:rPr>
                <w:rStyle w:val="Hyperlink"/>
                <w:rFonts w:ascii="Times New Roman" w:hAnsi="Times New Roman" w:cs="Times New Roman"/>
                <w:noProof/>
              </w:rPr>
              <w:t>Annex 11: WB Exclusion List</w:t>
            </w:r>
            <w:r>
              <w:rPr>
                <w:noProof/>
                <w:webHidden/>
              </w:rPr>
              <w:tab/>
            </w:r>
            <w:r>
              <w:rPr>
                <w:noProof/>
                <w:webHidden/>
              </w:rPr>
              <w:fldChar w:fldCharType="begin"/>
            </w:r>
            <w:r>
              <w:rPr>
                <w:noProof/>
                <w:webHidden/>
              </w:rPr>
              <w:instrText xml:space="preserve"> PAGEREF _Toc135815942 \h </w:instrText>
            </w:r>
            <w:r>
              <w:rPr>
                <w:noProof/>
                <w:webHidden/>
              </w:rPr>
            </w:r>
            <w:r>
              <w:rPr>
                <w:noProof/>
                <w:webHidden/>
              </w:rPr>
              <w:fldChar w:fldCharType="separate"/>
            </w:r>
            <w:r>
              <w:rPr>
                <w:noProof/>
                <w:webHidden/>
              </w:rPr>
              <w:t>154</w:t>
            </w:r>
            <w:r>
              <w:rPr>
                <w:noProof/>
                <w:webHidden/>
              </w:rPr>
              <w:fldChar w:fldCharType="end"/>
            </w:r>
          </w:hyperlink>
        </w:p>
        <w:p w14:paraId="6157904A" w14:textId="0FF7F94E" w:rsidR="009B2A06" w:rsidRDefault="009B2A06">
          <w:pPr>
            <w:pStyle w:val="TOC1"/>
            <w:tabs>
              <w:tab w:val="right" w:leader="dot" w:pos="9343"/>
            </w:tabs>
            <w:rPr>
              <w:rFonts w:asciiTheme="minorHAnsi" w:eastAsiaTheme="minorEastAsia" w:hAnsiTheme="minorHAnsi" w:cstheme="minorBidi"/>
              <w:b w:val="0"/>
              <w:bCs w:val="0"/>
              <w:caps w:val="0"/>
              <w:noProof/>
              <w:sz w:val="22"/>
              <w:szCs w:val="22"/>
              <w:lang w:eastAsia="en-US"/>
            </w:rPr>
          </w:pPr>
          <w:hyperlink r:id="rId138" w:anchor="_Toc135815943" w:history="1">
            <w:r w:rsidRPr="00983A48">
              <w:rPr>
                <w:rStyle w:val="Hyperlink"/>
                <w:rFonts w:ascii="Times New Roman" w:hAnsi="Times New Roman" w:cs="Times New Roman"/>
                <w:noProof/>
              </w:rPr>
              <w:t>Annex 12: Grant Summary Report Template</w:t>
            </w:r>
            <w:r>
              <w:rPr>
                <w:noProof/>
                <w:webHidden/>
              </w:rPr>
              <w:tab/>
            </w:r>
            <w:r>
              <w:rPr>
                <w:noProof/>
                <w:webHidden/>
              </w:rPr>
              <w:fldChar w:fldCharType="begin"/>
            </w:r>
            <w:r>
              <w:rPr>
                <w:noProof/>
                <w:webHidden/>
              </w:rPr>
              <w:instrText xml:space="preserve"> PAGEREF _Toc135815943 \h </w:instrText>
            </w:r>
            <w:r>
              <w:rPr>
                <w:noProof/>
                <w:webHidden/>
              </w:rPr>
            </w:r>
            <w:r>
              <w:rPr>
                <w:noProof/>
                <w:webHidden/>
              </w:rPr>
              <w:fldChar w:fldCharType="separate"/>
            </w:r>
            <w:r>
              <w:rPr>
                <w:noProof/>
                <w:webHidden/>
              </w:rPr>
              <w:t>155</w:t>
            </w:r>
            <w:r>
              <w:rPr>
                <w:noProof/>
                <w:webHidden/>
              </w:rPr>
              <w:fldChar w:fldCharType="end"/>
            </w:r>
          </w:hyperlink>
        </w:p>
        <w:p w14:paraId="67288D1A" w14:textId="18E9CF79" w:rsidR="00663DC2" w:rsidRPr="005948DE" w:rsidRDefault="00663DC2" w:rsidP="005948DE">
          <w:pPr>
            <w:spacing w:line="276" w:lineRule="auto"/>
            <w:jc w:val="both"/>
            <w:rPr>
              <w:rFonts w:ascii="Times New Roman" w:hAnsi="Times New Roman" w:cs="Times New Roman"/>
            </w:rPr>
          </w:pPr>
          <w:r w:rsidRPr="005948DE">
            <w:rPr>
              <w:rFonts w:ascii="Times New Roman" w:hAnsi="Times New Roman" w:cs="Times New Roman"/>
              <w:b/>
              <w:bCs/>
              <w:noProof/>
            </w:rPr>
            <w:fldChar w:fldCharType="end"/>
          </w:r>
        </w:p>
      </w:sdtContent>
    </w:sdt>
    <w:p w14:paraId="26913961" w14:textId="77777777" w:rsidR="00295415" w:rsidRPr="005948DE" w:rsidRDefault="00295415" w:rsidP="005948DE">
      <w:pPr>
        <w:tabs>
          <w:tab w:val="left" w:pos="3070"/>
        </w:tabs>
        <w:spacing w:after="0" w:line="276" w:lineRule="auto"/>
        <w:jc w:val="both"/>
        <w:rPr>
          <w:rFonts w:ascii="Times New Roman" w:eastAsiaTheme="majorEastAsia" w:hAnsi="Times New Roman" w:cs="Times New Roman"/>
          <w:b/>
          <w:bCs/>
          <w:smallCaps/>
          <w:color w:val="0070C0"/>
        </w:rPr>
      </w:pPr>
    </w:p>
    <w:p w14:paraId="55D60F3E" w14:textId="77777777" w:rsidR="00467B86" w:rsidRPr="005948DE" w:rsidRDefault="00467B86" w:rsidP="005948DE">
      <w:pPr>
        <w:tabs>
          <w:tab w:val="left" w:pos="3070"/>
        </w:tabs>
        <w:spacing w:after="0" w:line="276" w:lineRule="auto"/>
        <w:jc w:val="both"/>
        <w:rPr>
          <w:rFonts w:ascii="Times New Roman" w:eastAsiaTheme="majorEastAsia" w:hAnsi="Times New Roman" w:cs="Times New Roman"/>
          <w:b/>
          <w:bCs/>
          <w:smallCaps/>
          <w:color w:val="0070C0"/>
        </w:rPr>
        <w:sectPr w:rsidR="00467B86" w:rsidRPr="005948DE" w:rsidSect="00532C9E">
          <w:headerReference w:type="default" r:id="rId139"/>
          <w:footerReference w:type="default" r:id="rId140"/>
          <w:type w:val="continuous"/>
          <w:pgSz w:w="11905" w:h="16837" w:code="9"/>
          <w:pgMar w:top="1134" w:right="1134" w:bottom="1134" w:left="1418" w:header="510" w:footer="340" w:gutter="0"/>
          <w:cols w:space="720"/>
          <w:docGrid w:linePitch="360"/>
        </w:sectPr>
      </w:pPr>
    </w:p>
    <w:p w14:paraId="2C530BF1" w14:textId="4E420567" w:rsidR="00295415" w:rsidRPr="005948DE" w:rsidRDefault="00295415" w:rsidP="005948DE">
      <w:pPr>
        <w:tabs>
          <w:tab w:val="left" w:pos="3070"/>
        </w:tabs>
        <w:spacing w:after="0" w:line="276" w:lineRule="auto"/>
        <w:jc w:val="both"/>
        <w:rPr>
          <w:rFonts w:ascii="Times New Roman" w:eastAsiaTheme="majorEastAsia" w:hAnsi="Times New Roman" w:cs="Times New Roman"/>
          <w:b/>
          <w:bCs/>
          <w:smallCaps/>
          <w:color w:val="0070C0"/>
        </w:rPr>
      </w:pPr>
    </w:p>
    <w:p w14:paraId="543071C9" w14:textId="486C957A" w:rsidR="00DA1A41" w:rsidRPr="005948DE" w:rsidRDefault="00295415" w:rsidP="005948DE">
      <w:pPr>
        <w:spacing w:line="276" w:lineRule="auto"/>
        <w:jc w:val="both"/>
        <w:rPr>
          <w:rFonts w:ascii="Times New Roman" w:hAnsi="Times New Roman" w:cs="Times New Roman"/>
        </w:rPr>
      </w:pPr>
      <w:r w:rsidRPr="005948DE">
        <w:rPr>
          <w:rFonts w:ascii="Times New Roman" w:hAnsi="Times New Roman" w:cs="Times New Roman"/>
          <w:color w:val="0070C0"/>
        </w:rPr>
        <w:br w:type="page"/>
      </w:r>
      <w:r w:rsidR="004A4AB5" w:rsidRPr="005948DE">
        <w:rPr>
          <w:rFonts w:ascii="Times New Roman" w:hAnsi="Times New Roman" w:cs="Times New Roman"/>
        </w:rPr>
        <w:lastRenderedPageBreak/>
        <w:t xml:space="preserve"> </w:t>
      </w:r>
      <w:r w:rsidR="00DA1A41" w:rsidRPr="005948DE">
        <w:rPr>
          <w:rFonts w:ascii="Times New Roman" w:hAnsi="Times New Roman" w:cs="Times New Roman"/>
        </w:rPr>
        <w:t>ABBREVIATIONS AND ACRONYMS</w:t>
      </w:r>
    </w:p>
    <w:p w14:paraId="16AE2216" w14:textId="0609170C" w:rsidR="00961642" w:rsidRPr="005948DE" w:rsidRDefault="00961642" w:rsidP="005948DE">
      <w:pPr>
        <w:tabs>
          <w:tab w:val="left" w:pos="3070"/>
        </w:tabs>
        <w:spacing w:after="0" w:line="276" w:lineRule="auto"/>
        <w:jc w:val="both"/>
        <w:rPr>
          <w:rFonts w:ascii="Times New Roman" w:hAnsi="Times New Roman" w:cs="Times New Roman"/>
        </w:rPr>
      </w:pPr>
    </w:p>
    <w:tbl>
      <w:tblPr>
        <w:tblW w:w="9356" w:type="dxa"/>
        <w:tblCellMar>
          <w:top w:w="28" w:type="dxa"/>
          <w:left w:w="28" w:type="dxa"/>
          <w:bottom w:w="28" w:type="dxa"/>
          <w:right w:w="28" w:type="dxa"/>
        </w:tblCellMar>
        <w:tblLook w:val="04A0" w:firstRow="1" w:lastRow="0" w:firstColumn="1" w:lastColumn="0" w:noHBand="0" w:noVBand="1"/>
      </w:tblPr>
      <w:tblGrid>
        <w:gridCol w:w="1547"/>
        <w:gridCol w:w="7809"/>
      </w:tblGrid>
      <w:tr w:rsidR="00D57628" w:rsidRPr="005948DE" w14:paraId="271D6B42" w14:textId="77777777" w:rsidTr="00DA1A41">
        <w:trPr>
          <w:cantSplit/>
          <w:trHeight w:val="292"/>
        </w:trPr>
        <w:tc>
          <w:tcPr>
            <w:tcW w:w="1547" w:type="dxa"/>
            <w:tcBorders>
              <w:top w:val="single" w:sz="2" w:space="0" w:color="auto"/>
              <w:left w:val="single" w:sz="2" w:space="0" w:color="auto"/>
              <w:bottom w:val="dotted" w:sz="2" w:space="0" w:color="auto"/>
              <w:right w:val="dotted" w:sz="2" w:space="0" w:color="auto"/>
            </w:tcBorders>
            <w:tcMar>
              <w:top w:w="0" w:type="dxa"/>
              <w:left w:w="108" w:type="dxa"/>
              <w:bottom w:w="0" w:type="dxa"/>
              <w:right w:w="108" w:type="dxa"/>
            </w:tcMar>
          </w:tcPr>
          <w:p w14:paraId="1F2EAA9E" w14:textId="1A792B55"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 xml:space="preserve">AFD </w:t>
            </w:r>
          </w:p>
        </w:tc>
        <w:tc>
          <w:tcPr>
            <w:tcW w:w="7809" w:type="dxa"/>
            <w:tcBorders>
              <w:top w:val="single" w:sz="2" w:space="0" w:color="auto"/>
              <w:left w:val="dotted" w:sz="2" w:space="0" w:color="auto"/>
              <w:bottom w:val="dotted" w:sz="2" w:space="0" w:color="auto"/>
              <w:right w:val="single" w:sz="2" w:space="0" w:color="auto"/>
            </w:tcBorders>
            <w:tcMar>
              <w:top w:w="0" w:type="dxa"/>
              <w:left w:w="108" w:type="dxa"/>
              <w:bottom w:w="0" w:type="dxa"/>
              <w:right w:w="108" w:type="dxa"/>
            </w:tcMar>
          </w:tcPr>
          <w:p w14:paraId="5C543FB8" w14:textId="117BD230"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Agence Française de Développ</w:t>
            </w:r>
            <w:r w:rsidR="006867C1">
              <w:rPr>
                <w:rFonts w:ascii="Times New Roman" w:hAnsi="Times New Roman" w:cs="Times New Roman"/>
              </w:rPr>
              <w:t>e</w:t>
            </w:r>
            <w:r w:rsidRPr="005948DE">
              <w:rPr>
                <w:rFonts w:ascii="Times New Roman" w:hAnsi="Times New Roman" w:cs="Times New Roman"/>
              </w:rPr>
              <w:t xml:space="preserve">ment </w:t>
            </w:r>
          </w:p>
        </w:tc>
      </w:tr>
      <w:tr w:rsidR="00D57628" w:rsidRPr="005948DE" w14:paraId="3CE15BF5" w14:textId="77777777" w:rsidTr="003607FB">
        <w:trPr>
          <w:trHeight w:val="304"/>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04C17EAA" w14:textId="77777777" w:rsidR="00306D03" w:rsidRPr="005948DE" w:rsidRDefault="00306D03" w:rsidP="005948DE">
            <w:pPr>
              <w:spacing w:after="0" w:line="276" w:lineRule="auto"/>
              <w:ind w:left="171"/>
              <w:jc w:val="both"/>
              <w:rPr>
                <w:rFonts w:ascii="Times New Roman" w:hAnsi="Times New Roman" w:cs="Times New Roman"/>
              </w:rPr>
            </w:pPr>
            <w:r w:rsidRPr="005948DE">
              <w:rPr>
                <w:rFonts w:ascii="Times New Roman" w:hAnsi="Times New Roman" w:cs="Times New Roman"/>
              </w:rPr>
              <w:t>CFU</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0E250299" w14:textId="77777777" w:rsidR="00306D03" w:rsidRPr="005948DE" w:rsidRDefault="00306D03" w:rsidP="005948DE">
            <w:pPr>
              <w:spacing w:after="0" w:line="276" w:lineRule="auto"/>
              <w:ind w:left="171"/>
              <w:jc w:val="both"/>
              <w:rPr>
                <w:rFonts w:ascii="Times New Roman" w:hAnsi="Times New Roman" w:cs="Times New Roman"/>
              </w:rPr>
            </w:pPr>
            <w:r w:rsidRPr="005948DE">
              <w:rPr>
                <w:rFonts w:ascii="Times New Roman" w:hAnsi="Times New Roman" w:cs="Times New Roman"/>
              </w:rPr>
              <w:t>Central Fiduciary Unit</w:t>
            </w:r>
          </w:p>
        </w:tc>
      </w:tr>
      <w:tr w:rsidR="00D57628" w:rsidRPr="005948DE" w14:paraId="3801F0DC" w14:textId="77777777" w:rsidTr="00DA1A41">
        <w:trPr>
          <w:trHeight w:val="304"/>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409B8905" w14:textId="3ED8B2CC"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COVID-19</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29E4579D" w14:textId="1A500A69"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Coronavirus Disease 2019</w:t>
            </w:r>
          </w:p>
        </w:tc>
      </w:tr>
      <w:tr w:rsidR="00D57628" w:rsidRPr="005948DE" w14:paraId="4833022B" w14:textId="77777777" w:rsidTr="00DA1A41">
        <w:trPr>
          <w:trHeight w:val="304"/>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05F21860" w14:textId="5B9A5CA1" w:rsidR="004B6B87" w:rsidRPr="005948DE" w:rsidRDefault="004B6B87" w:rsidP="005948DE">
            <w:pPr>
              <w:spacing w:after="0" w:line="276" w:lineRule="auto"/>
              <w:ind w:left="171"/>
              <w:jc w:val="both"/>
              <w:rPr>
                <w:rFonts w:ascii="Times New Roman" w:hAnsi="Times New Roman" w:cs="Times New Roman"/>
              </w:rPr>
            </w:pPr>
            <w:r w:rsidRPr="005948DE">
              <w:rPr>
                <w:rFonts w:ascii="Times New Roman" w:hAnsi="Times New Roman" w:cs="Times New Roman"/>
              </w:rPr>
              <w:t>CoPs</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339DCFA0" w14:textId="74B8DDB0" w:rsidR="004B6B87" w:rsidRPr="005948DE" w:rsidRDefault="004B6B87" w:rsidP="005948DE">
            <w:pPr>
              <w:spacing w:after="0" w:line="276" w:lineRule="auto"/>
              <w:ind w:left="171"/>
              <w:jc w:val="both"/>
              <w:rPr>
                <w:rFonts w:ascii="Times New Roman" w:hAnsi="Times New Roman" w:cs="Times New Roman"/>
              </w:rPr>
            </w:pPr>
            <w:r w:rsidRPr="005948DE">
              <w:rPr>
                <w:rFonts w:ascii="Times New Roman" w:hAnsi="Times New Roman" w:cs="Times New Roman"/>
              </w:rPr>
              <w:t>Community of Practice</w:t>
            </w:r>
          </w:p>
        </w:tc>
      </w:tr>
      <w:tr w:rsidR="00D57628" w:rsidRPr="005948DE" w14:paraId="62AFEDA4" w14:textId="77777777" w:rsidTr="00DA1A41">
        <w:trPr>
          <w:trHeight w:val="304"/>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243D57C4" w14:textId="2B6FC914" w:rsidR="0026773D" w:rsidRPr="005948DE" w:rsidRDefault="0026773D" w:rsidP="005948DE">
            <w:pPr>
              <w:spacing w:after="0" w:line="276" w:lineRule="auto"/>
              <w:ind w:left="171"/>
              <w:jc w:val="both"/>
              <w:rPr>
                <w:rFonts w:ascii="Times New Roman" w:hAnsi="Times New Roman" w:cs="Times New Roman"/>
              </w:rPr>
            </w:pPr>
            <w:r w:rsidRPr="005948DE">
              <w:rPr>
                <w:rFonts w:ascii="Times New Roman" w:hAnsi="Times New Roman" w:cs="Times New Roman"/>
              </w:rPr>
              <w:t>DA</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05CC9A0" w14:textId="731BC046" w:rsidR="0026773D" w:rsidRPr="005948DE" w:rsidRDefault="0026773D" w:rsidP="005948DE">
            <w:pPr>
              <w:spacing w:after="0" w:line="276" w:lineRule="auto"/>
              <w:ind w:left="171"/>
              <w:jc w:val="both"/>
              <w:rPr>
                <w:rFonts w:ascii="Times New Roman" w:hAnsi="Times New Roman" w:cs="Times New Roman"/>
              </w:rPr>
            </w:pPr>
            <w:r w:rsidRPr="005948DE">
              <w:rPr>
                <w:rFonts w:ascii="Times New Roman" w:hAnsi="Times New Roman" w:cs="Times New Roman"/>
              </w:rPr>
              <w:t>Designated Account</w:t>
            </w:r>
          </w:p>
        </w:tc>
      </w:tr>
      <w:tr w:rsidR="00D57628" w:rsidRPr="005948DE" w14:paraId="27560874" w14:textId="77777777" w:rsidTr="00DA1A41">
        <w:trPr>
          <w:trHeight w:val="304"/>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099987BC" w14:textId="7ACB94A3" w:rsidR="002D3860" w:rsidRPr="005948DE" w:rsidRDefault="002D3860" w:rsidP="005948DE">
            <w:pPr>
              <w:spacing w:after="0" w:line="276" w:lineRule="auto"/>
              <w:ind w:left="171"/>
              <w:jc w:val="both"/>
              <w:rPr>
                <w:rFonts w:ascii="Times New Roman" w:hAnsi="Times New Roman" w:cs="Times New Roman"/>
              </w:rPr>
            </w:pPr>
            <w:r w:rsidRPr="005948DE">
              <w:rPr>
                <w:rFonts w:ascii="Times New Roman" w:hAnsi="Times New Roman" w:cs="Times New Roman"/>
              </w:rPr>
              <w:t>DD</w:t>
            </w:r>
            <w:r w:rsidR="00B76925" w:rsidRPr="005948DE">
              <w:rPr>
                <w:rFonts w:ascii="Times New Roman" w:hAnsi="Times New Roman" w:cs="Times New Roman"/>
              </w:rPr>
              <w:t>s</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1F8F82F" w14:textId="4C43313B" w:rsidR="002D3860" w:rsidRPr="005948DE" w:rsidRDefault="002D3860" w:rsidP="005948DE">
            <w:pPr>
              <w:spacing w:after="0" w:line="276" w:lineRule="auto"/>
              <w:ind w:left="171"/>
              <w:jc w:val="both"/>
              <w:rPr>
                <w:rFonts w:ascii="Times New Roman" w:hAnsi="Times New Roman" w:cs="Times New Roman"/>
              </w:rPr>
            </w:pPr>
            <w:r w:rsidRPr="005948DE">
              <w:rPr>
                <w:rFonts w:ascii="Times New Roman" w:hAnsi="Times New Roman" w:cs="Times New Roman"/>
              </w:rPr>
              <w:t>Design Documents</w:t>
            </w:r>
          </w:p>
        </w:tc>
      </w:tr>
      <w:tr w:rsidR="00D57628" w:rsidRPr="005948DE" w14:paraId="49854BFE" w14:textId="77777777" w:rsidTr="00DA1A41">
        <w:trPr>
          <w:trHeight w:val="304"/>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42E1E002" w14:textId="775E8108"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EC</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E5B8EE1" w14:textId="563B3FC5" w:rsidR="00C167CC" w:rsidRPr="005948DE" w:rsidRDefault="00FB740C" w:rsidP="005948DE">
            <w:pPr>
              <w:spacing w:after="0" w:line="276" w:lineRule="auto"/>
              <w:ind w:left="171"/>
              <w:jc w:val="both"/>
              <w:rPr>
                <w:rFonts w:ascii="Times New Roman" w:hAnsi="Times New Roman" w:cs="Times New Roman"/>
              </w:rPr>
            </w:pPr>
            <w:r>
              <w:rPr>
                <w:rFonts w:ascii="Times New Roman" w:hAnsi="Times New Roman" w:cs="Times New Roman"/>
              </w:rPr>
              <w:t>Evaluation Com</w:t>
            </w:r>
            <w:r w:rsidR="006867C1">
              <w:rPr>
                <w:rFonts w:ascii="Times New Roman" w:hAnsi="Times New Roman" w:cs="Times New Roman"/>
              </w:rPr>
              <w:t>m</w:t>
            </w:r>
            <w:r>
              <w:rPr>
                <w:rFonts w:ascii="Times New Roman" w:hAnsi="Times New Roman" w:cs="Times New Roman"/>
              </w:rPr>
              <w:t>it</w:t>
            </w:r>
            <w:r w:rsidR="006867C1">
              <w:rPr>
                <w:rFonts w:ascii="Times New Roman" w:hAnsi="Times New Roman" w:cs="Times New Roman"/>
              </w:rPr>
              <w:t>t</w:t>
            </w:r>
            <w:r>
              <w:rPr>
                <w:rFonts w:ascii="Times New Roman" w:hAnsi="Times New Roman" w:cs="Times New Roman"/>
              </w:rPr>
              <w:t>ee</w:t>
            </w:r>
          </w:p>
        </w:tc>
      </w:tr>
      <w:tr w:rsidR="00D57628" w:rsidRPr="005948DE" w14:paraId="3C8BB53B"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474B6AE6"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ESMF</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3350C469"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 xml:space="preserve">Environmental and Social Management Framework </w:t>
            </w:r>
          </w:p>
        </w:tc>
      </w:tr>
      <w:tr w:rsidR="00D57628" w:rsidRPr="005948DE" w14:paraId="73D6455A"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56B45E0A"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ESMP</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0889C05"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Environmental and Social Management Plan</w:t>
            </w:r>
          </w:p>
        </w:tc>
      </w:tr>
      <w:tr w:rsidR="00D57628" w:rsidRPr="005948DE" w14:paraId="769E4A66"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6FBB5A82" w14:textId="4A475A8C" w:rsidR="002516A6" w:rsidRPr="005948DE" w:rsidRDefault="002516A6" w:rsidP="005948DE">
            <w:pPr>
              <w:spacing w:after="0" w:line="276" w:lineRule="auto"/>
              <w:ind w:left="171"/>
              <w:jc w:val="both"/>
              <w:rPr>
                <w:rFonts w:ascii="Times New Roman" w:hAnsi="Times New Roman" w:cs="Times New Roman"/>
              </w:rPr>
            </w:pPr>
            <w:r w:rsidRPr="005948DE">
              <w:rPr>
                <w:rFonts w:ascii="Times New Roman" w:hAnsi="Times New Roman" w:cs="Times New Roman"/>
              </w:rPr>
              <w:t>ESMPCL</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018C18C1" w14:textId="3A29B683" w:rsidR="002516A6" w:rsidRPr="005948DE" w:rsidRDefault="002516A6" w:rsidP="005948DE">
            <w:pPr>
              <w:spacing w:after="0" w:line="276" w:lineRule="auto"/>
              <w:ind w:left="171"/>
              <w:jc w:val="both"/>
              <w:rPr>
                <w:rFonts w:ascii="Times New Roman" w:hAnsi="Times New Roman" w:cs="Times New Roman"/>
              </w:rPr>
            </w:pPr>
            <w:r w:rsidRPr="005948DE">
              <w:rPr>
                <w:rFonts w:ascii="Times New Roman" w:hAnsi="Times New Roman" w:cs="Times New Roman"/>
              </w:rPr>
              <w:t>Environmental and Social Management Plan Check List</w:t>
            </w:r>
          </w:p>
        </w:tc>
      </w:tr>
      <w:tr w:rsidR="00D57628" w:rsidRPr="005948DE" w14:paraId="3C1456E3"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7E2F9038"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ESS</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01BC9E5F"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Environmental and Social Standards</w:t>
            </w:r>
          </w:p>
        </w:tc>
      </w:tr>
      <w:tr w:rsidR="00D57628" w:rsidRPr="005948DE" w14:paraId="7D77C6A2" w14:textId="77777777" w:rsidTr="003607FB">
        <w:trPr>
          <w:trHeight w:val="304"/>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3F97FE6F" w14:textId="77777777" w:rsidR="00306D03" w:rsidRPr="005948DE" w:rsidRDefault="00306D03" w:rsidP="005948DE">
            <w:pPr>
              <w:spacing w:after="0" w:line="276" w:lineRule="auto"/>
              <w:ind w:left="171"/>
              <w:jc w:val="both"/>
              <w:rPr>
                <w:rFonts w:ascii="Times New Roman" w:hAnsi="Times New Roman" w:cs="Times New Roman"/>
              </w:rPr>
            </w:pPr>
            <w:r w:rsidRPr="005948DE">
              <w:rPr>
                <w:rFonts w:ascii="Times New Roman" w:hAnsi="Times New Roman" w:cs="Times New Roman"/>
              </w:rPr>
              <w:t>EU</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4508CB9B" w14:textId="77777777" w:rsidR="00306D03" w:rsidRPr="005948DE" w:rsidRDefault="00306D03" w:rsidP="005948DE">
            <w:pPr>
              <w:spacing w:after="0" w:line="276" w:lineRule="auto"/>
              <w:ind w:left="171"/>
              <w:jc w:val="both"/>
              <w:rPr>
                <w:rFonts w:ascii="Times New Roman" w:hAnsi="Times New Roman" w:cs="Times New Roman"/>
              </w:rPr>
            </w:pPr>
            <w:r w:rsidRPr="005948DE">
              <w:rPr>
                <w:rFonts w:ascii="Times New Roman" w:hAnsi="Times New Roman" w:cs="Times New Roman"/>
              </w:rPr>
              <w:t>European Union</w:t>
            </w:r>
          </w:p>
        </w:tc>
      </w:tr>
      <w:tr w:rsidR="001422F1" w:rsidRPr="005948DE" w14:paraId="7528B901" w14:textId="77777777" w:rsidTr="003607FB">
        <w:trPr>
          <w:trHeight w:val="304"/>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879E10D" w14:textId="1951896E" w:rsidR="001422F1" w:rsidRPr="005948DE" w:rsidRDefault="001422F1" w:rsidP="005948DE">
            <w:pPr>
              <w:spacing w:after="0" w:line="276" w:lineRule="auto"/>
              <w:ind w:left="171"/>
              <w:jc w:val="both"/>
              <w:rPr>
                <w:rFonts w:ascii="Times New Roman" w:hAnsi="Times New Roman" w:cs="Times New Roman"/>
              </w:rPr>
            </w:pPr>
            <w:r w:rsidRPr="005948DE">
              <w:rPr>
                <w:rFonts w:ascii="Times New Roman" w:hAnsi="Times New Roman" w:cs="Times New Roman"/>
              </w:rPr>
              <w:t>FA</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56BB93FA" w14:textId="6811F6FB" w:rsidR="001422F1" w:rsidRPr="005948DE" w:rsidRDefault="001422F1" w:rsidP="005948DE">
            <w:pPr>
              <w:spacing w:after="0" w:line="276" w:lineRule="auto"/>
              <w:ind w:left="171"/>
              <w:jc w:val="both"/>
              <w:rPr>
                <w:rFonts w:ascii="Times New Roman" w:hAnsi="Times New Roman" w:cs="Times New Roman"/>
              </w:rPr>
            </w:pPr>
            <w:r w:rsidRPr="005948DE">
              <w:rPr>
                <w:rFonts w:ascii="Times New Roman" w:hAnsi="Times New Roman" w:cs="Times New Roman"/>
              </w:rPr>
              <w:t>Framework Agreement</w:t>
            </w:r>
          </w:p>
        </w:tc>
      </w:tr>
      <w:tr w:rsidR="00D57628" w:rsidRPr="005948DE" w14:paraId="0FF94617"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5FA2621C"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FM</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739AAD5A"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Financial Management</w:t>
            </w:r>
          </w:p>
        </w:tc>
      </w:tr>
      <w:tr w:rsidR="001422F1" w:rsidRPr="005948DE" w14:paraId="480B454E"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4F396570" w14:textId="23D484E9" w:rsidR="001422F1" w:rsidRPr="005948DE" w:rsidRDefault="001422F1" w:rsidP="005948DE">
            <w:pPr>
              <w:spacing w:after="0" w:line="276" w:lineRule="auto"/>
              <w:ind w:left="171"/>
              <w:jc w:val="both"/>
              <w:rPr>
                <w:rFonts w:ascii="Times New Roman" w:hAnsi="Times New Roman" w:cs="Times New Roman"/>
              </w:rPr>
            </w:pPr>
            <w:r w:rsidRPr="005948DE">
              <w:rPr>
                <w:rFonts w:ascii="Times New Roman" w:hAnsi="Times New Roman" w:cs="Times New Roman"/>
              </w:rPr>
              <w:t>GA</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7F54956" w14:textId="2AFBB018" w:rsidR="001422F1" w:rsidRPr="005948DE" w:rsidRDefault="001422F1" w:rsidP="005948DE">
            <w:pPr>
              <w:spacing w:after="0" w:line="276" w:lineRule="auto"/>
              <w:ind w:left="171"/>
              <w:jc w:val="both"/>
              <w:rPr>
                <w:rFonts w:ascii="Times New Roman" w:hAnsi="Times New Roman" w:cs="Times New Roman"/>
              </w:rPr>
            </w:pPr>
            <w:r w:rsidRPr="005948DE">
              <w:rPr>
                <w:rFonts w:ascii="Times New Roman" w:hAnsi="Times New Roman" w:cs="Times New Roman"/>
              </w:rPr>
              <w:t xml:space="preserve">Grant Agreement </w:t>
            </w:r>
          </w:p>
        </w:tc>
      </w:tr>
      <w:tr w:rsidR="00D57628" w:rsidRPr="005948DE" w14:paraId="4C1B794B"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1847FCD3" w14:textId="240F4911"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GHG</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1CBAFA27" w14:textId="7972DF79"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Greenhouse Gases</w:t>
            </w:r>
          </w:p>
        </w:tc>
      </w:tr>
      <w:tr w:rsidR="00D57628" w:rsidRPr="005948DE" w14:paraId="5203433C"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FDD92A4" w14:textId="648A381D"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GoS</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524F9490" w14:textId="2597A3DA" w:rsidR="00C167CC" w:rsidRPr="005948DE" w:rsidRDefault="00C167CC" w:rsidP="005948DE">
            <w:pPr>
              <w:spacing w:after="0" w:line="276" w:lineRule="auto"/>
              <w:ind w:left="171"/>
              <w:jc w:val="both"/>
              <w:rPr>
                <w:rFonts w:ascii="Times New Roman" w:hAnsi="Times New Roman" w:cs="Times New Roman"/>
              </w:rPr>
            </w:pPr>
            <w:r w:rsidRPr="005948DE">
              <w:rPr>
                <w:rFonts w:ascii="Times New Roman" w:hAnsi="Times New Roman" w:cs="Times New Roman"/>
              </w:rPr>
              <w:t>Government of Serbia</w:t>
            </w:r>
          </w:p>
        </w:tc>
      </w:tr>
      <w:tr w:rsidR="00D57628" w:rsidRPr="005948DE" w14:paraId="475AEB1E"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45A1769D"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GRM</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5E503DAC" w14:textId="6164A7BC" w:rsidR="00961642" w:rsidRPr="005948DE" w:rsidRDefault="00A4227B" w:rsidP="00A4227B">
            <w:pPr>
              <w:spacing w:after="0" w:line="276" w:lineRule="auto"/>
              <w:ind w:left="171"/>
              <w:jc w:val="both"/>
              <w:rPr>
                <w:rFonts w:ascii="Times New Roman" w:hAnsi="Times New Roman" w:cs="Times New Roman"/>
              </w:rPr>
            </w:pPr>
            <w:r>
              <w:rPr>
                <w:rFonts w:ascii="Times New Roman" w:hAnsi="Times New Roman" w:cs="Times New Roman"/>
              </w:rPr>
              <w:t xml:space="preserve">Grievance Redress </w:t>
            </w:r>
            <w:r w:rsidR="00961642" w:rsidRPr="005948DE">
              <w:rPr>
                <w:rFonts w:ascii="Times New Roman" w:hAnsi="Times New Roman" w:cs="Times New Roman"/>
              </w:rPr>
              <w:t xml:space="preserve">Mechanisms </w:t>
            </w:r>
          </w:p>
        </w:tc>
      </w:tr>
      <w:tr w:rsidR="00D57628" w:rsidRPr="005948DE" w14:paraId="4B164DAB"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05FAAC81"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IBRD</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7CB872BA"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International Bank for Reconstruction and Development</w:t>
            </w:r>
          </w:p>
        </w:tc>
      </w:tr>
      <w:tr w:rsidR="00D57628" w:rsidRPr="005948DE" w14:paraId="1BBFBBC5"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6A2683D3" w14:textId="27FA0ACC"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ICT</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29C2837" w14:textId="3E7CEF4E"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Information and Communication Technology</w:t>
            </w:r>
          </w:p>
        </w:tc>
      </w:tr>
      <w:tr w:rsidR="00D57628" w:rsidRPr="005948DE" w14:paraId="60F81C42"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DF07914" w14:textId="59F549D8"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IFC</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D61EE19" w14:textId="321EBA63"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International Finance Corporation</w:t>
            </w:r>
          </w:p>
        </w:tc>
      </w:tr>
      <w:tr w:rsidR="00D57628" w:rsidRPr="005948DE" w14:paraId="2D74A296"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46E26E14" w14:textId="5FE1366A"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IPA</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77A5C49D" w14:textId="5DF1612A"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Instrument for Pre-Accession Assistance</w:t>
            </w:r>
          </w:p>
        </w:tc>
      </w:tr>
      <w:tr w:rsidR="00FB740C" w:rsidRPr="005948DE" w14:paraId="2A86BE3A"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72960A48" w14:textId="7EE054BB" w:rsidR="00FB740C" w:rsidRPr="005948DE" w:rsidRDefault="00FB740C" w:rsidP="005948DE">
            <w:pPr>
              <w:spacing w:after="0" w:line="276" w:lineRule="auto"/>
              <w:ind w:left="171"/>
              <w:jc w:val="both"/>
              <w:rPr>
                <w:rFonts w:ascii="Times New Roman" w:hAnsi="Times New Roman" w:cs="Times New Roman"/>
              </w:rPr>
            </w:pPr>
            <w:r>
              <w:rPr>
                <w:rFonts w:ascii="Times New Roman" w:hAnsi="Times New Roman" w:cs="Times New Roman"/>
              </w:rPr>
              <w:t xml:space="preserve">IPC </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011555BC" w14:textId="12FA25CF" w:rsidR="00FB740C" w:rsidRPr="005948DE" w:rsidRDefault="00FB740C" w:rsidP="005948DE">
            <w:pPr>
              <w:spacing w:after="0" w:line="276" w:lineRule="auto"/>
              <w:ind w:left="171"/>
              <w:jc w:val="both"/>
              <w:rPr>
                <w:rFonts w:ascii="Times New Roman" w:hAnsi="Times New Roman" w:cs="Times New Roman"/>
              </w:rPr>
            </w:pPr>
            <w:r>
              <w:rPr>
                <w:rFonts w:ascii="Times New Roman" w:hAnsi="Times New Roman" w:cs="Times New Roman"/>
              </w:rPr>
              <w:t xml:space="preserve">Interim Payment Certificate </w:t>
            </w:r>
          </w:p>
        </w:tc>
      </w:tr>
      <w:tr w:rsidR="00D57628" w:rsidRPr="005948DE" w14:paraId="4370DD43"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0DC44A17" w14:textId="10296E3D"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IPF</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3E5AFB8B" w14:textId="2076D5CE"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Investment Project Financing</w:t>
            </w:r>
          </w:p>
        </w:tc>
      </w:tr>
      <w:tr w:rsidR="00D57628" w:rsidRPr="005948DE" w14:paraId="36DC9E86"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760E4655" w14:textId="09F509CB"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LIID</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1CAD13C8" w14:textId="18856EF0"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Local Infrastructure and Institutional Development Project</w:t>
            </w:r>
          </w:p>
        </w:tc>
      </w:tr>
      <w:tr w:rsidR="00D57628" w:rsidRPr="005948DE" w14:paraId="7F54175D"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15D6236" w14:textId="58113735"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LSG</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068D8C82" w14:textId="6AEDE340"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Local Self-Government</w:t>
            </w:r>
          </w:p>
        </w:tc>
      </w:tr>
      <w:tr w:rsidR="00D57628" w:rsidRPr="005948DE" w14:paraId="5F4202A2" w14:textId="77777777" w:rsidTr="003607FB">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6C54042A" w14:textId="77777777" w:rsidR="00306D03" w:rsidRPr="005948DE" w:rsidDel="00E52BFC" w:rsidRDefault="00306D03" w:rsidP="005948DE">
            <w:pPr>
              <w:spacing w:after="0" w:line="276" w:lineRule="auto"/>
              <w:ind w:left="204"/>
              <w:jc w:val="both"/>
              <w:rPr>
                <w:rFonts w:ascii="Times New Roman" w:hAnsi="Times New Roman" w:cs="Times New Roman"/>
              </w:rPr>
            </w:pPr>
            <w:r w:rsidRPr="005948DE">
              <w:rPr>
                <w:rFonts w:ascii="Times New Roman" w:hAnsi="Times New Roman" w:cs="Times New Roman"/>
              </w:rPr>
              <w:t>M&amp;E</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E30BFFB" w14:textId="77777777" w:rsidR="00306D03" w:rsidRPr="005948DE" w:rsidRDefault="00306D03" w:rsidP="005948DE">
            <w:pPr>
              <w:spacing w:after="0" w:line="276" w:lineRule="auto"/>
              <w:ind w:left="204"/>
              <w:jc w:val="both"/>
              <w:rPr>
                <w:rFonts w:ascii="Times New Roman" w:hAnsi="Times New Roman" w:cs="Times New Roman"/>
              </w:rPr>
            </w:pPr>
            <w:r w:rsidRPr="005948DE">
              <w:rPr>
                <w:rFonts w:ascii="Times New Roman" w:hAnsi="Times New Roman" w:cs="Times New Roman"/>
              </w:rPr>
              <w:t>Monitoring and Evaluation</w:t>
            </w:r>
          </w:p>
        </w:tc>
      </w:tr>
      <w:tr w:rsidR="00D57628" w:rsidRPr="005948DE" w14:paraId="0E1EB48B"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36CF14AD" w14:textId="7EF50C9B" w:rsidR="00961642" w:rsidRPr="005948DE" w:rsidRDefault="008F1997" w:rsidP="005948DE">
            <w:pPr>
              <w:spacing w:after="0" w:line="276" w:lineRule="auto"/>
              <w:ind w:left="204"/>
              <w:jc w:val="both"/>
              <w:rPr>
                <w:rFonts w:ascii="Times New Roman" w:hAnsi="Times New Roman" w:cs="Times New Roman"/>
              </w:rPr>
            </w:pPr>
            <w:r w:rsidRPr="005948DE">
              <w:rPr>
                <w:rFonts w:ascii="Times New Roman" w:hAnsi="Times New Roman" w:cs="Times New Roman"/>
              </w:rPr>
              <w:t>MCTI</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4158FE40" w14:textId="01061EF1"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 xml:space="preserve">Ministry of </w:t>
            </w:r>
            <w:r w:rsidR="008F1997" w:rsidRPr="005948DE">
              <w:rPr>
                <w:rFonts w:ascii="Times New Roman" w:hAnsi="Times New Roman" w:cs="Times New Roman"/>
              </w:rPr>
              <w:t xml:space="preserve">Construction, </w:t>
            </w:r>
            <w:r w:rsidRPr="005948DE">
              <w:rPr>
                <w:rFonts w:ascii="Times New Roman" w:hAnsi="Times New Roman" w:cs="Times New Roman"/>
              </w:rPr>
              <w:t xml:space="preserve">Transport and </w:t>
            </w:r>
            <w:r w:rsidR="008F1997" w:rsidRPr="005948DE">
              <w:rPr>
                <w:rFonts w:ascii="Times New Roman" w:hAnsi="Times New Roman" w:cs="Times New Roman"/>
              </w:rPr>
              <w:t>Infrastructure</w:t>
            </w:r>
          </w:p>
        </w:tc>
      </w:tr>
      <w:tr w:rsidR="00D57628" w:rsidRPr="005948DE" w14:paraId="554FD26C" w14:textId="77777777" w:rsidTr="003607FB">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3A5ACA3" w14:textId="59CC2495" w:rsidR="008F1997" w:rsidRPr="005948DE" w:rsidDel="00E52BFC" w:rsidRDefault="008F1997" w:rsidP="005948DE">
            <w:pPr>
              <w:spacing w:after="0" w:line="276" w:lineRule="auto"/>
              <w:ind w:left="204"/>
              <w:jc w:val="both"/>
              <w:rPr>
                <w:rFonts w:ascii="Times New Roman" w:hAnsi="Times New Roman" w:cs="Times New Roman"/>
              </w:rPr>
            </w:pPr>
            <w:r w:rsidRPr="005948DE">
              <w:rPr>
                <w:rFonts w:ascii="Times New Roman" w:hAnsi="Times New Roman" w:cs="Times New Roman"/>
              </w:rPr>
              <w:t>MoF</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15DCDE7B" w14:textId="07A44BB6" w:rsidR="008F1997" w:rsidRPr="005948DE" w:rsidRDefault="008F1997" w:rsidP="005948DE">
            <w:pPr>
              <w:spacing w:after="0" w:line="276" w:lineRule="auto"/>
              <w:ind w:left="204"/>
              <w:jc w:val="both"/>
              <w:rPr>
                <w:rFonts w:ascii="Times New Roman" w:hAnsi="Times New Roman" w:cs="Times New Roman"/>
              </w:rPr>
            </w:pPr>
            <w:r w:rsidRPr="005948DE">
              <w:rPr>
                <w:rFonts w:ascii="Times New Roman" w:hAnsi="Times New Roman" w:cs="Times New Roman"/>
              </w:rPr>
              <w:t>Ministry of Finance</w:t>
            </w:r>
          </w:p>
        </w:tc>
      </w:tr>
      <w:tr w:rsidR="00AB079F" w:rsidRPr="005948DE" w14:paraId="077C24CD" w14:textId="77777777" w:rsidTr="003607FB">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458BC8E" w14:textId="1D97D3DC" w:rsidR="00AB079F" w:rsidRPr="005948DE" w:rsidRDefault="00AB079F" w:rsidP="005948DE">
            <w:pPr>
              <w:spacing w:after="0" w:line="276" w:lineRule="auto"/>
              <w:ind w:left="204"/>
              <w:jc w:val="both"/>
              <w:rPr>
                <w:rFonts w:ascii="Times New Roman" w:hAnsi="Times New Roman" w:cs="Times New Roman"/>
              </w:rPr>
            </w:pPr>
            <w:r>
              <w:rPr>
                <w:rFonts w:ascii="Times New Roman" w:hAnsi="Times New Roman" w:cs="Times New Roman"/>
              </w:rPr>
              <w:t>MoM</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B466ACD" w14:textId="7E034A89" w:rsidR="00AB079F" w:rsidRPr="005948DE" w:rsidRDefault="00AB079F" w:rsidP="005948DE">
            <w:pPr>
              <w:spacing w:after="0" w:line="276" w:lineRule="auto"/>
              <w:ind w:left="204"/>
              <w:jc w:val="both"/>
              <w:rPr>
                <w:rFonts w:ascii="Times New Roman" w:hAnsi="Times New Roman" w:cs="Times New Roman"/>
              </w:rPr>
            </w:pPr>
            <w:r>
              <w:rPr>
                <w:rFonts w:ascii="Times New Roman" w:hAnsi="Times New Roman" w:cs="Times New Roman"/>
              </w:rPr>
              <w:t>Minutes of the meeting</w:t>
            </w:r>
          </w:p>
        </w:tc>
      </w:tr>
      <w:tr w:rsidR="00D57628" w:rsidRPr="005948DE" w14:paraId="19062E03"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1FD7413C" w14:textId="387E66F2"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OECD</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1FEE6E32" w14:textId="644025E8"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Organization for Economic Co-operation and Development</w:t>
            </w:r>
          </w:p>
        </w:tc>
      </w:tr>
      <w:tr w:rsidR="00D57628" w:rsidRPr="005948DE" w14:paraId="0957CBA4"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4DDC4941"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PDO</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16F32825"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Project Development Objectives</w:t>
            </w:r>
          </w:p>
        </w:tc>
      </w:tr>
      <w:tr w:rsidR="00D57628" w:rsidRPr="005948DE" w14:paraId="4D36AEED"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0E7B41CE"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PF</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299827AC"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Procurement Framework</w:t>
            </w:r>
          </w:p>
        </w:tc>
      </w:tr>
      <w:tr w:rsidR="00D57628" w:rsidRPr="005948DE" w14:paraId="165E432D"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09CDDDD1" w14:textId="0274509E"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PFM</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39C359F1" w14:textId="2DEC147A"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Project Finance Management</w:t>
            </w:r>
          </w:p>
        </w:tc>
      </w:tr>
      <w:tr w:rsidR="00D57628" w:rsidRPr="005948DE" w14:paraId="72B2AC95"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2342D1D0" w14:textId="4B93C910"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PIM</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5577DEFE" w14:textId="1D6EC138"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Public Investment Management</w:t>
            </w:r>
          </w:p>
        </w:tc>
      </w:tr>
      <w:tr w:rsidR="00D57628" w:rsidRPr="005948DE" w14:paraId="14A48A33" w14:textId="77777777" w:rsidTr="003607FB">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2053C15B" w14:textId="77777777" w:rsidR="00306D03" w:rsidRPr="005948DE" w:rsidRDefault="00306D03" w:rsidP="005948DE">
            <w:pPr>
              <w:spacing w:after="0" w:line="276" w:lineRule="auto"/>
              <w:ind w:left="171"/>
              <w:jc w:val="both"/>
              <w:rPr>
                <w:rFonts w:ascii="Times New Roman" w:hAnsi="Times New Roman" w:cs="Times New Roman"/>
              </w:rPr>
            </w:pPr>
            <w:r w:rsidRPr="005948DE">
              <w:rPr>
                <w:rFonts w:ascii="Times New Roman" w:hAnsi="Times New Roman" w:cs="Times New Roman"/>
              </w:rPr>
              <w:t>PIMIS</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482D806C" w14:textId="77777777" w:rsidR="00306D03" w:rsidRPr="005948DE" w:rsidRDefault="00306D03" w:rsidP="005948DE">
            <w:pPr>
              <w:spacing w:after="0" w:line="276" w:lineRule="auto"/>
              <w:ind w:left="171"/>
              <w:jc w:val="both"/>
              <w:rPr>
                <w:rFonts w:ascii="Times New Roman" w:hAnsi="Times New Roman" w:cs="Times New Roman"/>
              </w:rPr>
            </w:pPr>
            <w:r w:rsidRPr="005948DE">
              <w:rPr>
                <w:rFonts w:ascii="Times New Roman" w:hAnsi="Times New Roman" w:cs="Times New Roman"/>
              </w:rPr>
              <w:t>Public Investment Management Information System</w:t>
            </w:r>
          </w:p>
        </w:tc>
      </w:tr>
      <w:tr w:rsidR="00D57628" w:rsidRPr="005948DE" w14:paraId="3E864F60"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45E191D7"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 xml:space="preserve">PIU </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79A4B37A"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Project Implementation Unit</w:t>
            </w:r>
          </w:p>
        </w:tc>
      </w:tr>
      <w:tr w:rsidR="00D57628" w:rsidRPr="005948DE" w14:paraId="380D42B4"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419FD9AF" w14:textId="3ACEDE45"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PO</w:t>
            </w:r>
            <w:r w:rsidR="008F1997" w:rsidRPr="005948DE">
              <w:rPr>
                <w:rFonts w:ascii="Times New Roman" w:hAnsi="Times New Roman" w:cs="Times New Roman"/>
              </w:rPr>
              <w:t>G</w:t>
            </w:r>
            <w:r w:rsidRPr="005948DE">
              <w:rPr>
                <w:rFonts w:ascii="Times New Roman" w:hAnsi="Times New Roman" w:cs="Times New Roman"/>
              </w:rPr>
              <w:t>M</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2C6EF72D" w14:textId="1FEC830A"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 xml:space="preserve">Project Operations </w:t>
            </w:r>
            <w:r w:rsidR="008F1997" w:rsidRPr="005948DE">
              <w:rPr>
                <w:rFonts w:ascii="Times New Roman" w:hAnsi="Times New Roman" w:cs="Times New Roman"/>
              </w:rPr>
              <w:t xml:space="preserve">and Grant </w:t>
            </w:r>
            <w:r w:rsidRPr="005948DE">
              <w:rPr>
                <w:rFonts w:ascii="Times New Roman" w:hAnsi="Times New Roman" w:cs="Times New Roman"/>
              </w:rPr>
              <w:t>Manual</w:t>
            </w:r>
          </w:p>
        </w:tc>
      </w:tr>
      <w:tr w:rsidR="00D57628" w:rsidRPr="005948DE" w14:paraId="52686F01"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6FC4C68F"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PPSD</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6B024D9D"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Project Procurement Strategy for Development</w:t>
            </w:r>
          </w:p>
        </w:tc>
      </w:tr>
      <w:tr w:rsidR="00D57628" w:rsidRPr="005948DE" w14:paraId="3644B012"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09DC8696" w14:textId="1AA54960" w:rsidR="003A7A9D" w:rsidRPr="005948DE" w:rsidRDefault="003A7A9D" w:rsidP="005948DE">
            <w:pPr>
              <w:spacing w:after="0" w:line="276" w:lineRule="auto"/>
              <w:ind w:left="171"/>
              <w:jc w:val="both"/>
              <w:rPr>
                <w:rFonts w:ascii="Times New Roman" w:hAnsi="Times New Roman" w:cs="Times New Roman"/>
              </w:rPr>
            </w:pPr>
            <w:r w:rsidRPr="005948DE">
              <w:rPr>
                <w:rFonts w:ascii="Times New Roman" w:hAnsi="Times New Roman" w:cs="Times New Roman"/>
              </w:rPr>
              <w:t>PSEP</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6C23D8E5" w14:textId="6D56AC22" w:rsidR="003A7A9D" w:rsidRPr="005948DE" w:rsidRDefault="003A7A9D" w:rsidP="005948DE">
            <w:pPr>
              <w:spacing w:after="0" w:line="276" w:lineRule="auto"/>
              <w:ind w:left="171"/>
              <w:jc w:val="both"/>
              <w:rPr>
                <w:rFonts w:ascii="Times New Roman" w:hAnsi="Times New Roman" w:cs="Times New Roman"/>
              </w:rPr>
            </w:pPr>
            <w:r w:rsidRPr="005948DE">
              <w:rPr>
                <w:rFonts w:ascii="Times New Roman" w:hAnsi="Times New Roman" w:cs="Times New Roman"/>
              </w:rPr>
              <w:t>Project Level Stakeholder Engagement Plan</w:t>
            </w:r>
          </w:p>
        </w:tc>
      </w:tr>
      <w:tr w:rsidR="00D57628" w:rsidRPr="005948DE" w14:paraId="7DF22779"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60285CE8"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RAMS</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0781143D"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Road Asset Management System</w:t>
            </w:r>
          </w:p>
        </w:tc>
      </w:tr>
      <w:tr w:rsidR="00D57628" w:rsidRPr="005948DE" w14:paraId="41B85D10"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578B054" w14:textId="15F17F78" w:rsidR="00295415" w:rsidRPr="005948DE" w:rsidRDefault="00295415" w:rsidP="005948DE">
            <w:pPr>
              <w:spacing w:after="0" w:line="276" w:lineRule="auto"/>
              <w:ind w:left="171"/>
              <w:jc w:val="both"/>
              <w:rPr>
                <w:rFonts w:ascii="Times New Roman" w:hAnsi="Times New Roman" w:cs="Times New Roman"/>
              </w:rPr>
            </w:pPr>
            <w:r w:rsidRPr="005948DE">
              <w:rPr>
                <w:rFonts w:ascii="Times New Roman" w:hAnsi="Times New Roman" w:cs="Times New Roman"/>
              </w:rPr>
              <w:t>RPF</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12116E12" w14:textId="6CB3EE64" w:rsidR="00295415" w:rsidRPr="005948DE" w:rsidRDefault="00295415" w:rsidP="005948DE">
            <w:pPr>
              <w:spacing w:after="0" w:line="276" w:lineRule="auto"/>
              <w:ind w:left="171"/>
              <w:jc w:val="both"/>
              <w:rPr>
                <w:rFonts w:ascii="Times New Roman" w:hAnsi="Times New Roman" w:cs="Times New Roman"/>
              </w:rPr>
            </w:pPr>
            <w:r w:rsidRPr="005948DE">
              <w:rPr>
                <w:rFonts w:ascii="Times New Roman" w:hAnsi="Times New Roman" w:cs="Times New Roman"/>
              </w:rPr>
              <w:t>Resettlement Policy Framework</w:t>
            </w:r>
          </w:p>
        </w:tc>
      </w:tr>
      <w:tr w:rsidR="00D57628" w:rsidRPr="005948DE" w14:paraId="34A525C9"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7A8E99A4" w14:textId="77777777" w:rsidR="00DC34E4" w:rsidRPr="005948DE" w:rsidRDefault="00DC34E4" w:rsidP="005948DE">
            <w:pPr>
              <w:spacing w:after="0" w:line="276" w:lineRule="auto"/>
              <w:ind w:left="171"/>
              <w:jc w:val="both"/>
              <w:rPr>
                <w:rFonts w:ascii="Times New Roman" w:hAnsi="Times New Roman" w:cs="Times New Roman"/>
              </w:rPr>
            </w:pPr>
            <w:r w:rsidRPr="005948DE">
              <w:rPr>
                <w:rFonts w:ascii="Times New Roman" w:hAnsi="Times New Roman" w:cs="Times New Roman"/>
                <w:caps/>
              </w:rPr>
              <w:t>RSD</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4BA9300C" w14:textId="474383D5" w:rsidR="00DC34E4" w:rsidRPr="005948DE" w:rsidRDefault="00DC34E4" w:rsidP="005948DE">
            <w:pPr>
              <w:tabs>
                <w:tab w:val="left" w:pos="2960"/>
              </w:tabs>
              <w:spacing w:after="0" w:line="276" w:lineRule="auto"/>
              <w:ind w:left="171"/>
              <w:jc w:val="both"/>
              <w:rPr>
                <w:rFonts w:ascii="Times New Roman" w:hAnsi="Times New Roman" w:cs="Times New Roman"/>
              </w:rPr>
            </w:pPr>
            <w:r w:rsidRPr="005948DE">
              <w:rPr>
                <w:rFonts w:ascii="Times New Roman" w:hAnsi="Times New Roman" w:cs="Times New Roman"/>
              </w:rPr>
              <w:t>Serbian Dinar</w:t>
            </w:r>
            <w:r w:rsidR="008B4D11" w:rsidRPr="005948DE">
              <w:rPr>
                <w:rFonts w:ascii="Times New Roman" w:hAnsi="Times New Roman" w:cs="Times New Roman"/>
              </w:rPr>
              <w:tab/>
            </w:r>
          </w:p>
        </w:tc>
      </w:tr>
      <w:tr w:rsidR="00D57628" w:rsidRPr="005948DE" w14:paraId="3F7166CF"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645F1779" w14:textId="5CD89C0A"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SCTM</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2F1478F7" w14:textId="7CE722EA"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Standing Conferences of Towns and Municipalities</w:t>
            </w:r>
          </w:p>
        </w:tc>
      </w:tr>
      <w:tr w:rsidR="00D57628" w:rsidRPr="005948DE" w14:paraId="300D702E"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0F78832D" w14:textId="42744157" w:rsidR="00295415" w:rsidRPr="005948DE" w:rsidRDefault="00295415" w:rsidP="005948DE">
            <w:pPr>
              <w:spacing w:after="0" w:line="276" w:lineRule="auto"/>
              <w:ind w:left="171"/>
              <w:jc w:val="both"/>
              <w:rPr>
                <w:rFonts w:ascii="Times New Roman" w:hAnsi="Times New Roman" w:cs="Times New Roman"/>
                <w:caps/>
              </w:rPr>
            </w:pPr>
            <w:r w:rsidRPr="005948DE">
              <w:rPr>
                <w:rFonts w:ascii="Times New Roman" w:hAnsi="Times New Roman" w:cs="Times New Roman"/>
              </w:rPr>
              <w:t>SEP</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1D4D0D8C" w14:textId="00FB701D" w:rsidR="00295415" w:rsidRPr="005948DE" w:rsidRDefault="00295415" w:rsidP="005948DE">
            <w:pPr>
              <w:spacing w:after="0" w:line="276" w:lineRule="auto"/>
              <w:ind w:left="171"/>
              <w:jc w:val="both"/>
              <w:rPr>
                <w:rFonts w:ascii="Times New Roman" w:hAnsi="Times New Roman" w:cs="Times New Roman"/>
              </w:rPr>
            </w:pPr>
            <w:r w:rsidRPr="005948DE">
              <w:rPr>
                <w:rFonts w:ascii="Times New Roman" w:hAnsi="Times New Roman" w:cs="Times New Roman"/>
              </w:rPr>
              <w:t>Stakeholder Engagement Plan</w:t>
            </w:r>
          </w:p>
        </w:tc>
      </w:tr>
      <w:tr w:rsidR="00D57628" w:rsidRPr="005948DE" w14:paraId="17E0F5CE"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21537AC6"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SOEs</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1A99C32B"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Statement of Expenditures</w:t>
            </w:r>
          </w:p>
        </w:tc>
      </w:tr>
      <w:tr w:rsidR="00D57628" w:rsidRPr="005948DE" w14:paraId="0256F9B6"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309B7A8F"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lastRenderedPageBreak/>
              <w:t>STEP</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57B97F56"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Systematic Tracking of Exchanges in Procurement</w:t>
            </w:r>
          </w:p>
        </w:tc>
      </w:tr>
      <w:tr w:rsidR="00D57628" w:rsidRPr="005948DE" w14:paraId="70931AC0"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4535C294" w14:textId="278E9B27"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SUDS</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3A7689D9" w14:textId="24E2FCF6"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Sustainable Urban Development Strategy</w:t>
            </w:r>
          </w:p>
        </w:tc>
      </w:tr>
      <w:tr w:rsidR="00D57628" w:rsidRPr="005948DE" w14:paraId="6A7181A6"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6B38E5B3" w14:textId="330F4262"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SUMP</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00D0EF1B" w14:textId="6B727B59"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Sustainable Urban Mobility Plan</w:t>
            </w:r>
          </w:p>
        </w:tc>
      </w:tr>
      <w:tr w:rsidR="00D57628" w:rsidRPr="005948DE" w14:paraId="58E8E6FB"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01C2274C" w14:textId="42CF10A4"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TA</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106A4BC1" w14:textId="1CBE2A76"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Technical Assistance</w:t>
            </w:r>
          </w:p>
        </w:tc>
      </w:tr>
      <w:tr w:rsidR="00D57628" w:rsidRPr="005948DE" w14:paraId="5632405C"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5DB66B12"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TOR</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3A3674F9"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Terms of Reference</w:t>
            </w:r>
          </w:p>
        </w:tc>
      </w:tr>
      <w:tr w:rsidR="00D57628" w:rsidRPr="005948DE" w14:paraId="234FA4DF"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7B8A5442"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TTFP</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04CF6483"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Trade and Transport Facilitation Project</w:t>
            </w:r>
          </w:p>
        </w:tc>
      </w:tr>
      <w:tr w:rsidR="00D57628" w:rsidRPr="005948DE" w14:paraId="71AA7699"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3AE89FB2" w14:textId="54BBD7E1"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UN</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0943308E" w14:textId="4555C468" w:rsidR="008F1997" w:rsidRPr="005948DE" w:rsidRDefault="008F1997" w:rsidP="005948DE">
            <w:pPr>
              <w:spacing w:after="0" w:line="276" w:lineRule="auto"/>
              <w:ind w:left="171"/>
              <w:jc w:val="both"/>
              <w:rPr>
                <w:rFonts w:ascii="Times New Roman" w:hAnsi="Times New Roman" w:cs="Times New Roman"/>
              </w:rPr>
            </w:pPr>
            <w:r w:rsidRPr="005948DE">
              <w:rPr>
                <w:rFonts w:ascii="Times New Roman" w:hAnsi="Times New Roman" w:cs="Times New Roman"/>
              </w:rPr>
              <w:t>United Nations</w:t>
            </w:r>
          </w:p>
        </w:tc>
      </w:tr>
      <w:tr w:rsidR="00D57628" w:rsidRPr="005948DE" w14:paraId="2F224594" w14:textId="77777777" w:rsidTr="00DA1A41">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hideMark/>
          </w:tcPr>
          <w:p w14:paraId="4174CA17"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UNDB</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hideMark/>
          </w:tcPr>
          <w:p w14:paraId="3879AE58" w14:textId="77777777" w:rsidR="00961642" w:rsidRPr="005948DE" w:rsidRDefault="00961642" w:rsidP="005948DE">
            <w:pPr>
              <w:spacing w:after="0" w:line="276" w:lineRule="auto"/>
              <w:ind w:left="171"/>
              <w:jc w:val="both"/>
              <w:rPr>
                <w:rFonts w:ascii="Times New Roman" w:hAnsi="Times New Roman" w:cs="Times New Roman"/>
              </w:rPr>
            </w:pPr>
            <w:r w:rsidRPr="005948DE">
              <w:rPr>
                <w:rFonts w:ascii="Times New Roman" w:hAnsi="Times New Roman" w:cs="Times New Roman"/>
              </w:rPr>
              <w:t xml:space="preserve">UN Development Business </w:t>
            </w:r>
          </w:p>
        </w:tc>
      </w:tr>
      <w:tr w:rsidR="00D57628" w:rsidRPr="005948DE" w14:paraId="6C59F240" w14:textId="77777777" w:rsidTr="003607FB">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5EB233F" w14:textId="006FE894" w:rsidR="00373859" w:rsidRPr="005948DE" w:rsidRDefault="00373859" w:rsidP="005948DE">
            <w:pPr>
              <w:spacing w:after="0" w:line="276" w:lineRule="auto"/>
              <w:ind w:left="171"/>
              <w:jc w:val="both"/>
              <w:rPr>
                <w:rFonts w:ascii="Times New Roman" w:hAnsi="Times New Roman" w:cs="Times New Roman"/>
              </w:rPr>
            </w:pPr>
            <w:r w:rsidRPr="005948DE">
              <w:rPr>
                <w:rFonts w:ascii="Times New Roman" w:hAnsi="Times New Roman" w:cs="Times New Roman"/>
              </w:rPr>
              <w:t>VPD</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38B3FF67" w14:textId="603A1A07" w:rsidR="00373859" w:rsidRPr="005948DE" w:rsidRDefault="00373859" w:rsidP="005948DE">
            <w:pPr>
              <w:spacing w:after="0" w:line="276" w:lineRule="auto"/>
              <w:ind w:left="171"/>
              <w:jc w:val="both"/>
              <w:rPr>
                <w:rFonts w:ascii="Times New Roman" w:hAnsi="Times New Roman" w:cs="Times New Roman"/>
              </w:rPr>
            </w:pPr>
            <w:r w:rsidRPr="005948DE">
              <w:rPr>
                <w:rFonts w:ascii="Times New Roman" w:hAnsi="Times New Roman" w:cs="Times New Roman"/>
              </w:rPr>
              <w:t>Vehicles per Day</w:t>
            </w:r>
          </w:p>
        </w:tc>
      </w:tr>
      <w:tr w:rsidR="00D57628" w:rsidRPr="005948DE" w14:paraId="0EC1791D" w14:textId="77777777" w:rsidTr="003607FB">
        <w:trPr>
          <w:trHeight w:val="292"/>
        </w:trPr>
        <w:tc>
          <w:tcPr>
            <w:tcW w:w="1547" w:type="dxa"/>
            <w:tcBorders>
              <w:top w:val="dotted" w:sz="2" w:space="0" w:color="auto"/>
              <w:left w:val="single" w:sz="2" w:space="0" w:color="auto"/>
              <w:bottom w:val="dotted" w:sz="2" w:space="0" w:color="auto"/>
              <w:right w:val="dotted" w:sz="2" w:space="0" w:color="auto"/>
            </w:tcBorders>
            <w:tcMar>
              <w:top w:w="0" w:type="dxa"/>
              <w:left w:w="108" w:type="dxa"/>
              <w:bottom w:w="0" w:type="dxa"/>
              <w:right w:w="108" w:type="dxa"/>
            </w:tcMar>
          </w:tcPr>
          <w:p w14:paraId="51AF674D" w14:textId="30057B73" w:rsidR="00373859" w:rsidRPr="005948DE" w:rsidRDefault="00373859" w:rsidP="005948DE">
            <w:pPr>
              <w:spacing w:after="0" w:line="276" w:lineRule="auto"/>
              <w:ind w:left="171"/>
              <w:jc w:val="both"/>
              <w:rPr>
                <w:rFonts w:ascii="Times New Roman" w:hAnsi="Times New Roman" w:cs="Times New Roman"/>
              </w:rPr>
            </w:pPr>
            <w:r w:rsidRPr="005948DE">
              <w:rPr>
                <w:rFonts w:ascii="Times New Roman" w:hAnsi="Times New Roman" w:cs="Times New Roman"/>
              </w:rPr>
              <w:t>WB</w:t>
            </w:r>
          </w:p>
        </w:tc>
        <w:tc>
          <w:tcPr>
            <w:tcW w:w="7809" w:type="dxa"/>
            <w:tcBorders>
              <w:top w:val="dotted" w:sz="2" w:space="0" w:color="auto"/>
              <w:left w:val="dotted" w:sz="2" w:space="0" w:color="auto"/>
              <w:bottom w:val="dotted" w:sz="2" w:space="0" w:color="auto"/>
              <w:right w:val="single" w:sz="2" w:space="0" w:color="auto"/>
            </w:tcBorders>
            <w:tcMar>
              <w:top w:w="0" w:type="dxa"/>
              <w:left w:w="108" w:type="dxa"/>
              <w:bottom w:w="0" w:type="dxa"/>
              <w:right w:w="108" w:type="dxa"/>
            </w:tcMar>
          </w:tcPr>
          <w:p w14:paraId="511ADDF2" w14:textId="5D5DC836" w:rsidR="00373859" w:rsidRPr="005948DE" w:rsidRDefault="00373859" w:rsidP="005948DE">
            <w:pPr>
              <w:spacing w:after="0" w:line="276" w:lineRule="auto"/>
              <w:ind w:left="171"/>
              <w:jc w:val="both"/>
              <w:rPr>
                <w:rFonts w:ascii="Times New Roman" w:hAnsi="Times New Roman" w:cs="Times New Roman"/>
              </w:rPr>
            </w:pPr>
            <w:r w:rsidRPr="005948DE">
              <w:rPr>
                <w:rFonts w:ascii="Times New Roman" w:hAnsi="Times New Roman" w:cs="Times New Roman"/>
              </w:rPr>
              <w:t>World Bank</w:t>
            </w:r>
          </w:p>
        </w:tc>
      </w:tr>
      <w:tr w:rsidR="00D57628" w:rsidRPr="005948DE" w:rsidDel="00DA1A41" w14:paraId="5BB68CBD" w14:textId="77777777" w:rsidTr="00DA1A41">
        <w:trPr>
          <w:trHeight w:val="304"/>
        </w:trPr>
        <w:tc>
          <w:tcPr>
            <w:tcW w:w="1547" w:type="dxa"/>
            <w:tcBorders>
              <w:top w:val="dotted" w:sz="2" w:space="0" w:color="auto"/>
              <w:left w:val="single" w:sz="2" w:space="0" w:color="auto"/>
              <w:bottom w:val="single" w:sz="2" w:space="0" w:color="auto"/>
              <w:right w:val="dotted" w:sz="2" w:space="0" w:color="auto"/>
            </w:tcBorders>
            <w:tcMar>
              <w:top w:w="0" w:type="dxa"/>
              <w:left w:w="108" w:type="dxa"/>
              <w:bottom w:w="0" w:type="dxa"/>
              <w:right w:w="108" w:type="dxa"/>
            </w:tcMar>
          </w:tcPr>
          <w:p w14:paraId="32A2C9A1" w14:textId="022522FF" w:rsidR="00373859" w:rsidRPr="005948DE" w:rsidDel="00DA1A41" w:rsidRDefault="00373859" w:rsidP="005948DE">
            <w:pPr>
              <w:spacing w:after="0" w:line="276" w:lineRule="auto"/>
              <w:ind w:left="171"/>
              <w:jc w:val="both"/>
              <w:rPr>
                <w:rFonts w:ascii="Times New Roman" w:hAnsi="Times New Roman" w:cs="Times New Roman"/>
              </w:rPr>
            </w:pPr>
            <w:r w:rsidRPr="005948DE">
              <w:rPr>
                <w:rFonts w:ascii="Times New Roman" w:hAnsi="Times New Roman" w:cs="Times New Roman"/>
              </w:rPr>
              <w:t>WHO</w:t>
            </w:r>
          </w:p>
        </w:tc>
        <w:tc>
          <w:tcPr>
            <w:tcW w:w="7809" w:type="dxa"/>
            <w:tcBorders>
              <w:top w:val="dotted" w:sz="2" w:space="0" w:color="auto"/>
              <w:left w:val="dotted" w:sz="2" w:space="0" w:color="auto"/>
              <w:bottom w:val="single" w:sz="2" w:space="0" w:color="auto"/>
              <w:right w:val="single" w:sz="2" w:space="0" w:color="auto"/>
            </w:tcBorders>
            <w:tcMar>
              <w:top w:w="0" w:type="dxa"/>
              <w:left w:w="108" w:type="dxa"/>
              <w:bottom w:w="0" w:type="dxa"/>
              <w:right w:w="108" w:type="dxa"/>
            </w:tcMar>
          </w:tcPr>
          <w:p w14:paraId="2A1DFE6E" w14:textId="65BC3533" w:rsidR="00373859" w:rsidRPr="005948DE" w:rsidDel="00DA1A41" w:rsidRDefault="00373859" w:rsidP="005948DE">
            <w:pPr>
              <w:spacing w:after="0" w:line="276" w:lineRule="auto"/>
              <w:ind w:left="171"/>
              <w:jc w:val="both"/>
              <w:rPr>
                <w:rFonts w:ascii="Times New Roman" w:hAnsi="Times New Roman" w:cs="Times New Roman"/>
              </w:rPr>
            </w:pPr>
            <w:r w:rsidRPr="005948DE">
              <w:rPr>
                <w:rFonts w:ascii="Times New Roman" w:hAnsi="Times New Roman" w:cs="Times New Roman"/>
              </w:rPr>
              <w:t>World Health Organization</w:t>
            </w:r>
          </w:p>
        </w:tc>
      </w:tr>
    </w:tbl>
    <w:p w14:paraId="01C90F4E" w14:textId="77777777" w:rsidR="00C167CC" w:rsidRPr="005948DE" w:rsidRDefault="00C167CC" w:rsidP="005948DE">
      <w:pPr>
        <w:spacing w:after="120" w:line="276" w:lineRule="auto"/>
        <w:ind w:left="-907"/>
        <w:jc w:val="both"/>
        <w:rPr>
          <w:rFonts w:ascii="Times New Roman" w:hAnsi="Times New Roman" w:cs="Times New Roman"/>
        </w:rPr>
      </w:pPr>
    </w:p>
    <w:p w14:paraId="429AA176" w14:textId="773C9484" w:rsidR="00A2654C" w:rsidRPr="005948DE" w:rsidRDefault="00A2654C" w:rsidP="005948DE">
      <w:pPr>
        <w:spacing w:after="120" w:line="276" w:lineRule="auto"/>
        <w:ind w:left="115"/>
        <w:jc w:val="both"/>
        <w:rPr>
          <w:rFonts w:ascii="Times New Roman" w:hAnsi="Times New Roman" w:cs="Times New Roman"/>
          <w:b/>
        </w:rPr>
      </w:pPr>
    </w:p>
    <w:p w14:paraId="355A26E7" w14:textId="77777777" w:rsidR="001A00DE" w:rsidRPr="005948DE" w:rsidRDefault="001A00DE" w:rsidP="005948DE">
      <w:pPr>
        <w:spacing w:after="120" w:line="276" w:lineRule="auto"/>
        <w:ind w:left="115"/>
        <w:jc w:val="both"/>
        <w:rPr>
          <w:rFonts w:ascii="Times New Roman" w:hAnsi="Times New Roman" w:cs="Times New Roman"/>
          <w:b/>
        </w:rPr>
        <w:sectPr w:rsidR="001A00DE" w:rsidRPr="005948DE" w:rsidSect="00532C9E">
          <w:type w:val="continuous"/>
          <w:pgSz w:w="11905" w:h="16837" w:code="9"/>
          <w:pgMar w:top="1134" w:right="1134" w:bottom="1134" w:left="1418" w:header="510" w:footer="340" w:gutter="0"/>
          <w:cols w:space="720"/>
          <w:titlePg/>
          <w:docGrid w:linePitch="360"/>
        </w:sectPr>
      </w:pPr>
    </w:p>
    <w:p w14:paraId="6F6A2580" w14:textId="542706CB" w:rsidR="001A00DE" w:rsidRPr="005948DE" w:rsidRDefault="001A00DE" w:rsidP="005948DE">
      <w:pPr>
        <w:spacing w:after="120" w:line="276" w:lineRule="auto"/>
        <w:ind w:left="115"/>
        <w:jc w:val="both"/>
        <w:rPr>
          <w:rFonts w:ascii="Times New Roman" w:hAnsi="Times New Roman" w:cs="Times New Roman"/>
          <w:b/>
        </w:rPr>
      </w:pPr>
      <w:r w:rsidRPr="005948DE">
        <w:rPr>
          <w:rFonts w:ascii="Times New Roman" w:hAnsi="Times New Roman" w:cs="Times New Roman"/>
          <w:b/>
        </w:rPr>
        <w:lastRenderedPageBreak/>
        <w:br w:type="page"/>
      </w:r>
    </w:p>
    <w:p w14:paraId="3F4BFF07" w14:textId="404FEF50" w:rsidR="00DA4888" w:rsidRPr="005948DE" w:rsidRDefault="009E0B28" w:rsidP="005948DE">
      <w:pPr>
        <w:pStyle w:val="Heading1"/>
        <w:numPr>
          <w:ilvl w:val="0"/>
          <w:numId w:val="330"/>
        </w:numPr>
        <w:pBdr>
          <w:bottom w:val="none" w:sz="0" w:space="0" w:color="auto"/>
        </w:pBdr>
        <w:spacing w:line="276" w:lineRule="auto"/>
        <w:ind w:left="431" w:hanging="431"/>
        <w:jc w:val="both"/>
        <w:rPr>
          <w:rFonts w:ascii="Times New Roman" w:hAnsi="Times New Roman" w:cs="Times New Roman"/>
          <w:smallCaps w:val="0"/>
          <w:color w:val="auto"/>
          <w:sz w:val="30"/>
          <w:szCs w:val="30"/>
        </w:rPr>
      </w:pPr>
      <w:bookmarkStart w:id="4" w:name="_Toc324499898"/>
      <w:bookmarkStart w:id="5" w:name="_Toc409617852"/>
      <w:bookmarkStart w:id="6" w:name="_Toc413926281"/>
      <w:bookmarkStart w:id="7" w:name="_Toc447615223"/>
      <w:bookmarkStart w:id="8" w:name="_Toc455741812"/>
      <w:bookmarkStart w:id="9" w:name="_Toc455742125"/>
      <w:bookmarkStart w:id="10" w:name="_Toc324499930"/>
      <w:bookmarkStart w:id="11" w:name="_Toc409617883"/>
      <w:bookmarkStart w:id="12" w:name="_Toc135815820"/>
      <w:r w:rsidRPr="005948DE">
        <w:rPr>
          <w:rFonts w:ascii="Times New Roman" w:hAnsi="Times New Roman" w:cs="Times New Roman"/>
          <w:smallCaps w:val="0"/>
          <w:color w:val="auto"/>
          <w:sz w:val="30"/>
          <w:szCs w:val="30"/>
        </w:rPr>
        <w:lastRenderedPageBreak/>
        <w:t>INTRODUCTION</w:t>
      </w:r>
      <w:bookmarkEnd w:id="4"/>
      <w:bookmarkEnd w:id="5"/>
      <w:bookmarkEnd w:id="6"/>
      <w:bookmarkEnd w:id="7"/>
      <w:bookmarkEnd w:id="8"/>
      <w:bookmarkEnd w:id="9"/>
      <w:bookmarkEnd w:id="12"/>
    </w:p>
    <w:p w14:paraId="61837899" w14:textId="17B0BA7E" w:rsidR="00C71A1A" w:rsidRPr="005948DE" w:rsidRDefault="00DA4888"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13" w:name="_Toc324499899"/>
      <w:bookmarkStart w:id="14" w:name="_Toc409617853"/>
      <w:bookmarkStart w:id="15" w:name="_Toc413926282"/>
      <w:bookmarkStart w:id="16" w:name="_Toc447615224"/>
      <w:bookmarkStart w:id="17" w:name="_Toc455741813"/>
      <w:bookmarkStart w:id="18" w:name="_Toc455742126"/>
      <w:bookmarkStart w:id="19" w:name="_Toc135815821"/>
      <w:r w:rsidRPr="005948DE">
        <w:rPr>
          <w:rFonts w:ascii="Times New Roman" w:hAnsi="Times New Roman" w:cs="Times New Roman"/>
          <w:smallCaps w:val="0"/>
          <w:color w:val="auto"/>
          <w:sz w:val="24"/>
        </w:rPr>
        <w:t xml:space="preserve">Purpose of </w:t>
      </w:r>
      <w:r w:rsidR="008C0E15" w:rsidRPr="005948DE">
        <w:rPr>
          <w:rFonts w:ascii="Times New Roman" w:hAnsi="Times New Roman" w:cs="Times New Roman"/>
          <w:smallCaps w:val="0"/>
          <w:color w:val="auto"/>
          <w:sz w:val="24"/>
        </w:rPr>
        <w:t xml:space="preserve">Project </w:t>
      </w:r>
      <w:r w:rsidRPr="005948DE">
        <w:rPr>
          <w:rFonts w:ascii="Times New Roman" w:hAnsi="Times New Roman" w:cs="Times New Roman"/>
          <w:smallCaps w:val="0"/>
          <w:color w:val="auto"/>
          <w:sz w:val="24"/>
        </w:rPr>
        <w:t xml:space="preserve">Operations </w:t>
      </w:r>
      <w:r w:rsidR="008C0E15" w:rsidRPr="005948DE">
        <w:rPr>
          <w:rFonts w:ascii="Times New Roman" w:hAnsi="Times New Roman" w:cs="Times New Roman"/>
          <w:smallCaps w:val="0"/>
          <w:color w:val="auto"/>
          <w:sz w:val="24"/>
        </w:rPr>
        <w:t xml:space="preserve">and Grant </w:t>
      </w:r>
      <w:r w:rsidRPr="005948DE">
        <w:rPr>
          <w:rFonts w:ascii="Times New Roman" w:hAnsi="Times New Roman" w:cs="Times New Roman"/>
          <w:smallCaps w:val="0"/>
          <w:color w:val="auto"/>
          <w:sz w:val="24"/>
        </w:rPr>
        <w:t>Manual</w:t>
      </w:r>
      <w:bookmarkEnd w:id="13"/>
      <w:bookmarkEnd w:id="14"/>
      <w:bookmarkEnd w:id="15"/>
      <w:bookmarkEnd w:id="16"/>
      <w:bookmarkEnd w:id="17"/>
      <w:bookmarkEnd w:id="18"/>
      <w:bookmarkEnd w:id="19"/>
    </w:p>
    <w:p w14:paraId="5CC27484" w14:textId="6E4C49BA" w:rsidR="0001503E" w:rsidRPr="005948DE" w:rsidRDefault="0001503E" w:rsidP="006F115D">
      <w:pPr>
        <w:pStyle w:val="num"/>
        <w:spacing w:before="0"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rPr>
        <w:t>The Government of Serbia</w:t>
      </w:r>
      <w:r w:rsidR="00FC208B">
        <w:rPr>
          <w:rFonts w:ascii="Times New Roman" w:hAnsi="Times New Roman" w:cs="Times New Roman"/>
          <w:color w:val="000000" w:themeColor="text1"/>
        </w:rPr>
        <w:t xml:space="preserve"> (GoS)</w:t>
      </w:r>
      <w:r w:rsidRPr="005948DE">
        <w:rPr>
          <w:rFonts w:ascii="Times New Roman" w:hAnsi="Times New Roman" w:cs="Times New Roman"/>
          <w:color w:val="000000" w:themeColor="text1"/>
        </w:rPr>
        <w:t xml:space="preserve"> has requested the </w:t>
      </w:r>
      <w:r w:rsidR="00FC208B" w:rsidRPr="005948DE">
        <w:rPr>
          <w:rFonts w:ascii="Times New Roman" w:hAnsi="Times New Roman" w:cs="Times New Roman"/>
        </w:rPr>
        <w:t>International Bank for Reconstruction and Development</w:t>
      </w:r>
      <w:r w:rsidR="0087027D">
        <w:rPr>
          <w:rFonts w:ascii="Times New Roman" w:hAnsi="Times New Roman" w:cs="Times New Roman"/>
          <w:color w:val="000000" w:themeColor="text1"/>
        </w:rPr>
        <w:t xml:space="preserve"> </w:t>
      </w:r>
      <w:r w:rsidR="00FC208B">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World Bank</w:t>
      </w:r>
      <w:r w:rsidR="00FC208B">
        <w:rPr>
          <w:rFonts w:ascii="Times New Roman" w:hAnsi="Times New Roman" w:cs="Times New Roman"/>
          <w:color w:val="000000" w:themeColor="text1"/>
        </w:rPr>
        <w:t xml:space="preserve"> (Bank)</w:t>
      </w:r>
      <w:r w:rsidRPr="005948DE">
        <w:rPr>
          <w:rFonts w:ascii="Times New Roman" w:hAnsi="Times New Roman" w:cs="Times New Roman"/>
          <w:color w:val="000000" w:themeColor="text1"/>
        </w:rPr>
        <w:t xml:space="preserve"> and Agence Française de Développement</w:t>
      </w:r>
      <w:r w:rsidR="00921B17"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(AFD) support to strengthen infrastructure service delivery at the local level with a special focus on improving mobility in a sustainable manner to increase accessibility to economic and social opportunities. Thi</w:t>
      </w:r>
      <w:r w:rsidR="000417CE" w:rsidRPr="005948DE">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 operation</w:t>
      </w:r>
      <w:r w:rsidR="006867C1">
        <w:rPr>
          <w:rFonts w:ascii="Times New Roman" w:hAnsi="Times New Roman" w:cs="Times New Roman"/>
          <w:color w:val="000000" w:themeColor="text1"/>
        </w:rPr>
        <w:t>,</w:t>
      </w:r>
      <w:r w:rsidR="000417CE" w:rsidRPr="005948DE">
        <w:rPr>
          <w:rFonts w:ascii="Times New Roman" w:hAnsi="Times New Roman" w:cs="Times New Roman"/>
          <w:color w:val="000000" w:themeColor="text1"/>
        </w:rPr>
        <w:t xml:space="preserve"> </w:t>
      </w:r>
      <w:r w:rsidR="00841B83" w:rsidRPr="005948DE">
        <w:rPr>
          <w:rFonts w:ascii="Times New Roman" w:hAnsi="Times New Roman" w:cs="Times New Roman"/>
          <w:color w:val="000000" w:themeColor="text1"/>
        </w:rPr>
        <w:t>known as the</w:t>
      </w:r>
      <w:r w:rsidR="000417CE" w:rsidRPr="005948DE">
        <w:rPr>
          <w:rFonts w:ascii="Times New Roman" w:hAnsi="Times New Roman" w:cs="Times New Roman"/>
          <w:color w:val="000000" w:themeColor="text1"/>
        </w:rPr>
        <w:t xml:space="preserve"> </w:t>
      </w:r>
      <w:r w:rsidR="00135E75">
        <w:rPr>
          <w:rFonts w:ascii="Times New Roman" w:hAnsi="Times New Roman" w:cs="Times New Roman"/>
          <w:color w:val="000000" w:themeColor="text1"/>
        </w:rPr>
        <w:t xml:space="preserve">Local Institutional and Infrastructure Development Project </w:t>
      </w:r>
      <w:r w:rsidR="00146676">
        <w:rPr>
          <w:rFonts w:ascii="Times New Roman" w:hAnsi="Times New Roman" w:cs="Times New Roman"/>
          <w:color w:val="000000" w:themeColor="text1"/>
        </w:rPr>
        <w:t xml:space="preserve">(translated into </w:t>
      </w:r>
      <w:r w:rsidR="000417CE" w:rsidRPr="005948DE">
        <w:rPr>
          <w:rFonts w:ascii="Times New Roman" w:hAnsi="Times New Roman" w:cs="Times New Roman"/>
          <w:color w:val="000000" w:themeColor="text1"/>
        </w:rPr>
        <w:t>Serbia</w:t>
      </w:r>
      <w:r w:rsidR="00146676">
        <w:rPr>
          <w:rFonts w:ascii="Times New Roman" w:hAnsi="Times New Roman" w:cs="Times New Roman"/>
          <w:color w:val="000000" w:themeColor="text1"/>
        </w:rPr>
        <w:t xml:space="preserve">n as </w:t>
      </w:r>
      <w:r w:rsidR="00135E75" w:rsidRPr="00665F55">
        <w:rPr>
          <w:rFonts w:ascii="Times New Roman" w:hAnsi="Times New Roman" w:cs="Times New Roman"/>
          <w:i/>
          <w:iCs/>
          <w:color w:val="000000" w:themeColor="text1"/>
        </w:rPr>
        <w:t xml:space="preserve">Razvoj Lokalnih Institucija </w:t>
      </w:r>
      <w:r w:rsidR="008E1E36">
        <w:rPr>
          <w:rFonts w:ascii="Times New Roman" w:hAnsi="Times New Roman" w:cs="Times New Roman"/>
          <w:i/>
          <w:iCs/>
          <w:color w:val="000000" w:themeColor="text1"/>
        </w:rPr>
        <w:t>i</w:t>
      </w:r>
      <w:r w:rsidR="00135E75" w:rsidRPr="00665F55">
        <w:rPr>
          <w:rFonts w:ascii="Times New Roman" w:hAnsi="Times New Roman" w:cs="Times New Roman"/>
          <w:i/>
          <w:iCs/>
          <w:color w:val="000000" w:themeColor="text1"/>
        </w:rPr>
        <w:t xml:space="preserve"> Zelen</w:t>
      </w:r>
      <w:r w:rsidR="00835C1A">
        <w:rPr>
          <w:rFonts w:ascii="Times New Roman" w:hAnsi="Times New Roman" w:cs="Times New Roman"/>
          <w:i/>
          <w:iCs/>
          <w:color w:val="000000" w:themeColor="text1"/>
        </w:rPr>
        <w:t>e</w:t>
      </w:r>
      <w:r w:rsidR="00135E75" w:rsidRPr="00665F55">
        <w:rPr>
          <w:rFonts w:ascii="Times New Roman" w:hAnsi="Times New Roman" w:cs="Times New Roman"/>
          <w:i/>
          <w:iCs/>
          <w:color w:val="000000" w:themeColor="text1"/>
        </w:rPr>
        <w:t xml:space="preserve"> Infrastrukture</w:t>
      </w:r>
      <w:r w:rsidR="00146676">
        <w:rPr>
          <w:rFonts w:ascii="Times New Roman" w:hAnsi="Times New Roman" w:cs="Times New Roman"/>
          <w:color w:val="000000" w:themeColor="text1"/>
        </w:rPr>
        <w:t>)</w:t>
      </w:r>
      <w:r w:rsidR="000417CE" w:rsidRPr="005948DE">
        <w:rPr>
          <w:rFonts w:ascii="Times New Roman" w:hAnsi="Times New Roman" w:cs="Times New Roman"/>
          <w:color w:val="000000" w:themeColor="text1"/>
        </w:rPr>
        <w:t xml:space="preserve"> (LIID or “</w:t>
      </w:r>
      <w:r w:rsidR="00626640" w:rsidRPr="005948DE">
        <w:rPr>
          <w:rFonts w:ascii="Times New Roman" w:hAnsi="Times New Roman" w:cs="Times New Roman"/>
          <w:color w:val="000000" w:themeColor="text1"/>
        </w:rPr>
        <w:t>T</w:t>
      </w:r>
      <w:r w:rsidR="000417CE" w:rsidRPr="005948DE">
        <w:rPr>
          <w:rFonts w:ascii="Times New Roman" w:hAnsi="Times New Roman" w:cs="Times New Roman"/>
          <w:color w:val="000000" w:themeColor="text1"/>
        </w:rPr>
        <w:t>he Project”)</w:t>
      </w:r>
      <w:r w:rsidR="006867C1">
        <w:rPr>
          <w:rFonts w:ascii="Times New Roman" w:hAnsi="Times New Roman" w:cs="Times New Roman"/>
          <w:color w:val="000000" w:themeColor="text1"/>
        </w:rPr>
        <w:t>,</w:t>
      </w:r>
      <w:r w:rsidRPr="005948DE">
        <w:rPr>
          <w:rFonts w:ascii="Times New Roman" w:hAnsi="Times New Roman" w:cs="Times New Roman"/>
          <w:color w:val="000000" w:themeColor="text1"/>
        </w:rPr>
        <w:t xml:space="preserve"> will support the scale-up of inclusive, </w:t>
      </w:r>
      <w:r w:rsidR="00135E75">
        <w:rPr>
          <w:rFonts w:ascii="Times New Roman" w:hAnsi="Times New Roman" w:cs="Times New Roman"/>
          <w:color w:val="000000" w:themeColor="text1"/>
        </w:rPr>
        <w:t>g</w:t>
      </w:r>
      <w:r w:rsidR="006867C1" w:rsidRPr="005948DE">
        <w:rPr>
          <w:rFonts w:ascii="Times New Roman" w:hAnsi="Times New Roman" w:cs="Times New Roman"/>
          <w:color w:val="000000" w:themeColor="text1"/>
        </w:rPr>
        <w:t>reen</w:t>
      </w:r>
      <w:r w:rsidRPr="005948DE">
        <w:rPr>
          <w:rFonts w:ascii="Times New Roman" w:hAnsi="Times New Roman" w:cs="Times New Roman"/>
          <w:color w:val="000000" w:themeColor="text1"/>
        </w:rPr>
        <w:t>, and sustainable  infrastructure as a mean</w:t>
      </w:r>
      <w:r w:rsidR="000C4AB9">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 of ensuring </w:t>
      </w:r>
      <w:r w:rsidR="006867C1">
        <w:rPr>
          <w:rFonts w:ascii="Times New Roman" w:hAnsi="Times New Roman" w:cs="Times New Roman"/>
          <w:color w:val="000000" w:themeColor="text1"/>
        </w:rPr>
        <w:t>G</w:t>
      </w:r>
      <w:r w:rsidR="006867C1" w:rsidRPr="005948DE">
        <w:rPr>
          <w:rFonts w:ascii="Times New Roman" w:hAnsi="Times New Roman" w:cs="Times New Roman"/>
          <w:color w:val="000000" w:themeColor="text1"/>
        </w:rPr>
        <w:t xml:space="preserve">reen </w:t>
      </w:r>
      <w:r w:rsidRPr="005948DE">
        <w:rPr>
          <w:rFonts w:ascii="Times New Roman" w:hAnsi="Times New Roman" w:cs="Times New Roman"/>
          <w:color w:val="000000" w:themeColor="text1"/>
        </w:rPr>
        <w:t xml:space="preserve">growth and equal wealth distribution across the country. </w:t>
      </w:r>
      <w:r w:rsidR="00933527" w:rsidRPr="005948DE">
        <w:rPr>
          <w:rFonts w:ascii="Times New Roman" w:hAnsi="Times New Roman" w:cs="Times New Roman"/>
          <w:color w:val="000000" w:themeColor="text1"/>
          <w:lang w:val="en-US"/>
        </w:rPr>
        <w:t xml:space="preserve">The Project’s financing arrangements are specified in the (i) Loan Agreement between the AFD and the </w:t>
      </w:r>
      <w:r w:rsidR="00427640" w:rsidRPr="005948DE">
        <w:rPr>
          <w:rFonts w:ascii="Times New Roman" w:hAnsi="Times New Roman" w:cs="Times New Roman"/>
          <w:color w:val="000000" w:themeColor="text1"/>
          <w:lang w:val="en-US"/>
        </w:rPr>
        <w:t>Republic of Serbia</w:t>
      </w:r>
      <w:r w:rsidR="00933527" w:rsidRPr="005948DE">
        <w:rPr>
          <w:rFonts w:ascii="Times New Roman" w:hAnsi="Times New Roman" w:cs="Times New Roman"/>
          <w:color w:val="000000" w:themeColor="text1"/>
          <w:lang w:val="en-US"/>
        </w:rPr>
        <w:t xml:space="preserve"> (“AFD’s Credit Facility Agreement”), (ii) the Co-Financing Agreement between the Bank and </w:t>
      </w:r>
      <w:r w:rsidR="006867C1">
        <w:rPr>
          <w:rFonts w:ascii="Times New Roman" w:hAnsi="Times New Roman" w:cs="Times New Roman"/>
          <w:color w:val="000000" w:themeColor="text1"/>
          <w:lang w:val="en-US"/>
        </w:rPr>
        <w:t xml:space="preserve">the </w:t>
      </w:r>
      <w:r w:rsidR="00933527" w:rsidRPr="005948DE">
        <w:rPr>
          <w:rFonts w:ascii="Times New Roman" w:hAnsi="Times New Roman" w:cs="Times New Roman"/>
          <w:color w:val="000000" w:themeColor="text1"/>
          <w:lang w:val="en-US"/>
        </w:rPr>
        <w:t xml:space="preserve">AFD, and (iii) Loan Agreement between the Bank and the </w:t>
      </w:r>
      <w:r w:rsidR="006867C1" w:rsidRPr="005948DE">
        <w:rPr>
          <w:rFonts w:ascii="Times New Roman" w:hAnsi="Times New Roman" w:cs="Times New Roman"/>
          <w:color w:val="000000" w:themeColor="text1"/>
          <w:lang w:val="en-US"/>
        </w:rPr>
        <w:t>Republic of Serbia</w:t>
      </w:r>
      <w:r w:rsidR="0016735C">
        <w:rPr>
          <w:rFonts w:ascii="Times New Roman" w:hAnsi="Times New Roman" w:cs="Times New Roman"/>
          <w:color w:val="000000" w:themeColor="text1"/>
          <w:lang w:val="en-US"/>
        </w:rPr>
        <w:t xml:space="preserve"> (LA)</w:t>
      </w:r>
      <w:r w:rsidR="00933527" w:rsidRPr="005948DE">
        <w:rPr>
          <w:rFonts w:ascii="Times New Roman" w:hAnsi="Times New Roman" w:cs="Times New Roman"/>
          <w:color w:val="000000" w:themeColor="text1"/>
          <w:lang w:val="en-US"/>
        </w:rPr>
        <w:t>.</w:t>
      </w:r>
    </w:p>
    <w:p w14:paraId="0107D8FD" w14:textId="062FD15B" w:rsidR="000417CE" w:rsidRPr="005948DE" w:rsidRDefault="00D17057" w:rsidP="005948DE">
      <w:pPr>
        <w:pStyle w:val="num"/>
        <w:spacing w:before="0"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Th</w:t>
      </w:r>
      <w:r w:rsidR="00DA4888" w:rsidRPr="005948DE">
        <w:rPr>
          <w:rFonts w:ascii="Times New Roman" w:hAnsi="Times New Roman" w:cs="Times New Roman"/>
          <w:color w:val="000000" w:themeColor="text1"/>
        </w:rPr>
        <w:t xml:space="preserve">is </w:t>
      </w:r>
      <w:r w:rsidR="008F1997" w:rsidRPr="005948DE">
        <w:rPr>
          <w:rFonts w:ascii="Times New Roman" w:hAnsi="Times New Roman" w:cs="Times New Roman"/>
          <w:color w:val="000000" w:themeColor="text1"/>
        </w:rPr>
        <w:t>Project Operations and Grant Manual</w:t>
      </w:r>
      <w:r w:rsidR="00DA4888" w:rsidRPr="005948DE">
        <w:rPr>
          <w:rFonts w:ascii="Times New Roman" w:hAnsi="Times New Roman" w:cs="Times New Roman"/>
          <w:color w:val="000000" w:themeColor="text1"/>
        </w:rPr>
        <w:t xml:space="preserve"> (</w:t>
      </w:r>
      <w:r w:rsidR="008F1997" w:rsidRPr="005948DE">
        <w:rPr>
          <w:rFonts w:ascii="Times New Roman" w:hAnsi="Times New Roman" w:cs="Times New Roman"/>
          <w:color w:val="000000" w:themeColor="text1"/>
        </w:rPr>
        <w:t>POGM</w:t>
      </w:r>
      <w:r w:rsidR="006867C1">
        <w:rPr>
          <w:rFonts w:ascii="Times New Roman" w:hAnsi="Times New Roman" w:cs="Times New Roman"/>
          <w:color w:val="000000" w:themeColor="text1"/>
        </w:rPr>
        <w:t xml:space="preserve"> </w:t>
      </w:r>
      <w:r w:rsidR="000417CE" w:rsidRPr="005948DE">
        <w:rPr>
          <w:rFonts w:ascii="Times New Roman" w:hAnsi="Times New Roman" w:cs="Times New Roman"/>
          <w:color w:val="000000" w:themeColor="text1"/>
        </w:rPr>
        <w:t>- hereinafter referred to as the Manual)</w:t>
      </w:r>
      <w:r w:rsidR="00DA4888" w:rsidRPr="005948DE">
        <w:rPr>
          <w:rFonts w:ascii="Times New Roman" w:hAnsi="Times New Roman" w:cs="Times New Roman"/>
          <w:color w:val="000000" w:themeColor="text1"/>
        </w:rPr>
        <w:t xml:space="preserve"> outlines operational guidelines and procedures to be followed </w:t>
      </w:r>
      <w:r w:rsidR="00103AD6" w:rsidRPr="005948DE">
        <w:rPr>
          <w:rFonts w:ascii="Times New Roman" w:hAnsi="Times New Roman" w:cs="Times New Roman"/>
          <w:color w:val="000000" w:themeColor="text1"/>
        </w:rPr>
        <w:t xml:space="preserve">in </w:t>
      </w:r>
      <w:r w:rsidR="006867C1">
        <w:rPr>
          <w:rFonts w:ascii="Times New Roman" w:hAnsi="Times New Roman" w:cs="Times New Roman"/>
          <w:color w:val="000000" w:themeColor="text1"/>
        </w:rPr>
        <w:t xml:space="preserve">the </w:t>
      </w:r>
      <w:r w:rsidR="00103AD6" w:rsidRPr="005948DE">
        <w:rPr>
          <w:rFonts w:ascii="Times New Roman" w:hAnsi="Times New Roman" w:cs="Times New Roman"/>
          <w:color w:val="000000" w:themeColor="text1"/>
        </w:rPr>
        <w:t xml:space="preserve">implementation </w:t>
      </w:r>
      <w:r w:rsidR="000417CE" w:rsidRPr="005948DE">
        <w:rPr>
          <w:rFonts w:ascii="Times New Roman" w:hAnsi="Times New Roman" w:cs="Times New Roman"/>
          <w:color w:val="000000" w:themeColor="text1"/>
        </w:rPr>
        <w:t>of the Project</w:t>
      </w:r>
      <w:r w:rsidR="00E720B8" w:rsidRPr="005948DE">
        <w:rPr>
          <w:rFonts w:ascii="Times New Roman" w:hAnsi="Times New Roman" w:cs="Times New Roman"/>
          <w:color w:val="000000" w:themeColor="text1"/>
        </w:rPr>
        <w:t xml:space="preserve">. The Project will </w:t>
      </w:r>
      <w:r w:rsidR="000C4AB9">
        <w:rPr>
          <w:rFonts w:ascii="Times New Roman" w:hAnsi="Times New Roman" w:cs="Times New Roman"/>
          <w:color w:val="000000" w:themeColor="text1"/>
        </w:rPr>
        <w:t xml:space="preserve">finance </w:t>
      </w:r>
      <w:r w:rsidR="00E720B8" w:rsidRPr="005948DE">
        <w:rPr>
          <w:rFonts w:ascii="Times New Roman" w:hAnsi="Times New Roman" w:cs="Times New Roman"/>
          <w:color w:val="000000" w:themeColor="text1"/>
        </w:rPr>
        <w:t>a mixture of investment</w:t>
      </w:r>
      <w:r w:rsidR="000C4AB9">
        <w:rPr>
          <w:rFonts w:ascii="Times New Roman" w:hAnsi="Times New Roman" w:cs="Times New Roman"/>
          <w:color w:val="000000" w:themeColor="text1"/>
        </w:rPr>
        <w:t>s</w:t>
      </w:r>
      <w:r w:rsidR="00E720B8" w:rsidRPr="005948DE">
        <w:rPr>
          <w:rFonts w:ascii="Times New Roman" w:hAnsi="Times New Roman" w:cs="Times New Roman"/>
          <w:color w:val="000000" w:themeColor="text1"/>
        </w:rPr>
        <w:t xml:space="preserve"> and technical assistance </w:t>
      </w:r>
      <w:r w:rsidR="000C4AB9" w:rsidRPr="45DA105F">
        <w:rPr>
          <w:rFonts w:ascii="Times New Roman" w:hAnsi="Times New Roman" w:cs="Times New Roman"/>
          <w:color w:val="000000" w:themeColor="text1"/>
        </w:rPr>
        <w:t>in support of</w:t>
      </w:r>
      <w:r w:rsidR="0087027D">
        <w:rPr>
          <w:rFonts w:ascii="Times New Roman" w:hAnsi="Times New Roman" w:cs="Times New Roman"/>
          <w:color w:val="000000" w:themeColor="text1"/>
        </w:rPr>
        <w:t xml:space="preserve"> </w:t>
      </w:r>
      <w:r w:rsidR="000C4AB9" w:rsidRPr="45DA105F">
        <w:rPr>
          <w:rFonts w:ascii="Times New Roman" w:hAnsi="Times New Roman" w:cs="Times New Roman"/>
          <w:color w:val="000000" w:themeColor="text1"/>
        </w:rPr>
        <w:t xml:space="preserve">improved </w:t>
      </w:r>
      <w:r w:rsidR="006867C1">
        <w:rPr>
          <w:rFonts w:ascii="Times New Roman" w:hAnsi="Times New Roman" w:cs="Times New Roman"/>
          <w:color w:val="000000" w:themeColor="text1"/>
        </w:rPr>
        <w:t>G</w:t>
      </w:r>
      <w:r w:rsidR="006867C1" w:rsidRPr="005948DE">
        <w:rPr>
          <w:rFonts w:ascii="Times New Roman" w:hAnsi="Times New Roman" w:cs="Times New Roman"/>
          <w:color w:val="000000" w:themeColor="text1"/>
        </w:rPr>
        <w:t xml:space="preserve">reen </w:t>
      </w:r>
      <w:r w:rsidR="00E720B8" w:rsidRPr="005948DE">
        <w:rPr>
          <w:rFonts w:ascii="Times New Roman" w:hAnsi="Times New Roman" w:cs="Times New Roman"/>
          <w:color w:val="000000" w:themeColor="text1"/>
        </w:rPr>
        <w:t>and inclusive infrastructure service delivery at the local level</w:t>
      </w:r>
      <w:r w:rsidR="000C4AB9">
        <w:rPr>
          <w:rFonts w:ascii="Times New Roman" w:hAnsi="Times New Roman" w:cs="Times New Roman"/>
          <w:color w:val="000000" w:themeColor="text1"/>
        </w:rPr>
        <w:t>.</w:t>
      </w:r>
      <w:r w:rsidR="00E720B8" w:rsidRPr="005948DE">
        <w:rPr>
          <w:rFonts w:ascii="Times New Roman" w:hAnsi="Times New Roman" w:cs="Times New Roman"/>
          <w:color w:val="000000" w:themeColor="text1"/>
        </w:rPr>
        <w:t xml:space="preserve"> </w:t>
      </w:r>
    </w:p>
    <w:p w14:paraId="44389A0D" w14:textId="0776A3E2" w:rsidR="002040E4" w:rsidRPr="005948DE" w:rsidRDefault="00DA4888" w:rsidP="005948DE">
      <w:pPr>
        <w:pStyle w:val="num"/>
        <w:spacing w:before="0" w:after="120" w:line="276" w:lineRule="auto"/>
        <w:jc w:val="both"/>
        <w:rPr>
          <w:rFonts w:ascii="Times New Roman" w:hAnsi="Times New Roman" w:cs="Times New Roman"/>
          <w:i/>
          <w:iCs/>
          <w:color w:val="000000" w:themeColor="text1"/>
        </w:rPr>
      </w:pPr>
      <w:r w:rsidRPr="005948DE">
        <w:rPr>
          <w:rFonts w:ascii="Times New Roman" w:hAnsi="Times New Roman" w:cs="Times New Roman"/>
          <w:color w:val="000000" w:themeColor="text1"/>
        </w:rPr>
        <w:t>Th</w:t>
      </w:r>
      <w:r w:rsidR="000417CE" w:rsidRPr="005948DE">
        <w:rPr>
          <w:rFonts w:ascii="Times New Roman" w:hAnsi="Times New Roman" w:cs="Times New Roman"/>
          <w:color w:val="000000" w:themeColor="text1"/>
        </w:rPr>
        <w:t>is</w:t>
      </w:r>
      <w:r w:rsidRPr="005948DE">
        <w:rPr>
          <w:rFonts w:ascii="Times New Roman" w:hAnsi="Times New Roman" w:cs="Times New Roman"/>
          <w:color w:val="000000" w:themeColor="text1"/>
        </w:rPr>
        <w:t xml:space="preserve"> Manual </w:t>
      </w:r>
      <w:r w:rsidR="00C227E9" w:rsidRPr="005948DE">
        <w:rPr>
          <w:rFonts w:ascii="Times New Roman" w:hAnsi="Times New Roman" w:cs="Times New Roman"/>
          <w:color w:val="000000" w:themeColor="text1"/>
        </w:rPr>
        <w:t xml:space="preserve">is intended to </w:t>
      </w:r>
      <w:r w:rsidRPr="005948DE">
        <w:rPr>
          <w:rFonts w:ascii="Times New Roman" w:hAnsi="Times New Roman" w:cs="Times New Roman"/>
          <w:color w:val="000000" w:themeColor="text1"/>
        </w:rPr>
        <w:t xml:space="preserve">be used by </w:t>
      </w:r>
      <w:r w:rsidR="00CD2E3D" w:rsidRPr="005948DE">
        <w:rPr>
          <w:rFonts w:ascii="Times New Roman" w:hAnsi="Times New Roman" w:cs="Times New Roman"/>
          <w:color w:val="000000" w:themeColor="text1"/>
        </w:rPr>
        <w:t>t</w:t>
      </w:r>
      <w:r w:rsidR="00103AD6" w:rsidRPr="005948DE">
        <w:rPr>
          <w:rFonts w:ascii="Times New Roman" w:hAnsi="Times New Roman" w:cs="Times New Roman"/>
          <w:color w:val="000000" w:themeColor="text1"/>
        </w:rPr>
        <w:t xml:space="preserve">he Ministry of </w:t>
      </w:r>
      <w:r w:rsidR="00CE0335" w:rsidRPr="005948DE">
        <w:rPr>
          <w:rFonts w:ascii="Times New Roman" w:hAnsi="Times New Roman" w:cs="Times New Roman"/>
          <w:color w:val="000000" w:themeColor="text1"/>
        </w:rPr>
        <w:t>Construction, Transport and Infrastructure (MCTI)</w:t>
      </w:r>
      <w:r w:rsidR="0075182F" w:rsidRPr="005948DE">
        <w:rPr>
          <w:rFonts w:ascii="Times New Roman" w:hAnsi="Times New Roman" w:cs="Times New Roman"/>
          <w:color w:val="000000" w:themeColor="text1"/>
        </w:rPr>
        <w:t xml:space="preserve"> as the main implementing authority </w:t>
      </w:r>
      <w:r w:rsidR="00CD2E3D" w:rsidRPr="005948DE">
        <w:rPr>
          <w:rFonts w:ascii="Times New Roman" w:hAnsi="Times New Roman" w:cs="Times New Roman"/>
          <w:color w:val="000000" w:themeColor="text1"/>
        </w:rPr>
        <w:t xml:space="preserve">and </w:t>
      </w:r>
      <w:r w:rsidR="00CE0335" w:rsidRPr="005948DE">
        <w:rPr>
          <w:rFonts w:ascii="Times New Roman" w:hAnsi="Times New Roman" w:cs="Times New Roman"/>
          <w:color w:val="000000" w:themeColor="text1"/>
        </w:rPr>
        <w:t xml:space="preserve">it’s </w:t>
      </w:r>
      <w:r w:rsidR="00463055">
        <w:rPr>
          <w:rFonts w:ascii="Times New Roman" w:hAnsi="Times New Roman" w:cs="Times New Roman"/>
          <w:color w:val="000000" w:themeColor="text1"/>
        </w:rPr>
        <w:t xml:space="preserve">LIID </w:t>
      </w:r>
      <w:r w:rsidRPr="005948DE">
        <w:rPr>
          <w:rFonts w:ascii="Times New Roman" w:hAnsi="Times New Roman" w:cs="Times New Roman"/>
          <w:color w:val="000000" w:themeColor="text1"/>
        </w:rPr>
        <w:t xml:space="preserve">Project </w:t>
      </w:r>
      <w:r w:rsidR="0037352B" w:rsidRPr="005948DE">
        <w:rPr>
          <w:rFonts w:ascii="Times New Roman" w:hAnsi="Times New Roman" w:cs="Times New Roman"/>
          <w:color w:val="000000" w:themeColor="text1"/>
        </w:rPr>
        <w:t xml:space="preserve">Implementation </w:t>
      </w:r>
      <w:r w:rsidRPr="005948DE">
        <w:rPr>
          <w:rFonts w:ascii="Times New Roman" w:hAnsi="Times New Roman" w:cs="Times New Roman"/>
          <w:color w:val="000000" w:themeColor="text1"/>
        </w:rPr>
        <w:t>Unit (P</w:t>
      </w:r>
      <w:r w:rsidR="00C71A1A" w:rsidRPr="005948DE">
        <w:rPr>
          <w:rFonts w:ascii="Times New Roman" w:hAnsi="Times New Roman" w:cs="Times New Roman"/>
          <w:color w:val="000000" w:themeColor="text1"/>
        </w:rPr>
        <w:t>I</w:t>
      </w:r>
      <w:r w:rsidRPr="005948DE">
        <w:rPr>
          <w:rFonts w:ascii="Times New Roman" w:hAnsi="Times New Roman" w:cs="Times New Roman"/>
          <w:color w:val="000000" w:themeColor="text1"/>
        </w:rPr>
        <w:t>U)</w:t>
      </w:r>
      <w:r w:rsidR="00CE0335" w:rsidRPr="005948DE">
        <w:rPr>
          <w:rFonts w:ascii="Times New Roman" w:hAnsi="Times New Roman" w:cs="Times New Roman"/>
          <w:color w:val="000000" w:themeColor="text1"/>
        </w:rPr>
        <w:t xml:space="preserve"> </w:t>
      </w:r>
      <w:r w:rsidR="00CD2E3D" w:rsidRPr="005948DE">
        <w:rPr>
          <w:rFonts w:ascii="Times New Roman" w:hAnsi="Times New Roman" w:cs="Times New Roman"/>
          <w:color w:val="000000" w:themeColor="text1"/>
        </w:rPr>
        <w:t xml:space="preserve">respectively. The Manual </w:t>
      </w:r>
      <w:r w:rsidR="004C1F17" w:rsidRPr="005948DE">
        <w:rPr>
          <w:rFonts w:ascii="Times New Roman" w:hAnsi="Times New Roman" w:cs="Times New Roman"/>
          <w:color w:val="000000" w:themeColor="text1"/>
        </w:rPr>
        <w:t>also targets Local Self Government</w:t>
      </w:r>
      <w:r w:rsidR="00463055">
        <w:rPr>
          <w:rFonts w:ascii="Times New Roman" w:hAnsi="Times New Roman" w:cs="Times New Roman"/>
          <w:color w:val="000000" w:themeColor="text1"/>
        </w:rPr>
        <w:t>s</w:t>
      </w:r>
      <w:r w:rsidR="004C1F17" w:rsidRPr="005948DE">
        <w:rPr>
          <w:rFonts w:ascii="Times New Roman" w:hAnsi="Times New Roman" w:cs="Times New Roman"/>
          <w:color w:val="000000" w:themeColor="text1"/>
        </w:rPr>
        <w:t xml:space="preserve"> – Municipalities </w:t>
      </w:r>
      <w:r w:rsidR="00463055">
        <w:rPr>
          <w:rFonts w:ascii="Times New Roman" w:hAnsi="Times New Roman" w:cs="Times New Roman"/>
          <w:color w:val="000000" w:themeColor="text1"/>
        </w:rPr>
        <w:t>and</w:t>
      </w:r>
      <w:r w:rsidR="00463055" w:rsidRPr="005948DE">
        <w:rPr>
          <w:rFonts w:ascii="Times New Roman" w:hAnsi="Times New Roman" w:cs="Times New Roman"/>
          <w:color w:val="000000" w:themeColor="text1"/>
        </w:rPr>
        <w:t xml:space="preserve"> </w:t>
      </w:r>
      <w:r w:rsidR="004C1F17" w:rsidRPr="005948DE">
        <w:rPr>
          <w:rFonts w:ascii="Times New Roman" w:hAnsi="Times New Roman" w:cs="Times New Roman"/>
          <w:color w:val="000000" w:themeColor="text1"/>
        </w:rPr>
        <w:t>Cities (</w:t>
      </w:r>
      <w:r w:rsidR="00463055">
        <w:rPr>
          <w:rFonts w:ascii="Times New Roman" w:hAnsi="Times New Roman" w:cs="Times New Roman"/>
          <w:color w:val="000000" w:themeColor="text1"/>
        </w:rPr>
        <w:t>c</w:t>
      </w:r>
      <w:r w:rsidR="00463055" w:rsidRPr="005948DE">
        <w:rPr>
          <w:rFonts w:ascii="Times New Roman" w:hAnsi="Times New Roman" w:cs="Times New Roman"/>
          <w:color w:val="000000" w:themeColor="text1"/>
        </w:rPr>
        <w:t xml:space="preserve">ollectively </w:t>
      </w:r>
      <w:r w:rsidR="004C1F17" w:rsidRPr="005948DE">
        <w:rPr>
          <w:rFonts w:ascii="Times New Roman" w:hAnsi="Times New Roman" w:cs="Times New Roman"/>
          <w:color w:val="000000" w:themeColor="text1"/>
        </w:rPr>
        <w:t xml:space="preserve">referred to as </w:t>
      </w:r>
      <w:r w:rsidR="001F4367" w:rsidRPr="005948DE">
        <w:rPr>
          <w:rFonts w:ascii="Times New Roman" w:hAnsi="Times New Roman" w:cs="Times New Roman"/>
          <w:color w:val="000000" w:themeColor="text1"/>
        </w:rPr>
        <w:t>LSG</w:t>
      </w:r>
      <w:r w:rsidR="004C1F17" w:rsidRPr="005948DE">
        <w:rPr>
          <w:rFonts w:ascii="Times New Roman" w:hAnsi="Times New Roman" w:cs="Times New Roman"/>
          <w:color w:val="000000" w:themeColor="text1"/>
        </w:rPr>
        <w:t>s</w:t>
      </w:r>
      <w:r w:rsidR="00CE0335" w:rsidRPr="005948DE">
        <w:rPr>
          <w:rFonts w:ascii="Times New Roman" w:hAnsi="Times New Roman" w:cs="Times New Roman"/>
          <w:color w:val="000000" w:themeColor="text1"/>
        </w:rPr>
        <w:t xml:space="preserve">) during </w:t>
      </w:r>
      <w:r w:rsidR="00463055">
        <w:rPr>
          <w:rFonts w:ascii="Times New Roman" w:hAnsi="Times New Roman" w:cs="Times New Roman"/>
          <w:color w:val="000000" w:themeColor="text1"/>
        </w:rPr>
        <w:t xml:space="preserve">the </w:t>
      </w:r>
      <w:r w:rsidR="00CE0335" w:rsidRPr="005948DE">
        <w:rPr>
          <w:rFonts w:ascii="Times New Roman" w:hAnsi="Times New Roman" w:cs="Times New Roman"/>
          <w:color w:val="000000" w:themeColor="text1"/>
        </w:rPr>
        <w:t>Project implementation</w:t>
      </w:r>
      <w:r w:rsidR="00C71A1A" w:rsidRPr="005948DE">
        <w:rPr>
          <w:rFonts w:ascii="Times New Roman" w:hAnsi="Times New Roman" w:cs="Times New Roman"/>
          <w:color w:val="000000" w:themeColor="text1"/>
        </w:rPr>
        <w:t>.</w:t>
      </w:r>
      <w:r w:rsidR="00103AD6" w:rsidRPr="005948DE">
        <w:rPr>
          <w:rFonts w:ascii="Times New Roman" w:hAnsi="Times New Roman" w:cs="Times New Roman"/>
          <w:color w:val="000000" w:themeColor="text1"/>
        </w:rPr>
        <w:t xml:space="preserve"> </w:t>
      </w:r>
      <w:r w:rsidR="00463055">
        <w:rPr>
          <w:rFonts w:ascii="Times New Roman" w:hAnsi="Times New Roman" w:cs="Times New Roman"/>
          <w:color w:val="000000" w:themeColor="text1"/>
        </w:rPr>
        <w:t>I</w:t>
      </w:r>
      <w:r w:rsidR="007C6E51" w:rsidRPr="005948DE">
        <w:rPr>
          <w:rFonts w:ascii="Times New Roman" w:hAnsi="Times New Roman" w:cs="Times New Roman"/>
          <w:color w:val="000000" w:themeColor="text1"/>
        </w:rPr>
        <w:t>n the context of this Manual</w:t>
      </w:r>
      <w:r w:rsidR="00463055">
        <w:rPr>
          <w:rFonts w:ascii="Times New Roman" w:hAnsi="Times New Roman" w:cs="Times New Roman"/>
          <w:color w:val="000000" w:themeColor="text1"/>
        </w:rPr>
        <w:t>,</w:t>
      </w:r>
      <w:r w:rsidR="007C6E51" w:rsidRPr="005948DE">
        <w:rPr>
          <w:rFonts w:ascii="Times New Roman" w:hAnsi="Times New Roman" w:cs="Times New Roman"/>
          <w:color w:val="000000" w:themeColor="text1"/>
        </w:rPr>
        <w:t xml:space="preserve"> </w:t>
      </w:r>
      <w:r w:rsidR="00463055" w:rsidRPr="005948DE">
        <w:rPr>
          <w:rFonts w:ascii="Times New Roman" w:hAnsi="Times New Roman" w:cs="Times New Roman"/>
          <w:color w:val="000000" w:themeColor="text1"/>
        </w:rPr>
        <w:t xml:space="preserve">LSGs </w:t>
      </w:r>
      <w:r w:rsidR="007C6E51" w:rsidRPr="005948DE">
        <w:rPr>
          <w:rFonts w:ascii="Times New Roman" w:hAnsi="Times New Roman" w:cs="Times New Roman"/>
          <w:color w:val="000000" w:themeColor="text1"/>
        </w:rPr>
        <w:t xml:space="preserve">shall have the meaning as assigned in the </w:t>
      </w:r>
      <w:r w:rsidR="0016735C">
        <w:rPr>
          <w:rFonts w:ascii="Times New Roman" w:hAnsi="Times New Roman" w:cs="Times New Roman"/>
          <w:color w:val="000000" w:themeColor="text1"/>
        </w:rPr>
        <w:t>LA</w:t>
      </w:r>
      <w:r w:rsidR="007C6E51" w:rsidRPr="005948DE">
        <w:rPr>
          <w:rFonts w:ascii="Times New Roman" w:hAnsi="Times New Roman" w:cs="Times New Roman"/>
          <w:color w:val="000000" w:themeColor="text1"/>
        </w:rPr>
        <w:t xml:space="preserve"> </w:t>
      </w:r>
      <w:r w:rsidR="005A6567" w:rsidRPr="005948DE">
        <w:rPr>
          <w:rFonts w:ascii="Times New Roman" w:hAnsi="Times New Roman" w:cs="Times New Roman"/>
          <w:i/>
          <w:iCs/>
        </w:rPr>
        <w:t>(</w:t>
      </w:r>
      <w:r w:rsidR="00463055">
        <w:rPr>
          <w:rFonts w:ascii="Times New Roman" w:hAnsi="Times New Roman" w:cs="Times New Roman"/>
          <w:i/>
          <w:iCs/>
        </w:rPr>
        <w:t>“</w:t>
      </w:r>
      <w:r w:rsidR="005A6567" w:rsidRPr="005948DE">
        <w:rPr>
          <w:rFonts w:ascii="Times New Roman" w:hAnsi="Times New Roman" w:cs="Times New Roman"/>
          <w:i/>
          <w:iCs/>
          <w:color w:val="000000" w:themeColor="text1"/>
        </w:rPr>
        <w:t>Participating LSG” means any LSG to benefit from investments under any part of the Project, in accordance with the criteria set forth in the POGM; and “Participating LSGs” means more than one Participating LSG)</w:t>
      </w:r>
      <w:r w:rsidR="007C6E51" w:rsidRPr="005948DE">
        <w:rPr>
          <w:rStyle w:val="normaltextrun"/>
          <w:rFonts w:ascii="Times New Roman" w:hAnsi="Times New Roman" w:cs="Times New Roman"/>
          <w:i/>
          <w:iCs/>
        </w:rPr>
        <w:t>.</w:t>
      </w:r>
      <w:r w:rsidR="00BB1E0B" w:rsidRPr="005948DE">
        <w:rPr>
          <w:rStyle w:val="normaltextrun"/>
          <w:rFonts w:ascii="Times New Roman" w:hAnsi="Times New Roman" w:cs="Times New Roman"/>
          <w:i/>
          <w:iCs/>
        </w:rPr>
        <w:t xml:space="preserve"> </w:t>
      </w:r>
      <w:r w:rsidR="00BB1E0B" w:rsidRPr="00665F55">
        <w:rPr>
          <w:rStyle w:val="normaltextrun"/>
          <w:rFonts w:ascii="Times New Roman" w:hAnsi="Times New Roman" w:cs="Times New Roman"/>
          <w:iCs/>
        </w:rPr>
        <w:t>Infrastructure investments are equivalent to Sub-Project under Component 1</w:t>
      </w:r>
      <w:r w:rsidR="00463055">
        <w:rPr>
          <w:rStyle w:val="normaltextrun"/>
          <w:rFonts w:ascii="Times New Roman" w:hAnsi="Times New Roman" w:cs="Times New Roman"/>
          <w:iCs/>
        </w:rPr>
        <w:t>,</w:t>
      </w:r>
      <w:r w:rsidR="00BB1E0B" w:rsidRPr="00665F55">
        <w:rPr>
          <w:rStyle w:val="normaltextrun"/>
          <w:rFonts w:ascii="Times New Roman" w:hAnsi="Times New Roman" w:cs="Times New Roman"/>
          <w:iCs/>
        </w:rPr>
        <w:t xml:space="preserve"> with the meaning assigned in the </w:t>
      </w:r>
      <w:r w:rsidR="0016735C">
        <w:rPr>
          <w:rStyle w:val="normaltextrun"/>
          <w:rFonts w:ascii="Times New Roman" w:hAnsi="Times New Roman" w:cs="Times New Roman"/>
          <w:iCs/>
        </w:rPr>
        <w:t>LA</w:t>
      </w:r>
      <w:r w:rsidR="00BB1E0B" w:rsidRPr="00665F55">
        <w:rPr>
          <w:rStyle w:val="normaltextrun"/>
          <w:rFonts w:ascii="Times New Roman" w:hAnsi="Times New Roman" w:cs="Times New Roman"/>
          <w:iCs/>
        </w:rPr>
        <w:t>.</w:t>
      </w:r>
    </w:p>
    <w:p w14:paraId="0BB6633F" w14:textId="33D6474D" w:rsidR="00DA4888" w:rsidRPr="005948DE" w:rsidRDefault="00DA4888" w:rsidP="005948DE">
      <w:pPr>
        <w:pStyle w:val="num"/>
        <w:spacing w:before="0"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All supporting documents, forms, and templates required for the implementation of the components and management activities are included in annex </w:t>
      </w:r>
      <w:r w:rsidR="000C4AB9">
        <w:rPr>
          <w:rFonts w:ascii="Times New Roman" w:hAnsi="Times New Roman" w:cs="Times New Roman"/>
          <w:color w:val="000000" w:themeColor="text1"/>
        </w:rPr>
        <w:t>of</w:t>
      </w:r>
      <w:r w:rsidRPr="005948DE">
        <w:rPr>
          <w:rFonts w:ascii="Times New Roman" w:hAnsi="Times New Roman" w:cs="Times New Roman"/>
          <w:color w:val="000000" w:themeColor="text1"/>
        </w:rPr>
        <w:t xml:space="preserve"> this </w:t>
      </w:r>
      <w:r w:rsidR="00841B83" w:rsidRPr="005948DE">
        <w:rPr>
          <w:rFonts w:ascii="Times New Roman" w:hAnsi="Times New Roman" w:cs="Times New Roman"/>
          <w:color w:val="000000" w:themeColor="text1"/>
        </w:rPr>
        <w:t>Manual</w:t>
      </w:r>
      <w:r w:rsidR="00B67D23">
        <w:rPr>
          <w:rFonts w:ascii="Times New Roman" w:hAnsi="Times New Roman" w:cs="Times New Roman"/>
          <w:color w:val="000000" w:themeColor="text1"/>
        </w:rPr>
        <w:t xml:space="preserve">, and </w:t>
      </w:r>
      <w:r w:rsidR="000C4AB9">
        <w:rPr>
          <w:rFonts w:ascii="Times New Roman" w:hAnsi="Times New Roman" w:cs="Times New Roman"/>
          <w:color w:val="000000" w:themeColor="text1"/>
        </w:rPr>
        <w:t xml:space="preserve">provided </w:t>
      </w:r>
      <w:r w:rsidRPr="005948DE">
        <w:rPr>
          <w:rFonts w:ascii="Times New Roman" w:hAnsi="Times New Roman" w:cs="Times New Roman"/>
          <w:color w:val="000000" w:themeColor="text1"/>
        </w:rPr>
        <w:t>guidelines for</w:t>
      </w:r>
      <w:r w:rsidR="000C4AB9">
        <w:rPr>
          <w:rFonts w:ascii="Times New Roman" w:hAnsi="Times New Roman" w:cs="Times New Roman"/>
          <w:color w:val="000000" w:themeColor="text1"/>
        </w:rPr>
        <w:t xml:space="preserve"> the</w:t>
      </w:r>
      <w:r w:rsidRPr="005948DE">
        <w:rPr>
          <w:rFonts w:ascii="Times New Roman" w:hAnsi="Times New Roman" w:cs="Times New Roman"/>
          <w:color w:val="000000" w:themeColor="text1"/>
        </w:rPr>
        <w:t xml:space="preserve">: </w:t>
      </w:r>
    </w:p>
    <w:p w14:paraId="0DF2C07C" w14:textId="6D2D6FA4" w:rsidR="0075182F" w:rsidRPr="005948DE" w:rsidRDefault="0075182F"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szCs w:val="22"/>
        </w:rPr>
      </w:pPr>
      <w:r w:rsidRPr="005948DE">
        <w:rPr>
          <w:rFonts w:ascii="Times New Roman" w:hAnsi="Times New Roman" w:cs="Times New Roman"/>
          <w:szCs w:val="22"/>
        </w:rPr>
        <w:t xml:space="preserve">Institutional and implementation arrangements including communication, </w:t>
      </w:r>
    </w:p>
    <w:p w14:paraId="03565E32" w14:textId="193D4043" w:rsidR="00EC1B37" w:rsidRPr="005948DE" w:rsidRDefault="00EC1B37"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szCs w:val="22"/>
        </w:rPr>
      </w:pPr>
      <w:r w:rsidRPr="005948DE">
        <w:rPr>
          <w:rFonts w:ascii="Times New Roman" w:hAnsi="Times New Roman" w:cs="Times New Roman"/>
          <w:szCs w:val="22"/>
        </w:rPr>
        <w:t>Project procedures and infrastructure investment cycle including assessment of eligibility,</w:t>
      </w:r>
      <w:r w:rsidR="00921B17" w:rsidRPr="005948DE">
        <w:rPr>
          <w:rFonts w:ascii="Times New Roman" w:hAnsi="Times New Roman" w:cs="Times New Roman"/>
          <w:szCs w:val="22"/>
        </w:rPr>
        <w:t xml:space="preserve"> </w:t>
      </w:r>
    </w:p>
    <w:p w14:paraId="6F0A1D4F" w14:textId="3E7A13D7" w:rsidR="00DA4888" w:rsidRPr="005948DE" w:rsidRDefault="000C4AB9"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szCs w:val="22"/>
        </w:rPr>
      </w:pPr>
      <w:r>
        <w:rPr>
          <w:rFonts w:ascii="Times New Roman" w:hAnsi="Times New Roman" w:cs="Times New Roman"/>
          <w:szCs w:val="22"/>
        </w:rPr>
        <w:t>F</w:t>
      </w:r>
      <w:r w:rsidR="00DA4888" w:rsidRPr="005948DE">
        <w:rPr>
          <w:rFonts w:ascii="Times New Roman" w:hAnsi="Times New Roman" w:cs="Times New Roman"/>
          <w:szCs w:val="22"/>
        </w:rPr>
        <w:t>inancial management of allocated resources</w:t>
      </w:r>
      <w:r w:rsidR="00EC1B37" w:rsidRPr="005948DE">
        <w:rPr>
          <w:rFonts w:ascii="Times New Roman" w:hAnsi="Times New Roman" w:cs="Times New Roman"/>
          <w:szCs w:val="22"/>
        </w:rPr>
        <w:t>,</w:t>
      </w:r>
    </w:p>
    <w:p w14:paraId="72134D17" w14:textId="027DF58D" w:rsidR="00DA4888" w:rsidRPr="005948DE" w:rsidRDefault="000C4AB9"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szCs w:val="22"/>
        </w:rPr>
      </w:pPr>
      <w:r>
        <w:rPr>
          <w:rFonts w:ascii="Times New Roman" w:hAnsi="Times New Roman" w:cs="Times New Roman"/>
          <w:szCs w:val="22"/>
        </w:rPr>
        <w:t>T</w:t>
      </w:r>
      <w:r w:rsidR="00DA4888" w:rsidRPr="005948DE">
        <w:rPr>
          <w:rFonts w:ascii="Times New Roman" w:hAnsi="Times New Roman" w:cs="Times New Roman"/>
          <w:szCs w:val="22"/>
        </w:rPr>
        <w:t xml:space="preserve">echnical management, monitoring and evaluation of the </w:t>
      </w:r>
      <w:r w:rsidR="00D17057" w:rsidRPr="005948DE">
        <w:rPr>
          <w:rFonts w:ascii="Times New Roman" w:hAnsi="Times New Roman" w:cs="Times New Roman"/>
          <w:szCs w:val="22"/>
        </w:rPr>
        <w:t>component</w:t>
      </w:r>
      <w:r w:rsidR="00463055">
        <w:rPr>
          <w:rFonts w:ascii="Times New Roman" w:hAnsi="Times New Roman" w:cs="Times New Roman"/>
          <w:szCs w:val="22"/>
        </w:rPr>
        <w:t>s’</w:t>
      </w:r>
      <w:r w:rsidR="00DA4888" w:rsidRPr="005948DE">
        <w:rPr>
          <w:rFonts w:ascii="Times New Roman" w:hAnsi="Times New Roman" w:cs="Times New Roman"/>
          <w:szCs w:val="22"/>
        </w:rPr>
        <w:t xml:space="preserve"> activities</w:t>
      </w:r>
      <w:r w:rsidR="00EC1B37" w:rsidRPr="005948DE">
        <w:rPr>
          <w:rFonts w:ascii="Times New Roman" w:hAnsi="Times New Roman" w:cs="Times New Roman"/>
          <w:szCs w:val="22"/>
        </w:rPr>
        <w:t>,</w:t>
      </w:r>
    </w:p>
    <w:p w14:paraId="6981730C" w14:textId="3541DCBE" w:rsidR="00DA4888" w:rsidRPr="005948DE" w:rsidRDefault="000C4AB9"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szCs w:val="22"/>
        </w:rPr>
      </w:pPr>
      <w:r>
        <w:rPr>
          <w:rFonts w:ascii="Times New Roman" w:hAnsi="Times New Roman" w:cs="Times New Roman"/>
          <w:szCs w:val="22"/>
        </w:rPr>
        <w:t>P</w:t>
      </w:r>
      <w:r w:rsidR="00DA4888" w:rsidRPr="005948DE">
        <w:rPr>
          <w:rFonts w:ascii="Times New Roman" w:hAnsi="Times New Roman" w:cs="Times New Roman"/>
          <w:szCs w:val="22"/>
        </w:rPr>
        <w:t>rocurement and contracting of required goods, works and services</w:t>
      </w:r>
      <w:r w:rsidR="00EC1B37" w:rsidRPr="005948DE">
        <w:rPr>
          <w:rFonts w:ascii="Times New Roman" w:hAnsi="Times New Roman" w:cs="Times New Roman"/>
          <w:szCs w:val="22"/>
        </w:rPr>
        <w:t>,</w:t>
      </w:r>
    </w:p>
    <w:p w14:paraId="2084C4C4" w14:textId="0CB8174F" w:rsidR="0075182F" w:rsidRPr="005948DE" w:rsidRDefault="000C4AB9"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szCs w:val="22"/>
        </w:rPr>
      </w:pPr>
      <w:r>
        <w:rPr>
          <w:rFonts w:ascii="Times New Roman" w:hAnsi="Times New Roman" w:cs="Times New Roman"/>
          <w:szCs w:val="22"/>
        </w:rPr>
        <w:t>M</w:t>
      </w:r>
      <w:r w:rsidR="008E1E36" w:rsidRPr="005948DE">
        <w:rPr>
          <w:rFonts w:ascii="Times New Roman" w:hAnsi="Times New Roman" w:cs="Times New Roman"/>
          <w:szCs w:val="22"/>
        </w:rPr>
        <w:t>anage</w:t>
      </w:r>
      <w:r>
        <w:rPr>
          <w:rFonts w:ascii="Times New Roman" w:hAnsi="Times New Roman" w:cs="Times New Roman"/>
          <w:szCs w:val="22"/>
        </w:rPr>
        <w:t>ment of E</w:t>
      </w:r>
      <w:r w:rsidR="00463055" w:rsidRPr="005948DE">
        <w:rPr>
          <w:rFonts w:ascii="Times New Roman" w:hAnsi="Times New Roman" w:cs="Times New Roman"/>
          <w:szCs w:val="22"/>
        </w:rPr>
        <w:t xml:space="preserve">nvironmental </w:t>
      </w:r>
      <w:r>
        <w:rPr>
          <w:rFonts w:ascii="Times New Roman" w:hAnsi="Times New Roman" w:cs="Times New Roman"/>
          <w:szCs w:val="22"/>
        </w:rPr>
        <w:t>&amp;</w:t>
      </w:r>
      <w:r w:rsidR="00463055">
        <w:rPr>
          <w:rFonts w:ascii="Times New Roman" w:hAnsi="Times New Roman" w:cs="Times New Roman"/>
          <w:szCs w:val="22"/>
        </w:rPr>
        <w:t xml:space="preserve"> </w:t>
      </w:r>
      <w:r>
        <w:rPr>
          <w:rFonts w:ascii="Times New Roman" w:hAnsi="Times New Roman" w:cs="Times New Roman"/>
          <w:szCs w:val="22"/>
        </w:rPr>
        <w:t>S</w:t>
      </w:r>
      <w:r w:rsidR="00463055" w:rsidRPr="005948DE">
        <w:rPr>
          <w:rFonts w:ascii="Times New Roman" w:hAnsi="Times New Roman" w:cs="Times New Roman"/>
          <w:szCs w:val="22"/>
        </w:rPr>
        <w:t xml:space="preserve">ocial </w:t>
      </w:r>
      <w:r w:rsidR="00463055">
        <w:rPr>
          <w:rFonts w:ascii="Times New Roman" w:hAnsi="Times New Roman" w:cs="Times New Roman"/>
          <w:szCs w:val="22"/>
        </w:rPr>
        <w:t>r</w:t>
      </w:r>
      <w:r w:rsidR="00463055" w:rsidRPr="005948DE">
        <w:rPr>
          <w:rFonts w:ascii="Times New Roman" w:hAnsi="Times New Roman" w:cs="Times New Roman"/>
          <w:szCs w:val="22"/>
        </w:rPr>
        <w:t xml:space="preserve">isks </w:t>
      </w:r>
      <w:r w:rsidR="00103AD6" w:rsidRPr="005948DE">
        <w:rPr>
          <w:rFonts w:ascii="Times New Roman" w:hAnsi="Times New Roman" w:cs="Times New Roman"/>
          <w:szCs w:val="22"/>
        </w:rPr>
        <w:t>and impacts attributable to the Project</w:t>
      </w:r>
      <w:r w:rsidR="00EC1B37" w:rsidRPr="005948DE">
        <w:rPr>
          <w:rFonts w:ascii="Times New Roman" w:hAnsi="Times New Roman" w:cs="Times New Roman"/>
          <w:szCs w:val="22"/>
        </w:rPr>
        <w:t xml:space="preserve">, and </w:t>
      </w:r>
    </w:p>
    <w:p w14:paraId="19AFB8CC" w14:textId="0D62DE23" w:rsidR="00EC1B37" w:rsidRPr="005948DE" w:rsidRDefault="000C4AB9"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szCs w:val="22"/>
        </w:rPr>
      </w:pPr>
      <w:r>
        <w:rPr>
          <w:rFonts w:ascii="Times New Roman" w:hAnsi="Times New Roman" w:cs="Times New Roman"/>
          <w:szCs w:val="22"/>
        </w:rPr>
        <w:t>M</w:t>
      </w:r>
      <w:r w:rsidR="00EC1B37" w:rsidRPr="005948DE">
        <w:rPr>
          <w:rFonts w:ascii="Times New Roman" w:hAnsi="Times New Roman" w:cs="Times New Roman"/>
          <w:szCs w:val="22"/>
        </w:rPr>
        <w:t>anage</w:t>
      </w:r>
      <w:r>
        <w:rPr>
          <w:rFonts w:ascii="Times New Roman" w:hAnsi="Times New Roman" w:cs="Times New Roman"/>
          <w:szCs w:val="22"/>
        </w:rPr>
        <w:t>ment of</w:t>
      </w:r>
      <w:r w:rsidR="00EC1B37" w:rsidRPr="005948DE">
        <w:rPr>
          <w:rFonts w:ascii="Times New Roman" w:hAnsi="Times New Roman" w:cs="Times New Roman"/>
          <w:szCs w:val="22"/>
        </w:rPr>
        <w:t xml:space="preserve"> stakeholder a</w:t>
      </w:r>
      <w:r w:rsidR="00463055">
        <w:rPr>
          <w:rFonts w:ascii="Times New Roman" w:hAnsi="Times New Roman" w:cs="Times New Roman"/>
          <w:szCs w:val="22"/>
        </w:rPr>
        <w:t>n</w:t>
      </w:r>
      <w:r w:rsidR="00EC1B37" w:rsidRPr="005948DE">
        <w:rPr>
          <w:rFonts w:ascii="Times New Roman" w:hAnsi="Times New Roman" w:cs="Times New Roman"/>
          <w:szCs w:val="22"/>
        </w:rPr>
        <w:t>d citizen engagement including the Project Grievance mechanism.</w:t>
      </w:r>
    </w:p>
    <w:p w14:paraId="794725AA" w14:textId="77777777" w:rsidR="002040E4" w:rsidRPr="005948DE" w:rsidRDefault="002040E4"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20" w:name="_Toc61610068"/>
      <w:bookmarkStart w:id="21" w:name="_Toc324499900"/>
      <w:bookmarkStart w:id="22" w:name="_Toc409617854"/>
      <w:bookmarkStart w:id="23" w:name="_Toc413926283"/>
      <w:bookmarkStart w:id="24" w:name="_Toc447615225"/>
      <w:bookmarkStart w:id="25" w:name="_Toc455741814"/>
      <w:bookmarkStart w:id="26" w:name="_Toc455742127"/>
      <w:bookmarkStart w:id="27" w:name="_Toc135815822"/>
      <w:r w:rsidRPr="005948DE">
        <w:rPr>
          <w:rFonts w:ascii="Times New Roman" w:hAnsi="Times New Roman" w:cs="Times New Roman"/>
          <w:smallCaps w:val="0"/>
          <w:color w:val="auto"/>
          <w:sz w:val="24"/>
        </w:rPr>
        <w:t>Key Project Documents</w:t>
      </w:r>
      <w:bookmarkEnd w:id="20"/>
      <w:bookmarkEnd w:id="27"/>
    </w:p>
    <w:p w14:paraId="397CE99D" w14:textId="7E409A75" w:rsidR="002040E4" w:rsidRPr="005948DE" w:rsidRDefault="00824BCF" w:rsidP="005948DE">
      <w:pPr>
        <w:pStyle w:val="BodyText"/>
        <w:spacing w:after="120" w:line="276" w:lineRule="auto"/>
        <w:jc w:val="both"/>
        <w:rPr>
          <w:rFonts w:ascii="Times New Roman" w:hAnsi="Times New Roman"/>
          <w:lang w:val="en-GB"/>
        </w:rPr>
      </w:pPr>
      <w:r w:rsidRPr="005948DE">
        <w:rPr>
          <w:rFonts w:ascii="Times New Roman" w:hAnsi="Times New Roman"/>
          <w:lang w:val="en-GB"/>
        </w:rPr>
        <w:t xml:space="preserve">During </w:t>
      </w:r>
      <w:r w:rsidR="00463055">
        <w:rPr>
          <w:rFonts w:ascii="Times New Roman" w:hAnsi="Times New Roman"/>
          <w:lang w:val="en-GB"/>
        </w:rPr>
        <w:t xml:space="preserve">the </w:t>
      </w:r>
      <w:r w:rsidRPr="005948DE">
        <w:rPr>
          <w:rFonts w:ascii="Times New Roman" w:hAnsi="Times New Roman"/>
          <w:lang w:val="en-GB"/>
        </w:rPr>
        <w:t>preparation of the Project the following key</w:t>
      </w:r>
      <w:r w:rsidR="002040E4" w:rsidRPr="005948DE">
        <w:rPr>
          <w:rFonts w:ascii="Times New Roman" w:hAnsi="Times New Roman"/>
          <w:lang w:val="en-GB"/>
        </w:rPr>
        <w:t xml:space="preserve"> documents </w:t>
      </w:r>
      <w:r w:rsidRPr="005948DE">
        <w:rPr>
          <w:rFonts w:ascii="Times New Roman" w:hAnsi="Times New Roman"/>
          <w:lang w:val="en-GB"/>
        </w:rPr>
        <w:t xml:space="preserve">have been </w:t>
      </w:r>
      <w:r w:rsidR="00463055">
        <w:rPr>
          <w:rFonts w:ascii="Times New Roman" w:hAnsi="Times New Roman"/>
          <w:lang w:val="en-GB"/>
        </w:rPr>
        <w:t xml:space="preserve">prepared and </w:t>
      </w:r>
      <w:r w:rsidRPr="005948DE">
        <w:rPr>
          <w:rFonts w:ascii="Times New Roman" w:hAnsi="Times New Roman"/>
          <w:lang w:val="en-GB"/>
        </w:rPr>
        <w:t>adopted</w:t>
      </w:r>
      <w:r w:rsidR="00463055">
        <w:rPr>
          <w:rFonts w:ascii="Times New Roman" w:hAnsi="Times New Roman"/>
          <w:lang w:val="en-GB"/>
        </w:rPr>
        <w:t>/signed</w:t>
      </w:r>
      <w:r w:rsidRPr="005948DE">
        <w:rPr>
          <w:rFonts w:ascii="Times New Roman" w:hAnsi="Times New Roman"/>
          <w:lang w:val="en-GB"/>
        </w:rPr>
        <w:t xml:space="preserve">, </w:t>
      </w:r>
      <w:r w:rsidR="000C4AB9">
        <w:rPr>
          <w:rFonts w:ascii="Times New Roman" w:hAnsi="Times New Roman"/>
          <w:lang w:val="en-GB"/>
        </w:rPr>
        <w:t>which sets out</w:t>
      </w:r>
      <w:r w:rsidR="000C4AB9" w:rsidRPr="005948DE">
        <w:rPr>
          <w:rFonts w:ascii="Times New Roman" w:hAnsi="Times New Roman"/>
          <w:lang w:val="en-GB"/>
        </w:rPr>
        <w:t xml:space="preserve"> </w:t>
      </w:r>
      <w:r w:rsidRPr="005948DE">
        <w:rPr>
          <w:rFonts w:ascii="Times New Roman" w:hAnsi="Times New Roman"/>
          <w:lang w:val="en-GB"/>
        </w:rPr>
        <w:t>the policy and regulatory framework for</w:t>
      </w:r>
      <w:r w:rsidR="000C4AB9">
        <w:rPr>
          <w:rFonts w:ascii="Times New Roman" w:hAnsi="Times New Roman"/>
          <w:lang w:val="en-GB"/>
        </w:rPr>
        <w:t xml:space="preserve"> the implementat</w:t>
      </w:r>
      <w:r w:rsidRPr="005948DE">
        <w:rPr>
          <w:rFonts w:ascii="Times New Roman" w:hAnsi="Times New Roman"/>
          <w:lang w:val="en-GB"/>
        </w:rPr>
        <w:t>ion, monitoring and evaluation of the Project:</w:t>
      </w:r>
    </w:p>
    <w:p w14:paraId="081AF372" w14:textId="47AE6CC2"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Loan Agreement (LA) to be signed between the IBRD and the Republic of Serbia</w:t>
      </w:r>
      <w:r w:rsidR="00715639">
        <w:rPr>
          <w:rFonts w:ascii="Times New Roman" w:hAnsi="Times New Roman" w:cs="Times New Roman"/>
          <w:szCs w:val="22"/>
        </w:rPr>
        <w:t>.</w:t>
      </w:r>
    </w:p>
    <w:p w14:paraId="0CFA13DD" w14:textId="0F726B20"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 xml:space="preserve">Credit Facility Agreement (CFA) to be signed between the </w:t>
      </w:r>
      <w:r w:rsidR="00764494" w:rsidRPr="005948DE">
        <w:rPr>
          <w:rFonts w:ascii="Times New Roman" w:hAnsi="Times New Roman" w:cs="Times New Roman"/>
          <w:szCs w:val="22"/>
        </w:rPr>
        <w:t>Government</w:t>
      </w:r>
      <w:r w:rsidRPr="005948DE">
        <w:rPr>
          <w:rFonts w:ascii="Times New Roman" w:hAnsi="Times New Roman" w:cs="Times New Roman"/>
          <w:szCs w:val="22"/>
        </w:rPr>
        <w:t xml:space="preserve"> of France and </w:t>
      </w:r>
      <w:r w:rsidR="00463055">
        <w:rPr>
          <w:rFonts w:ascii="Times New Roman" w:hAnsi="Times New Roman" w:cs="Times New Roman"/>
          <w:szCs w:val="22"/>
        </w:rPr>
        <w:t>the Go</w:t>
      </w:r>
      <w:r w:rsidRPr="005948DE">
        <w:rPr>
          <w:rFonts w:ascii="Times New Roman" w:hAnsi="Times New Roman" w:cs="Times New Roman"/>
          <w:szCs w:val="22"/>
        </w:rPr>
        <w:t>S</w:t>
      </w:r>
      <w:r w:rsidR="00715639">
        <w:rPr>
          <w:rFonts w:ascii="Times New Roman" w:hAnsi="Times New Roman" w:cs="Times New Roman"/>
          <w:szCs w:val="22"/>
        </w:rPr>
        <w:t>.</w:t>
      </w:r>
    </w:p>
    <w:p w14:paraId="70D8C8A5" w14:textId="71BF1F00"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Project Appraisal Document (PAD), December 202</w:t>
      </w:r>
      <w:r w:rsidR="00764494" w:rsidRPr="005948DE">
        <w:rPr>
          <w:rFonts w:ascii="Times New Roman" w:hAnsi="Times New Roman" w:cs="Times New Roman"/>
          <w:szCs w:val="22"/>
        </w:rPr>
        <w:t>1</w:t>
      </w:r>
      <w:r w:rsidR="00715639">
        <w:rPr>
          <w:rFonts w:ascii="Times New Roman" w:hAnsi="Times New Roman" w:cs="Times New Roman"/>
          <w:szCs w:val="22"/>
        </w:rPr>
        <w:t>.</w:t>
      </w:r>
    </w:p>
    <w:p w14:paraId="47964718" w14:textId="03A0C3EC"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Project Procurement Strategy for Development (PPSD), December 2021</w:t>
      </w:r>
      <w:r w:rsidR="00715639">
        <w:rPr>
          <w:rFonts w:ascii="Times New Roman" w:hAnsi="Times New Roman" w:cs="Times New Roman"/>
          <w:szCs w:val="22"/>
        </w:rPr>
        <w:t>.</w:t>
      </w:r>
    </w:p>
    <w:p w14:paraId="6B3245F3" w14:textId="5D98ABF3" w:rsidR="002040E4" w:rsidRPr="005948DE" w:rsidRDefault="00824BCF"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 xml:space="preserve">Draft </w:t>
      </w:r>
      <w:r w:rsidR="002040E4" w:rsidRPr="005948DE">
        <w:rPr>
          <w:rFonts w:ascii="Times New Roman" w:hAnsi="Times New Roman" w:cs="Times New Roman"/>
          <w:szCs w:val="22"/>
        </w:rPr>
        <w:t>Procurement Plan (PP</w:t>
      </w:r>
      <w:r w:rsidR="0016735C" w:rsidRPr="005948DE">
        <w:rPr>
          <w:rFonts w:ascii="Times New Roman" w:hAnsi="Times New Roman" w:cs="Times New Roman"/>
          <w:szCs w:val="22"/>
        </w:rPr>
        <w:t>)</w:t>
      </w:r>
      <w:r w:rsidR="00FC7E54">
        <w:rPr>
          <w:rFonts w:ascii="Times New Roman" w:hAnsi="Times New Roman" w:cs="Times New Roman"/>
          <w:szCs w:val="22"/>
        </w:rPr>
        <w:t xml:space="preserve"> </w:t>
      </w:r>
      <w:r w:rsidR="00E21181">
        <w:rPr>
          <w:rFonts w:ascii="Times New Roman" w:hAnsi="Times New Roman" w:cs="Times New Roman"/>
          <w:szCs w:val="22"/>
        </w:rPr>
        <w:t>January 14,</w:t>
      </w:r>
      <w:r w:rsidR="00FC7E54">
        <w:rPr>
          <w:rFonts w:ascii="Times New Roman" w:hAnsi="Times New Roman" w:cs="Times New Roman"/>
          <w:szCs w:val="22"/>
        </w:rPr>
        <w:t xml:space="preserve"> 202</w:t>
      </w:r>
      <w:r w:rsidR="00E21181">
        <w:rPr>
          <w:rFonts w:ascii="Times New Roman" w:hAnsi="Times New Roman" w:cs="Times New Roman"/>
          <w:szCs w:val="22"/>
        </w:rPr>
        <w:t>2.</w:t>
      </w:r>
      <w:r w:rsidR="0016735C">
        <w:rPr>
          <w:rFonts w:ascii="Times New Roman" w:hAnsi="Times New Roman" w:cs="Times New Roman"/>
          <w:szCs w:val="22"/>
        </w:rPr>
        <w:t xml:space="preserve"> </w:t>
      </w:r>
    </w:p>
    <w:p w14:paraId="02B25A24" w14:textId="2C4A9513"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Labor Management Procedures (LMP), December 2021</w:t>
      </w:r>
      <w:r w:rsidR="00715639">
        <w:rPr>
          <w:rFonts w:ascii="Times New Roman" w:hAnsi="Times New Roman" w:cs="Times New Roman"/>
          <w:szCs w:val="22"/>
        </w:rPr>
        <w:t>.</w:t>
      </w:r>
    </w:p>
    <w:p w14:paraId="0F38C90F" w14:textId="75E560D5"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Environmental and Social Management Framework (ESMF), December 2021</w:t>
      </w:r>
      <w:r w:rsidR="00715639">
        <w:rPr>
          <w:rFonts w:ascii="Times New Roman" w:hAnsi="Times New Roman" w:cs="Times New Roman"/>
          <w:szCs w:val="22"/>
        </w:rPr>
        <w:t>.</w:t>
      </w:r>
    </w:p>
    <w:p w14:paraId="1085FDDA" w14:textId="504443D3"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Environmental and Social Commitment Plan (ESCP), December 2021</w:t>
      </w:r>
      <w:r w:rsidR="00715639">
        <w:rPr>
          <w:rFonts w:ascii="Times New Roman" w:hAnsi="Times New Roman" w:cs="Times New Roman"/>
          <w:szCs w:val="22"/>
        </w:rPr>
        <w:t>.</w:t>
      </w:r>
    </w:p>
    <w:p w14:paraId="7F683D8D" w14:textId="03B85BA4"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lastRenderedPageBreak/>
        <w:t>Resettlement Policy Framework (RPF), December 2021</w:t>
      </w:r>
      <w:r w:rsidR="00715639">
        <w:rPr>
          <w:rFonts w:ascii="Times New Roman" w:hAnsi="Times New Roman" w:cs="Times New Roman"/>
          <w:szCs w:val="22"/>
        </w:rPr>
        <w:t>.</w:t>
      </w:r>
    </w:p>
    <w:p w14:paraId="5D0E549D" w14:textId="6EE5A717" w:rsidR="002040E4"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sidRPr="005948DE">
        <w:rPr>
          <w:rFonts w:ascii="Times New Roman" w:hAnsi="Times New Roman" w:cs="Times New Roman"/>
          <w:szCs w:val="22"/>
        </w:rPr>
        <w:t>Project Level Stakeholder Engagement Plan (SEP), December 2021</w:t>
      </w:r>
      <w:r w:rsidR="00715639">
        <w:rPr>
          <w:rFonts w:ascii="Times New Roman" w:hAnsi="Times New Roman" w:cs="Times New Roman"/>
          <w:szCs w:val="22"/>
        </w:rPr>
        <w:t>.</w:t>
      </w:r>
    </w:p>
    <w:p w14:paraId="50925045" w14:textId="72BB48D9" w:rsidR="00824BCF" w:rsidRPr="005948DE" w:rsidRDefault="00463055"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Pr>
          <w:rFonts w:ascii="Times New Roman" w:hAnsi="Times New Roman" w:cs="Times New Roman"/>
          <w:szCs w:val="22"/>
        </w:rPr>
        <w:t>Draft F</w:t>
      </w:r>
      <w:r w:rsidRPr="005948DE">
        <w:rPr>
          <w:rFonts w:ascii="Times New Roman" w:hAnsi="Times New Roman" w:cs="Times New Roman"/>
          <w:szCs w:val="22"/>
        </w:rPr>
        <w:t xml:space="preserve">ramework </w:t>
      </w:r>
      <w:r w:rsidR="00DA08FD" w:rsidRPr="005948DE">
        <w:rPr>
          <w:rFonts w:ascii="Times New Roman" w:hAnsi="Times New Roman" w:cs="Times New Roman"/>
          <w:szCs w:val="22"/>
        </w:rPr>
        <w:t>Agreement</w:t>
      </w:r>
      <w:r w:rsidR="002040E4" w:rsidRPr="005948DE">
        <w:rPr>
          <w:rFonts w:ascii="Times New Roman" w:hAnsi="Times New Roman" w:cs="Times New Roman"/>
          <w:szCs w:val="22"/>
        </w:rPr>
        <w:t xml:space="preserve"> </w:t>
      </w:r>
      <w:r w:rsidR="00121A33" w:rsidRPr="005948DE">
        <w:rPr>
          <w:rFonts w:ascii="Times New Roman" w:hAnsi="Times New Roman" w:cs="Times New Roman"/>
          <w:szCs w:val="22"/>
        </w:rPr>
        <w:t>(</w:t>
      </w:r>
      <w:r w:rsidR="00DA08FD" w:rsidRPr="005948DE">
        <w:rPr>
          <w:rFonts w:ascii="Times New Roman" w:hAnsi="Times New Roman" w:cs="Times New Roman"/>
          <w:szCs w:val="22"/>
        </w:rPr>
        <w:t>FA</w:t>
      </w:r>
      <w:r w:rsidR="00121A33" w:rsidRPr="005948DE">
        <w:rPr>
          <w:rFonts w:ascii="Times New Roman" w:hAnsi="Times New Roman" w:cs="Times New Roman"/>
          <w:szCs w:val="22"/>
        </w:rPr>
        <w:t xml:space="preserve">) </w:t>
      </w:r>
      <w:r w:rsidR="00824BCF" w:rsidRPr="005948DE">
        <w:rPr>
          <w:rFonts w:ascii="Times New Roman" w:hAnsi="Times New Roman" w:cs="Times New Roman"/>
          <w:szCs w:val="22"/>
        </w:rPr>
        <w:t xml:space="preserve">to be signed between </w:t>
      </w:r>
      <w:r>
        <w:rPr>
          <w:rFonts w:ascii="Times New Roman" w:hAnsi="Times New Roman" w:cs="Times New Roman"/>
          <w:szCs w:val="22"/>
        </w:rPr>
        <w:t xml:space="preserve">the </w:t>
      </w:r>
      <w:r w:rsidR="00824BCF" w:rsidRPr="005948DE">
        <w:rPr>
          <w:rFonts w:ascii="Times New Roman" w:hAnsi="Times New Roman" w:cs="Times New Roman"/>
          <w:szCs w:val="22"/>
        </w:rPr>
        <w:t>MCTI and each and any</w:t>
      </w:r>
      <w:r w:rsidR="0016735C">
        <w:rPr>
          <w:rFonts w:ascii="Times New Roman" w:hAnsi="Times New Roman" w:cs="Times New Roman"/>
          <w:szCs w:val="22"/>
        </w:rPr>
        <w:t xml:space="preserve"> participating</w:t>
      </w:r>
      <w:r w:rsidR="00824BCF" w:rsidRPr="005948DE">
        <w:rPr>
          <w:rFonts w:ascii="Times New Roman" w:hAnsi="Times New Roman" w:cs="Times New Roman"/>
          <w:szCs w:val="22"/>
        </w:rPr>
        <w:t xml:space="preserve"> </w:t>
      </w:r>
      <w:r w:rsidR="001F4367" w:rsidRPr="005948DE">
        <w:rPr>
          <w:rFonts w:ascii="Times New Roman" w:hAnsi="Times New Roman" w:cs="Times New Roman"/>
          <w:szCs w:val="22"/>
        </w:rPr>
        <w:t>LSG</w:t>
      </w:r>
      <w:r w:rsidR="00695481" w:rsidRPr="005948DE">
        <w:rPr>
          <w:rFonts w:ascii="Times New Roman" w:hAnsi="Times New Roman" w:cs="Times New Roman"/>
          <w:szCs w:val="22"/>
        </w:rPr>
        <w:t xml:space="preserve"> (Annex 3)</w:t>
      </w:r>
      <w:r w:rsidR="00715639">
        <w:rPr>
          <w:rFonts w:ascii="Times New Roman" w:hAnsi="Times New Roman" w:cs="Times New Roman"/>
          <w:szCs w:val="22"/>
        </w:rPr>
        <w:t>.</w:t>
      </w:r>
    </w:p>
    <w:p w14:paraId="09D0F7C2" w14:textId="4C07D558" w:rsidR="002040E4" w:rsidRPr="005948DE" w:rsidRDefault="00463055" w:rsidP="005948DE">
      <w:pPr>
        <w:pStyle w:val="Bullet1"/>
        <w:numPr>
          <w:ilvl w:val="0"/>
          <w:numId w:val="55"/>
        </w:numPr>
        <w:tabs>
          <w:tab w:val="left" w:pos="426"/>
        </w:tabs>
        <w:spacing w:before="0" w:after="0" w:line="276" w:lineRule="auto"/>
        <w:ind w:left="425" w:hanging="357"/>
        <w:contextualSpacing/>
        <w:rPr>
          <w:rFonts w:ascii="Times New Roman" w:hAnsi="Times New Roman" w:cs="Times New Roman"/>
        </w:rPr>
      </w:pPr>
      <w:r>
        <w:rPr>
          <w:rFonts w:ascii="Times New Roman" w:hAnsi="Times New Roman" w:cs="Times New Roman"/>
          <w:szCs w:val="22"/>
        </w:rPr>
        <w:t xml:space="preserve">Draft </w:t>
      </w:r>
      <w:r w:rsidR="0016735C">
        <w:rPr>
          <w:rFonts w:ascii="Times New Roman" w:hAnsi="Times New Roman" w:cs="Times New Roman"/>
          <w:szCs w:val="22"/>
        </w:rPr>
        <w:t>G</w:t>
      </w:r>
      <w:r w:rsidRPr="005948DE">
        <w:rPr>
          <w:rFonts w:ascii="Times New Roman" w:hAnsi="Times New Roman" w:cs="Times New Roman"/>
          <w:szCs w:val="22"/>
        </w:rPr>
        <w:t xml:space="preserve">rant </w:t>
      </w:r>
      <w:r w:rsidR="00DA08FD" w:rsidRPr="005948DE">
        <w:rPr>
          <w:rFonts w:ascii="Times New Roman" w:hAnsi="Times New Roman" w:cs="Times New Roman"/>
          <w:szCs w:val="22"/>
        </w:rPr>
        <w:t>Agreement</w:t>
      </w:r>
      <w:r w:rsidR="002040E4" w:rsidRPr="005948DE">
        <w:rPr>
          <w:rFonts w:ascii="Times New Roman" w:hAnsi="Times New Roman" w:cs="Times New Roman"/>
          <w:szCs w:val="22"/>
        </w:rPr>
        <w:t xml:space="preserve"> </w:t>
      </w:r>
      <w:r w:rsidR="00121A33" w:rsidRPr="005948DE">
        <w:rPr>
          <w:rFonts w:ascii="Times New Roman" w:hAnsi="Times New Roman" w:cs="Times New Roman"/>
          <w:szCs w:val="22"/>
        </w:rPr>
        <w:t>(</w:t>
      </w:r>
      <w:r w:rsidR="006913CC" w:rsidRPr="005948DE">
        <w:rPr>
          <w:rFonts w:ascii="Times New Roman" w:hAnsi="Times New Roman" w:cs="Times New Roman"/>
          <w:szCs w:val="22"/>
        </w:rPr>
        <w:t>GA</w:t>
      </w:r>
      <w:r w:rsidR="00121A33" w:rsidRPr="005948DE">
        <w:rPr>
          <w:rFonts w:ascii="Times New Roman" w:hAnsi="Times New Roman" w:cs="Times New Roman"/>
          <w:szCs w:val="22"/>
        </w:rPr>
        <w:t xml:space="preserve">) </w:t>
      </w:r>
      <w:r w:rsidR="002040E4" w:rsidRPr="005948DE">
        <w:rPr>
          <w:rFonts w:ascii="Times New Roman" w:hAnsi="Times New Roman" w:cs="Times New Roman"/>
          <w:szCs w:val="22"/>
        </w:rPr>
        <w:t xml:space="preserve">to be signed between </w:t>
      </w:r>
      <w:r>
        <w:rPr>
          <w:rFonts w:ascii="Times New Roman" w:hAnsi="Times New Roman" w:cs="Times New Roman"/>
          <w:szCs w:val="22"/>
        </w:rPr>
        <w:t xml:space="preserve">the </w:t>
      </w:r>
      <w:r w:rsidR="002040E4" w:rsidRPr="005948DE">
        <w:rPr>
          <w:rFonts w:ascii="Times New Roman" w:hAnsi="Times New Roman" w:cs="Times New Roman"/>
          <w:szCs w:val="22"/>
        </w:rPr>
        <w:t xml:space="preserve">MCTI and each </w:t>
      </w:r>
      <w:r w:rsidR="001F4367" w:rsidRPr="005948DE">
        <w:rPr>
          <w:rFonts w:ascii="Times New Roman" w:hAnsi="Times New Roman" w:cs="Times New Roman"/>
          <w:szCs w:val="22"/>
        </w:rPr>
        <w:t>LSG</w:t>
      </w:r>
      <w:r w:rsidR="0016735C">
        <w:rPr>
          <w:rFonts w:ascii="Times New Roman" w:hAnsi="Times New Roman" w:cs="Times New Roman"/>
          <w:szCs w:val="22"/>
        </w:rPr>
        <w:t xml:space="preserve"> for the approved infrastructure subproject</w:t>
      </w:r>
      <w:r w:rsidR="002040E4" w:rsidRPr="005948DE">
        <w:rPr>
          <w:rFonts w:ascii="Times New Roman" w:hAnsi="Times New Roman" w:cs="Times New Roman"/>
          <w:szCs w:val="22"/>
        </w:rPr>
        <w:t xml:space="preserve"> (Annex 4)</w:t>
      </w:r>
      <w:r w:rsidR="00824BCF" w:rsidRPr="005948DE">
        <w:rPr>
          <w:rFonts w:ascii="Times New Roman" w:hAnsi="Times New Roman" w:cs="Times New Roman"/>
          <w:szCs w:val="22"/>
        </w:rPr>
        <w:t>,</w:t>
      </w:r>
      <w:r w:rsidR="002040E4" w:rsidRPr="005948DE">
        <w:rPr>
          <w:rFonts w:ascii="Times New Roman" w:hAnsi="Times New Roman" w:cs="Times New Roman"/>
          <w:szCs w:val="22"/>
        </w:rPr>
        <w:t xml:space="preserve"> and</w:t>
      </w:r>
    </w:p>
    <w:p w14:paraId="78BE20AC" w14:textId="103A776C" w:rsidR="00241A83" w:rsidRPr="005948DE" w:rsidRDefault="002040E4" w:rsidP="005948DE">
      <w:pPr>
        <w:pStyle w:val="Bullet1"/>
        <w:numPr>
          <w:ilvl w:val="0"/>
          <w:numId w:val="55"/>
        </w:numPr>
        <w:tabs>
          <w:tab w:val="left" w:pos="426"/>
        </w:tabs>
        <w:spacing w:before="0" w:after="0" w:line="276" w:lineRule="auto"/>
        <w:ind w:left="425" w:hanging="357"/>
        <w:contextualSpacing/>
        <w:rPr>
          <w:rFonts w:ascii="Times New Roman" w:eastAsiaTheme="majorEastAsia" w:hAnsi="Times New Roman" w:cs="Times New Roman"/>
          <w:b/>
          <w:color w:val="0066FF"/>
          <w:szCs w:val="22"/>
        </w:rPr>
      </w:pPr>
      <w:r w:rsidRPr="005948DE">
        <w:rPr>
          <w:rFonts w:ascii="Times New Roman" w:hAnsi="Times New Roman" w:cs="Times New Roman"/>
          <w:szCs w:val="22"/>
        </w:rPr>
        <w:t>This Manual.</w:t>
      </w:r>
      <w:bookmarkStart w:id="28" w:name="_Toc324499902"/>
      <w:bookmarkStart w:id="29" w:name="_Toc409617856"/>
      <w:bookmarkStart w:id="30" w:name="_Toc413926285"/>
      <w:bookmarkStart w:id="31" w:name="_Toc447615227"/>
      <w:bookmarkStart w:id="32" w:name="_Toc455741816"/>
      <w:bookmarkStart w:id="33" w:name="_Toc455742129"/>
      <w:bookmarkEnd w:id="21"/>
      <w:bookmarkEnd w:id="22"/>
      <w:bookmarkEnd w:id="23"/>
      <w:bookmarkEnd w:id="24"/>
      <w:bookmarkEnd w:id="25"/>
      <w:bookmarkEnd w:id="26"/>
      <w:r w:rsidR="00241A83" w:rsidRPr="005948DE">
        <w:rPr>
          <w:rFonts w:ascii="Times New Roman" w:hAnsi="Times New Roman" w:cs="Times New Roman"/>
          <w:smallCaps/>
          <w:color w:val="0066FF"/>
          <w:szCs w:val="22"/>
        </w:rPr>
        <w:br w:type="page"/>
      </w:r>
    </w:p>
    <w:p w14:paraId="4DEE8667" w14:textId="039B3A16" w:rsidR="00DA4888" w:rsidRPr="005948DE" w:rsidRDefault="00DA4888" w:rsidP="005948DE">
      <w:pPr>
        <w:pStyle w:val="Heading1"/>
        <w:numPr>
          <w:ilvl w:val="0"/>
          <w:numId w:val="330"/>
        </w:numPr>
        <w:pBdr>
          <w:bottom w:val="none" w:sz="0" w:space="0" w:color="auto"/>
        </w:pBdr>
        <w:spacing w:line="276" w:lineRule="auto"/>
        <w:ind w:left="431" w:hanging="431"/>
        <w:jc w:val="both"/>
        <w:rPr>
          <w:rFonts w:ascii="Times New Roman" w:hAnsi="Times New Roman" w:cs="Times New Roman"/>
          <w:smallCaps w:val="0"/>
          <w:color w:val="auto"/>
          <w:sz w:val="30"/>
          <w:szCs w:val="30"/>
        </w:rPr>
      </w:pPr>
      <w:bookmarkStart w:id="34" w:name="_Toc135815823"/>
      <w:r w:rsidRPr="005948DE">
        <w:rPr>
          <w:rFonts w:ascii="Times New Roman" w:hAnsi="Times New Roman" w:cs="Times New Roman"/>
          <w:smallCaps w:val="0"/>
          <w:color w:val="auto"/>
          <w:sz w:val="30"/>
          <w:szCs w:val="30"/>
        </w:rPr>
        <w:lastRenderedPageBreak/>
        <w:t>P</w:t>
      </w:r>
      <w:r w:rsidR="009E0B28" w:rsidRPr="005948DE">
        <w:rPr>
          <w:rFonts w:ascii="Times New Roman" w:hAnsi="Times New Roman" w:cs="Times New Roman"/>
          <w:smallCaps w:val="0"/>
          <w:color w:val="auto"/>
          <w:sz w:val="30"/>
          <w:szCs w:val="30"/>
        </w:rPr>
        <w:t>ROJECT</w:t>
      </w:r>
      <w:bookmarkEnd w:id="28"/>
      <w:bookmarkEnd w:id="29"/>
      <w:bookmarkEnd w:id="30"/>
      <w:bookmarkEnd w:id="31"/>
      <w:bookmarkEnd w:id="32"/>
      <w:bookmarkEnd w:id="33"/>
      <w:r w:rsidR="006346FE" w:rsidRPr="005948DE">
        <w:rPr>
          <w:rFonts w:ascii="Times New Roman" w:hAnsi="Times New Roman" w:cs="Times New Roman"/>
          <w:smallCaps w:val="0"/>
          <w:color w:val="auto"/>
          <w:sz w:val="30"/>
          <w:szCs w:val="30"/>
        </w:rPr>
        <w:t xml:space="preserve"> </w:t>
      </w:r>
      <w:r w:rsidR="00B85359" w:rsidRPr="005948DE">
        <w:rPr>
          <w:rFonts w:ascii="Times New Roman" w:hAnsi="Times New Roman" w:cs="Times New Roman"/>
          <w:smallCaps w:val="0"/>
          <w:color w:val="auto"/>
          <w:sz w:val="30"/>
          <w:szCs w:val="30"/>
        </w:rPr>
        <w:t>DESCRIPTION</w:t>
      </w:r>
      <w:r w:rsidR="006346FE" w:rsidRPr="005948DE">
        <w:rPr>
          <w:rFonts w:ascii="Times New Roman" w:hAnsi="Times New Roman" w:cs="Times New Roman"/>
          <w:smallCaps w:val="0"/>
          <w:color w:val="auto"/>
          <w:sz w:val="30"/>
          <w:szCs w:val="30"/>
        </w:rPr>
        <w:t>, OBJECTIVES AND INDICATORS</w:t>
      </w:r>
      <w:bookmarkEnd w:id="34"/>
      <w:r w:rsidR="006346FE" w:rsidRPr="005948DE">
        <w:rPr>
          <w:rFonts w:ascii="Times New Roman" w:hAnsi="Times New Roman" w:cs="Times New Roman"/>
          <w:smallCaps w:val="0"/>
          <w:color w:val="auto"/>
          <w:sz w:val="30"/>
          <w:szCs w:val="30"/>
        </w:rPr>
        <w:t xml:space="preserve"> </w:t>
      </w:r>
    </w:p>
    <w:p w14:paraId="6D736D99" w14:textId="751003FA" w:rsidR="00311213" w:rsidRPr="005948DE" w:rsidRDefault="00311213"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35" w:name="_Toc324499903"/>
      <w:bookmarkStart w:id="36" w:name="_Toc409617857"/>
      <w:bookmarkStart w:id="37" w:name="_Toc413926286"/>
      <w:bookmarkStart w:id="38" w:name="_Toc447615228"/>
      <w:bookmarkStart w:id="39" w:name="_Toc455741817"/>
      <w:bookmarkStart w:id="40" w:name="_Toc455742130"/>
      <w:bookmarkStart w:id="41" w:name="_Toc135815824"/>
      <w:r w:rsidRPr="005948DE">
        <w:rPr>
          <w:rFonts w:ascii="Times New Roman" w:hAnsi="Times New Roman" w:cs="Times New Roman"/>
          <w:smallCaps w:val="0"/>
          <w:color w:val="auto"/>
          <w:sz w:val="24"/>
        </w:rPr>
        <w:t>Project De</w:t>
      </w:r>
      <w:r w:rsidR="00B85359" w:rsidRPr="005948DE">
        <w:rPr>
          <w:rFonts w:ascii="Times New Roman" w:hAnsi="Times New Roman" w:cs="Times New Roman"/>
          <w:smallCaps w:val="0"/>
          <w:color w:val="auto"/>
          <w:sz w:val="24"/>
        </w:rPr>
        <w:t>scription</w:t>
      </w:r>
      <w:bookmarkEnd w:id="41"/>
    </w:p>
    <w:p w14:paraId="3855A02A" w14:textId="2927EC56" w:rsidR="005F0E0D" w:rsidRPr="005948DE" w:rsidRDefault="005F0E0D" w:rsidP="005948DE">
      <w:pPr>
        <w:tabs>
          <w:tab w:val="left" w:pos="3402"/>
        </w:tabs>
        <w:spacing w:after="120" w:line="276" w:lineRule="auto"/>
        <w:jc w:val="both"/>
        <w:rPr>
          <w:rFonts w:ascii="Times New Roman" w:eastAsia="Calibri" w:hAnsi="Times New Roman" w:cs="Times New Roman"/>
          <w:color w:val="000000" w:themeColor="text1"/>
        </w:rPr>
      </w:pPr>
      <w:r w:rsidRPr="005948DE">
        <w:rPr>
          <w:rFonts w:ascii="Times New Roman" w:eastAsia="Calibri" w:hAnsi="Times New Roman" w:cs="Times New Roman"/>
          <w:bCs/>
          <w:color w:val="000000" w:themeColor="text1"/>
        </w:rPr>
        <w:t xml:space="preserve">The objective of the </w:t>
      </w:r>
      <w:r w:rsidR="00841B83" w:rsidRPr="005948DE">
        <w:rPr>
          <w:rFonts w:ascii="Times New Roman" w:eastAsia="Calibri" w:hAnsi="Times New Roman" w:cs="Times New Roman"/>
          <w:bCs/>
          <w:color w:val="000000" w:themeColor="text1"/>
        </w:rPr>
        <w:t>P</w:t>
      </w:r>
      <w:r w:rsidRPr="005948DE">
        <w:rPr>
          <w:rFonts w:ascii="Times New Roman" w:eastAsia="Calibri" w:hAnsi="Times New Roman" w:cs="Times New Roman"/>
          <w:bCs/>
          <w:color w:val="000000" w:themeColor="text1"/>
        </w:rPr>
        <w:t xml:space="preserve">roject is to improve </w:t>
      </w:r>
      <w:r w:rsidR="0016735C">
        <w:rPr>
          <w:rFonts w:ascii="Times New Roman" w:eastAsia="Calibri" w:hAnsi="Times New Roman" w:cs="Times New Roman"/>
          <w:bCs/>
          <w:color w:val="000000" w:themeColor="text1"/>
        </w:rPr>
        <w:t xml:space="preserve">the </w:t>
      </w:r>
      <w:r w:rsidR="001F4367" w:rsidRPr="005948DE">
        <w:rPr>
          <w:rFonts w:ascii="Times New Roman" w:hAnsi="Times New Roman" w:cs="Times New Roman"/>
          <w:color w:val="000000" w:themeColor="text1"/>
        </w:rPr>
        <w:t>LSG</w:t>
      </w:r>
      <w:r w:rsidR="00DC14D9" w:rsidRPr="005948DE">
        <w:rPr>
          <w:rFonts w:ascii="Times New Roman" w:hAnsi="Times New Roman" w:cs="Times New Roman"/>
          <w:color w:val="000000" w:themeColor="text1"/>
        </w:rPr>
        <w:t>s</w:t>
      </w:r>
      <w:r w:rsidRPr="005948DE">
        <w:rPr>
          <w:rFonts w:ascii="Times New Roman" w:eastAsia="Calibri" w:hAnsi="Times New Roman" w:cs="Times New Roman"/>
          <w:bCs/>
          <w:color w:val="000000" w:themeColor="text1"/>
        </w:rPr>
        <w:t xml:space="preserve"> capacity to </w:t>
      </w:r>
      <w:r w:rsidRPr="005948DE">
        <w:rPr>
          <w:rFonts w:ascii="Times New Roman" w:hAnsi="Times New Roman" w:cs="Times New Roman"/>
          <w:bCs/>
          <w:color w:val="000000" w:themeColor="text1"/>
        </w:rPr>
        <w:t xml:space="preserve">manage sustainable infrastructure </w:t>
      </w:r>
      <w:r w:rsidRPr="005948DE">
        <w:rPr>
          <w:rFonts w:ascii="Times New Roman" w:hAnsi="Times New Roman" w:cs="Times New Roman"/>
          <w:bCs/>
          <w:noProof/>
          <w:color w:val="000000" w:themeColor="text1"/>
        </w:rPr>
        <w:t xml:space="preserve">and improve access to economic and social opportunities in </w:t>
      </w:r>
      <w:r w:rsidR="00463055">
        <w:rPr>
          <w:rFonts w:ascii="Times New Roman" w:hAnsi="Times New Roman" w:cs="Times New Roman"/>
          <w:bCs/>
          <w:noProof/>
          <w:color w:val="000000" w:themeColor="text1"/>
        </w:rPr>
        <w:t xml:space="preserve">a </w:t>
      </w:r>
      <w:r w:rsidRPr="005948DE">
        <w:rPr>
          <w:rFonts w:ascii="Times New Roman" w:hAnsi="Times New Roman" w:cs="Times New Roman"/>
          <w:bCs/>
          <w:noProof/>
          <w:color w:val="000000" w:themeColor="text1"/>
        </w:rPr>
        <w:t>climate aware manner</w:t>
      </w:r>
      <w:r w:rsidRPr="005948DE">
        <w:rPr>
          <w:rFonts w:ascii="Times New Roman" w:eastAsia="Calibri" w:hAnsi="Times New Roman" w:cs="Times New Roman"/>
          <w:bCs/>
          <w:color w:val="000000" w:themeColor="text1"/>
        </w:rPr>
        <w:t xml:space="preserve">. </w:t>
      </w:r>
      <w:r w:rsidR="000B14F6" w:rsidRPr="005948DE">
        <w:rPr>
          <w:rFonts w:ascii="Times New Roman" w:eastAsia="Calibri" w:hAnsi="Times New Roman" w:cs="Times New Roman"/>
          <w:bCs/>
          <w:color w:val="000000" w:themeColor="text1"/>
        </w:rPr>
        <w:t xml:space="preserve">Much of the burden for delivering on the </w:t>
      </w:r>
      <w:r w:rsidR="00463055">
        <w:rPr>
          <w:rFonts w:ascii="Times New Roman" w:eastAsia="Calibri" w:hAnsi="Times New Roman" w:cs="Times New Roman"/>
          <w:bCs/>
          <w:color w:val="000000" w:themeColor="text1"/>
        </w:rPr>
        <w:t>G</w:t>
      </w:r>
      <w:r w:rsidR="00463055" w:rsidRPr="005948DE">
        <w:rPr>
          <w:rFonts w:ascii="Times New Roman" w:eastAsia="Calibri" w:hAnsi="Times New Roman" w:cs="Times New Roman"/>
          <w:bCs/>
          <w:color w:val="000000" w:themeColor="text1"/>
        </w:rPr>
        <w:t xml:space="preserve">reen </w:t>
      </w:r>
      <w:r w:rsidR="000B14F6" w:rsidRPr="005948DE">
        <w:rPr>
          <w:rFonts w:ascii="Times New Roman" w:eastAsia="Calibri" w:hAnsi="Times New Roman" w:cs="Times New Roman"/>
          <w:bCs/>
          <w:color w:val="000000" w:themeColor="text1"/>
        </w:rPr>
        <w:t>commitments of the Sofia Declaration</w:t>
      </w:r>
      <w:r w:rsidR="0016735C">
        <w:rPr>
          <w:rFonts w:ascii="Times New Roman" w:eastAsia="Calibri" w:hAnsi="Times New Roman" w:cs="Times New Roman"/>
          <w:bCs/>
          <w:color w:val="000000" w:themeColor="text1"/>
        </w:rPr>
        <w:t xml:space="preserve"> signed by the GoS</w:t>
      </w:r>
      <w:r w:rsidR="000B14F6" w:rsidRPr="005948DE">
        <w:rPr>
          <w:rFonts w:ascii="Times New Roman" w:eastAsia="Calibri" w:hAnsi="Times New Roman" w:cs="Times New Roman"/>
          <w:bCs/>
          <w:color w:val="000000" w:themeColor="text1"/>
        </w:rPr>
        <w:t xml:space="preserve"> will fall to </w:t>
      </w:r>
      <w:r w:rsidR="0016735C">
        <w:rPr>
          <w:rFonts w:ascii="Times New Roman" w:eastAsia="Calibri" w:hAnsi="Times New Roman" w:cs="Times New Roman"/>
          <w:bCs/>
          <w:color w:val="000000" w:themeColor="text1"/>
        </w:rPr>
        <w:t xml:space="preserve">the </w:t>
      </w:r>
      <w:r w:rsidR="000B14F6" w:rsidRPr="005948DE">
        <w:rPr>
          <w:rFonts w:ascii="Times New Roman" w:eastAsia="Calibri" w:hAnsi="Times New Roman" w:cs="Times New Roman"/>
          <w:bCs/>
          <w:color w:val="000000" w:themeColor="text1"/>
        </w:rPr>
        <w:t xml:space="preserve">LSGs who already struggle with infrastructure in need of renewal and increasing environmental pollution. </w:t>
      </w:r>
      <w:r w:rsidRPr="005948DE">
        <w:rPr>
          <w:rFonts w:ascii="Times New Roman" w:eastAsia="Calibri" w:hAnsi="Times New Roman" w:cs="Times New Roman"/>
          <w:color w:val="000000" w:themeColor="text1"/>
        </w:rPr>
        <w:t>The Project will be a mixture of investment and technical assistance</w:t>
      </w:r>
      <w:r w:rsidR="00E27FDF">
        <w:rPr>
          <w:rFonts w:ascii="Times New Roman" w:eastAsia="Calibri" w:hAnsi="Times New Roman" w:cs="Times New Roman"/>
          <w:color w:val="000000" w:themeColor="text1"/>
        </w:rPr>
        <w:t xml:space="preserve"> (TA)</w:t>
      </w:r>
      <w:r w:rsidRPr="005948DE">
        <w:rPr>
          <w:rFonts w:ascii="Times New Roman" w:eastAsia="Calibri" w:hAnsi="Times New Roman" w:cs="Times New Roman"/>
          <w:color w:val="000000" w:themeColor="text1"/>
        </w:rPr>
        <w:t xml:space="preserve"> to boost </w:t>
      </w:r>
      <w:r w:rsidR="00463055">
        <w:rPr>
          <w:rFonts w:ascii="Times New Roman" w:eastAsia="Calibri" w:hAnsi="Times New Roman" w:cs="Times New Roman"/>
          <w:color w:val="000000" w:themeColor="text1"/>
        </w:rPr>
        <w:t>G</w:t>
      </w:r>
      <w:r w:rsidR="00463055" w:rsidRPr="005948DE">
        <w:rPr>
          <w:rFonts w:ascii="Times New Roman" w:eastAsia="Calibri" w:hAnsi="Times New Roman" w:cs="Times New Roman"/>
          <w:color w:val="000000" w:themeColor="text1"/>
        </w:rPr>
        <w:t xml:space="preserve">reen </w:t>
      </w:r>
      <w:r w:rsidRPr="005948DE">
        <w:rPr>
          <w:rFonts w:ascii="Times New Roman" w:eastAsia="Calibri" w:hAnsi="Times New Roman" w:cs="Times New Roman"/>
          <w:color w:val="000000" w:themeColor="text1"/>
        </w:rPr>
        <w:t xml:space="preserve">and inclusive infrastructure service delivery at the local level, including the implementation of the relevant </w:t>
      </w:r>
      <w:r w:rsidR="0028266E">
        <w:rPr>
          <w:rFonts w:ascii="Times New Roman" w:eastAsia="Calibri" w:hAnsi="Times New Roman" w:cs="Times New Roman"/>
          <w:color w:val="000000" w:themeColor="text1"/>
        </w:rPr>
        <w:t>measures</w:t>
      </w:r>
      <w:r w:rsidR="0028266E" w:rsidRPr="005948DE">
        <w:rPr>
          <w:rFonts w:ascii="Times New Roman" w:eastAsia="Calibri" w:hAnsi="Times New Roman" w:cs="Times New Roman"/>
          <w:color w:val="000000" w:themeColor="text1"/>
        </w:rPr>
        <w:t xml:space="preserve"> </w:t>
      </w:r>
      <w:r w:rsidRPr="005948DE">
        <w:rPr>
          <w:rFonts w:ascii="Times New Roman" w:eastAsia="Calibri" w:hAnsi="Times New Roman" w:cs="Times New Roman"/>
          <w:color w:val="000000" w:themeColor="text1"/>
        </w:rPr>
        <w:t>of S</w:t>
      </w:r>
      <w:r w:rsidR="007B58AF" w:rsidRPr="005948DE">
        <w:rPr>
          <w:rFonts w:ascii="Times New Roman" w:eastAsia="Calibri" w:hAnsi="Times New Roman" w:cs="Times New Roman"/>
          <w:color w:val="000000" w:themeColor="text1"/>
        </w:rPr>
        <w:t xml:space="preserve">ustainable </w:t>
      </w:r>
      <w:r w:rsidRPr="005948DE">
        <w:rPr>
          <w:rFonts w:ascii="Times New Roman" w:eastAsia="Calibri" w:hAnsi="Times New Roman" w:cs="Times New Roman"/>
          <w:color w:val="000000" w:themeColor="text1"/>
        </w:rPr>
        <w:t>U</w:t>
      </w:r>
      <w:r w:rsidR="007B58AF" w:rsidRPr="005948DE">
        <w:rPr>
          <w:rFonts w:ascii="Times New Roman" w:eastAsia="Calibri" w:hAnsi="Times New Roman" w:cs="Times New Roman"/>
          <w:color w:val="000000" w:themeColor="text1"/>
        </w:rPr>
        <w:t xml:space="preserve">rban </w:t>
      </w:r>
      <w:r w:rsidRPr="005948DE">
        <w:rPr>
          <w:rFonts w:ascii="Times New Roman" w:eastAsia="Calibri" w:hAnsi="Times New Roman" w:cs="Times New Roman"/>
          <w:color w:val="000000" w:themeColor="text1"/>
        </w:rPr>
        <w:t>D</w:t>
      </w:r>
      <w:r w:rsidR="007B58AF" w:rsidRPr="005948DE">
        <w:rPr>
          <w:rFonts w:ascii="Times New Roman" w:eastAsia="Calibri" w:hAnsi="Times New Roman" w:cs="Times New Roman"/>
          <w:color w:val="000000" w:themeColor="text1"/>
        </w:rPr>
        <w:t>evelopment Strategy (SUDS)</w:t>
      </w:r>
      <w:r w:rsidRPr="005948DE">
        <w:rPr>
          <w:rFonts w:ascii="Times New Roman" w:eastAsia="Calibri" w:hAnsi="Times New Roman" w:cs="Times New Roman"/>
          <w:color w:val="000000" w:themeColor="text1"/>
        </w:rPr>
        <w:t>. The Project will focus on strengthening capacities and technical approaches to implement existing regulatory, planning, and legal frameworks.</w:t>
      </w:r>
      <w:r w:rsidRPr="005948DE">
        <w:rPr>
          <w:rFonts w:ascii="Times New Roman" w:eastAsia="Calibri" w:hAnsi="Times New Roman" w:cs="Times New Roman"/>
          <w:bCs/>
          <w:color w:val="000000" w:themeColor="text1"/>
        </w:rPr>
        <w:t xml:space="preserve"> </w:t>
      </w:r>
      <w:r w:rsidRPr="005948DE">
        <w:rPr>
          <w:rFonts w:ascii="Times New Roman" w:eastAsia="Calibri" w:hAnsi="Times New Roman" w:cs="Times New Roman"/>
          <w:color w:val="000000" w:themeColor="text1"/>
        </w:rPr>
        <w:t xml:space="preserve">Investments will focus on improving integrated mobility infrastructure and overall resilience of </w:t>
      </w:r>
      <w:r w:rsidR="001F4367" w:rsidRPr="005948DE">
        <w:rPr>
          <w:rFonts w:ascii="Times New Roman" w:hAnsi="Times New Roman" w:cs="Times New Roman"/>
          <w:color w:val="000000" w:themeColor="text1"/>
        </w:rPr>
        <w:t>LSG</w:t>
      </w:r>
      <w:r w:rsidR="00DC14D9" w:rsidRPr="005948DE">
        <w:rPr>
          <w:rFonts w:ascii="Times New Roman" w:hAnsi="Times New Roman" w:cs="Times New Roman"/>
          <w:color w:val="000000" w:themeColor="text1"/>
        </w:rPr>
        <w:t>s</w:t>
      </w:r>
      <w:r w:rsidRPr="005948DE">
        <w:rPr>
          <w:rFonts w:ascii="Times New Roman" w:eastAsia="Calibri" w:hAnsi="Times New Roman" w:cs="Times New Roman"/>
          <w:color w:val="000000" w:themeColor="text1"/>
        </w:rPr>
        <w:t>.</w:t>
      </w:r>
      <w:r w:rsidR="00710F8B" w:rsidRPr="005948DE">
        <w:rPr>
          <w:rFonts w:ascii="Times New Roman" w:eastAsia="Calibri" w:hAnsi="Times New Roman" w:cs="Times New Roman"/>
          <w:color w:val="000000" w:themeColor="text1"/>
        </w:rPr>
        <w:t xml:space="preserve"> </w:t>
      </w:r>
    </w:p>
    <w:p w14:paraId="538CCC11" w14:textId="7BA26299" w:rsidR="00DC14D9" w:rsidRPr="005948DE" w:rsidRDefault="005F0E0D" w:rsidP="005948DE">
      <w:pPr>
        <w:spacing w:after="120" w:line="276" w:lineRule="auto"/>
        <w:jc w:val="both"/>
        <w:rPr>
          <w:rFonts w:ascii="Times New Roman" w:eastAsia="Arial" w:hAnsi="Times New Roman" w:cs="Times New Roman"/>
          <w:bCs/>
          <w:color w:val="FF9900"/>
          <w:szCs w:val="24"/>
          <w:lang w:eastAsia="ar-SA"/>
        </w:rPr>
      </w:pPr>
      <w:r w:rsidRPr="005948DE">
        <w:rPr>
          <w:rFonts w:ascii="Times New Roman" w:hAnsi="Times New Roman" w:cs="Times New Roman"/>
          <w:bCs/>
          <w:color w:val="000000" w:themeColor="text1"/>
        </w:rPr>
        <w:t xml:space="preserve">The </w:t>
      </w:r>
      <w:r w:rsidR="00DC14D9" w:rsidRPr="005948DE">
        <w:rPr>
          <w:rFonts w:ascii="Times New Roman" w:hAnsi="Times New Roman" w:cs="Times New Roman"/>
          <w:bCs/>
          <w:color w:val="000000" w:themeColor="text1"/>
        </w:rPr>
        <w:t>Project will</w:t>
      </w:r>
      <w:r w:rsidR="00DC14D9" w:rsidRPr="005948DE">
        <w:rPr>
          <w:rFonts w:ascii="Times New Roman" w:eastAsia="Arial" w:hAnsi="Times New Roman" w:cs="Times New Roman"/>
          <w:color w:val="000000" w:themeColor="text1"/>
          <w:lang w:eastAsia="ar-SA"/>
        </w:rPr>
        <w:t xml:space="preserve"> o</w:t>
      </w:r>
      <w:r w:rsidRPr="005948DE">
        <w:rPr>
          <w:rFonts w:ascii="Times New Roman" w:eastAsia="Arial" w:hAnsi="Times New Roman" w:cs="Times New Roman"/>
          <w:color w:val="000000" w:themeColor="text1"/>
          <w:lang w:eastAsia="ar-SA"/>
        </w:rPr>
        <w:t>pen a path for a long-term engagement in support of LSGs in Serbia. It will inform the development of a policy and investment framework that can be strengthened over time, allow the Bank and other development partners to contribute</w:t>
      </w:r>
      <w:r w:rsidR="00463055">
        <w:rPr>
          <w:rFonts w:ascii="Times New Roman" w:eastAsia="Arial" w:hAnsi="Times New Roman" w:cs="Times New Roman"/>
          <w:color w:val="000000" w:themeColor="text1"/>
          <w:lang w:eastAsia="ar-SA"/>
        </w:rPr>
        <w:t>,</w:t>
      </w:r>
      <w:r w:rsidRPr="005948DE">
        <w:rPr>
          <w:rFonts w:ascii="Times New Roman" w:eastAsia="Arial" w:hAnsi="Times New Roman" w:cs="Times New Roman"/>
          <w:color w:val="000000" w:themeColor="text1"/>
          <w:lang w:eastAsia="ar-SA"/>
        </w:rPr>
        <w:t xml:space="preserve"> and ultimately support</w:t>
      </w:r>
      <w:r w:rsidR="00463055">
        <w:rPr>
          <w:rFonts w:ascii="Times New Roman" w:eastAsia="Arial" w:hAnsi="Times New Roman" w:cs="Times New Roman"/>
          <w:color w:val="000000" w:themeColor="text1"/>
          <w:lang w:eastAsia="ar-SA"/>
        </w:rPr>
        <w:t xml:space="preserve">, </w:t>
      </w:r>
      <w:r w:rsidR="0016735C">
        <w:rPr>
          <w:rFonts w:ascii="Times New Roman" w:eastAsia="Arial" w:hAnsi="Times New Roman" w:cs="Times New Roman"/>
          <w:color w:val="000000" w:themeColor="text1"/>
          <w:lang w:eastAsia="ar-SA"/>
        </w:rPr>
        <w:t xml:space="preserve">Serbia’s </w:t>
      </w:r>
      <w:r w:rsidRPr="005948DE">
        <w:rPr>
          <w:rFonts w:ascii="Times New Roman" w:eastAsia="Arial" w:hAnsi="Times New Roman" w:cs="Times New Roman"/>
          <w:color w:val="000000" w:themeColor="text1"/>
          <w:lang w:eastAsia="ar-SA"/>
        </w:rPr>
        <w:t>E</w:t>
      </w:r>
      <w:r w:rsidR="0016735C">
        <w:rPr>
          <w:rFonts w:ascii="Times New Roman" w:eastAsia="Arial" w:hAnsi="Times New Roman" w:cs="Times New Roman"/>
          <w:color w:val="000000" w:themeColor="text1"/>
          <w:lang w:eastAsia="ar-SA"/>
        </w:rPr>
        <w:t xml:space="preserve">uropean </w:t>
      </w:r>
      <w:r w:rsidRPr="005948DE">
        <w:rPr>
          <w:rFonts w:ascii="Times New Roman" w:eastAsia="Arial" w:hAnsi="Times New Roman" w:cs="Times New Roman"/>
          <w:color w:val="000000" w:themeColor="text1"/>
          <w:lang w:eastAsia="ar-SA"/>
        </w:rPr>
        <w:t>U</w:t>
      </w:r>
      <w:r w:rsidR="0016735C">
        <w:rPr>
          <w:rFonts w:ascii="Times New Roman" w:eastAsia="Arial" w:hAnsi="Times New Roman" w:cs="Times New Roman"/>
          <w:color w:val="000000" w:themeColor="text1"/>
          <w:lang w:eastAsia="ar-SA"/>
        </w:rPr>
        <w:t>nion (EU)</w:t>
      </w:r>
      <w:r w:rsidRPr="005948DE">
        <w:rPr>
          <w:rFonts w:ascii="Times New Roman" w:eastAsia="Arial" w:hAnsi="Times New Roman" w:cs="Times New Roman"/>
          <w:color w:val="000000" w:themeColor="text1"/>
          <w:lang w:eastAsia="ar-SA"/>
        </w:rPr>
        <w:t xml:space="preserve"> accession and improved absorption of funds. It is designed in a manner that could absorb resources from other donors and also extend the sectorial coverage above and beyond local roads and mobility. </w:t>
      </w:r>
    </w:p>
    <w:p w14:paraId="79B626AF" w14:textId="4509697C" w:rsidR="00E41045" w:rsidRPr="005948DE" w:rsidRDefault="00DC14D9"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bCs/>
          <w:color w:val="000000" w:themeColor="text1"/>
        </w:rPr>
        <w:t>The Project will p</w:t>
      </w:r>
      <w:r w:rsidR="005F0E0D" w:rsidRPr="005948DE">
        <w:rPr>
          <w:rFonts w:ascii="Times New Roman" w:hAnsi="Times New Roman" w:cs="Times New Roman"/>
          <w:bCs/>
          <w:color w:val="000000" w:themeColor="text1"/>
        </w:rPr>
        <w:t xml:space="preserve">rovide investments and technical support for sustainable improvement of local roads and mobility and overall resilience of </w:t>
      </w:r>
      <w:r w:rsidR="0016735C">
        <w:rPr>
          <w:rFonts w:ascii="Times New Roman" w:hAnsi="Times New Roman" w:cs="Times New Roman"/>
          <w:bCs/>
          <w:color w:val="000000" w:themeColor="text1"/>
        </w:rPr>
        <w:t xml:space="preserve">the </w:t>
      </w:r>
      <w:r w:rsidR="001F4367" w:rsidRPr="005948DE">
        <w:rPr>
          <w:rFonts w:ascii="Times New Roman" w:hAnsi="Times New Roman" w:cs="Times New Roman"/>
          <w:bCs/>
          <w:color w:val="000000" w:themeColor="text1"/>
        </w:rPr>
        <w:t>LSG</w:t>
      </w:r>
      <w:r w:rsidRPr="005948DE">
        <w:rPr>
          <w:rFonts w:ascii="Times New Roman" w:hAnsi="Times New Roman" w:cs="Times New Roman"/>
          <w:bCs/>
          <w:color w:val="000000" w:themeColor="text1"/>
        </w:rPr>
        <w:t>s</w:t>
      </w:r>
      <w:r w:rsidR="003860C1" w:rsidRPr="005948DE">
        <w:rPr>
          <w:rFonts w:ascii="Times New Roman" w:hAnsi="Times New Roman" w:cs="Times New Roman"/>
          <w:bCs/>
          <w:color w:val="000000" w:themeColor="text1"/>
        </w:rPr>
        <w:t xml:space="preserve"> since the responsibility for implementation of the central Component to this Project</w:t>
      </w:r>
      <w:r w:rsidR="00033F93">
        <w:rPr>
          <w:rFonts w:ascii="Times New Roman" w:hAnsi="Times New Roman" w:cs="Times New Roman"/>
          <w:bCs/>
          <w:color w:val="000000" w:themeColor="text1"/>
        </w:rPr>
        <w:t>, namely</w:t>
      </w:r>
      <w:r w:rsidR="003860C1" w:rsidRPr="005948DE">
        <w:rPr>
          <w:rFonts w:ascii="Times New Roman" w:hAnsi="Times New Roman" w:cs="Times New Roman"/>
          <w:bCs/>
          <w:color w:val="000000" w:themeColor="text1"/>
        </w:rPr>
        <w:t xml:space="preserve"> Component 1 (Climate Smart </w:t>
      </w:r>
      <w:r w:rsidR="0016735C">
        <w:rPr>
          <w:rFonts w:ascii="Times New Roman" w:hAnsi="Times New Roman" w:cs="Times New Roman"/>
          <w:bCs/>
          <w:color w:val="000000" w:themeColor="text1"/>
        </w:rPr>
        <w:t>M</w:t>
      </w:r>
      <w:r w:rsidR="0016735C" w:rsidRPr="005948DE">
        <w:rPr>
          <w:rFonts w:ascii="Times New Roman" w:hAnsi="Times New Roman" w:cs="Times New Roman"/>
          <w:bCs/>
          <w:color w:val="000000" w:themeColor="text1"/>
        </w:rPr>
        <w:t>obility</w:t>
      </w:r>
      <w:r w:rsidR="003860C1" w:rsidRPr="005948DE">
        <w:rPr>
          <w:rFonts w:ascii="Times New Roman" w:hAnsi="Times New Roman" w:cs="Times New Roman"/>
          <w:bCs/>
          <w:color w:val="000000" w:themeColor="text1"/>
        </w:rPr>
        <w:t xml:space="preserve">), will be the responsibility of the LSGs </w:t>
      </w:r>
      <w:r w:rsidR="00033F93">
        <w:rPr>
          <w:rFonts w:ascii="Times New Roman" w:hAnsi="Times New Roman" w:cs="Times New Roman"/>
          <w:bCs/>
          <w:color w:val="000000" w:themeColor="text1"/>
        </w:rPr>
        <w:t xml:space="preserve">- </w:t>
      </w:r>
      <w:r w:rsidR="003860C1" w:rsidRPr="005948DE">
        <w:rPr>
          <w:rFonts w:ascii="Times New Roman" w:hAnsi="Times New Roman" w:cs="Times New Roman"/>
          <w:bCs/>
          <w:color w:val="000000" w:themeColor="text1"/>
        </w:rPr>
        <w:t>from planning, through procurement, implementation</w:t>
      </w:r>
      <w:r w:rsidR="00033F93">
        <w:rPr>
          <w:rFonts w:ascii="Times New Roman" w:hAnsi="Times New Roman" w:cs="Times New Roman"/>
          <w:bCs/>
          <w:color w:val="000000" w:themeColor="text1"/>
        </w:rPr>
        <w:t>,</w:t>
      </w:r>
      <w:r w:rsidR="003860C1" w:rsidRPr="005948DE">
        <w:rPr>
          <w:rFonts w:ascii="Times New Roman" w:hAnsi="Times New Roman" w:cs="Times New Roman"/>
          <w:bCs/>
          <w:color w:val="000000" w:themeColor="text1"/>
        </w:rPr>
        <w:t xml:space="preserve"> monitoring and evaluation. The LSG</w:t>
      </w:r>
      <w:r w:rsidR="00033F93">
        <w:rPr>
          <w:rFonts w:ascii="Times New Roman" w:hAnsi="Times New Roman" w:cs="Times New Roman"/>
          <w:bCs/>
          <w:color w:val="000000" w:themeColor="text1"/>
        </w:rPr>
        <w:t>s</w:t>
      </w:r>
      <w:r w:rsidR="003860C1" w:rsidRPr="005948DE">
        <w:rPr>
          <w:rFonts w:ascii="Times New Roman" w:hAnsi="Times New Roman" w:cs="Times New Roman"/>
          <w:bCs/>
          <w:color w:val="000000" w:themeColor="text1"/>
        </w:rPr>
        <w:t xml:space="preserve"> will receive advice from the CFU and hands-on training, support and guidance from the PIU. This </w:t>
      </w:r>
      <w:r w:rsidR="00033F93">
        <w:rPr>
          <w:rFonts w:ascii="Times New Roman" w:hAnsi="Times New Roman" w:cs="Times New Roman"/>
          <w:bCs/>
          <w:color w:val="000000" w:themeColor="text1"/>
        </w:rPr>
        <w:t>Green I</w:t>
      </w:r>
      <w:r w:rsidR="00033F93" w:rsidRPr="005948DE">
        <w:rPr>
          <w:rFonts w:ascii="Times New Roman" w:hAnsi="Times New Roman" w:cs="Times New Roman"/>
          <w:bCs/>
          <w:color w:val="000000" w:themeColor="text1"/>
        </w:rPr>
        <w:t xml:space="preserve">nfrastructure </w:t>
      </w:r>
      <w:r w:rsidR="005F0E0D" w:rsidRPr="005948DE">
        <w:rPr>
          <w:rFonts w:ascii="Times New Roman" w:hAnsi="Times New Roman" w:cs="Times New Roman"/>
          <w:bCs/>
          <w:color w:val="000000" w:themeColor="text1"/>
        </w:rPr>
        <w:t xml:space="preserve">investment will be supported by improved transport asset management and concepts of </w:t>
      </w:r>
      <w:r w:rsidR="00033F93">
        <w:rPr>
          <w:rFonts w:ascii="Times New Roman" w:hAnsi="Times New Roman" w:cs="Times New Roman"/>
          <w:bCs/>
          <w:color w:val="000000" w:themeColor="text1"/>
        </w:rPr>
        <w:t>B</w:t>
      </w:r>
      <w:r w:rsidR="00033F93" w:rsidRPr="005948DE">
        <w:rPr>
          <w:rFonts w:ascii="Times New Roman" w:hAnsi="Times New Roman" w:cs="Times New Roman"/>
          <w:bCs/>
          <w:color w:val="000000" w:themeColor="text1"/>
        </w:rPr>
        <w:t xml:space="preserve">uilding </w:t>
      </w:r>
      <w:r w:rsidR="00033F93">
        <w:rPr>
          <w:rFonts w:ascii="Times New Roman" w:hAnsi="Times New Roman" w:cs="Times New Roman"/>
          <w:bCs/>
          <w:color w:val="000000" w:themeColor="text1"/>
        </w:rPr>
        <w:t>B</w:t>
      </w:r>
      <w:r w:rsidR="00033F93" w:rsidRPr="005948DE">
        <w:rPr>
          <w:rFonts w:ascii="Times New Roman" w:hAnsi="Times New Roman" w:cs="Times New Roman"/>
          <w:bCs/>
          <w:color w:val="000000" w:themeColor="text1"/>
        </w:rPr>
        <w:t xml:space="preserve">ack </w:t>
      </w:r>
      <w:r w:rsidR="00033F93">
        <w:rPr>
          <w:rFonts w:ascii="Times New Roman" w:hAnsi="Times New Roman" w:cs="Times New Roman"/>
          <w:bCs/>
          <w:color w:val="000000" w:themeColor="text1"/>
        </w:rPr>
        <w:t>B</w:t>
      </w:r>
      <w:r w:rsidR="00033F93" w:rsidRPr="005948DE">
        <w:rPr>
          <w:rFonts w:ascii="Times New Roman" w:hAnsi="Times New Roman" w:cs="Times New Roman"/>
          <w:bCs/>
          <w:color w:val="000000" w:themeColor="text1"/>
        </w:rPr>
        <w:t>etter</w:t>
      </w:r>
      <w:r w:rsidR="005F0E0D" w:rsidRPr="005948DE">
        <w:rPr>
          <w:rFonts w:ascii="Times New Roman" w:hAnsi="Times New Roman" w:cs="Times New Roman"/>
          <w:bCs/>
          <w:color w:val="000000" w:themeColor="text1"/>
        </w:rPr>
        <w:t xml:space="preserve">, </w:t>
      </w:r>
      <w:r w:rsidR="00D23E88" w:rsidRPr="005948DE">
        <w:rPr>
          <w:rFonts w:ascii="Times New Roman" w:hAnsi="Times New Roman" w:cs="Times New Roman"/>
          <w:bCs/>
          <w:color w:val="000000" w:themeColor="text1"/>
        </w:rPr>
        <w:t>and,</w:t>
      </w:r>
      <w:r w:rsidR="005F0E0D" w:rsidRPr="005948DE">
        <w:rPr>
          <w:rFonts w:ascii="Times New Roman" w:hAnsi="Times New Roman" w:cs="Times New Roman"/>
          <w:bCs/>
          <w:color w:val="000000" w:themeColor="text1"/>
        </w:rPr>
        <w:t xml:space="preserve"> inclusion, </w:t>
      </w:r>
      <w:r w:rsidR="0016735C">
        <w:rPr>
          <w:rFonts w:ascii="Times New Roman" w:hAnsi="Times New Roman" w:cs="Times New Roman"/>
          <w:bCs/>
          <w:color w:val="000000" w:themeColor="text1"/>
        </w:rPr>
        <w:t xml:space="preserve">natural </w:t>
      </w:r>
      <w:r w:rsidR="005F0E0D" w:rsidRPr="005948DE">
        <w:rPr>
          <w:rFonts w:ascii="Times New Roman" w:hAnsi="Times New Roman" w:cs="Times New Roman"/>
          <w:bCs/>
          <w:color w:val="000000" w:themeColor="text1"/>
        </w:rPr>
        <w:t xml:space="preserve">based design, decarbonization of the economy and creating a cleaner living environment. The Project will support </w:t>
      </w:r>
      <w:r w:rsidR="00033F93">
        <w:rPr>
          <w:rFonts w:ascii="Times New Roman" w:hAnsi="Times New Roman" w:cs="Times New Roman"/>
          <w:bCs/>
          <w:color w:val="000000" w:themeColor="text1"/>
        </w:rPr>
        <w:t xml:space="preserve">the </w:t>
      </w:r>
      <w:r w:rsidR="005F0E0D" w:rsidRPr="005948DE">
        <w:rPr>
          <w:rFonts w:ascii="Times New Roman" w:hAnsi="Times New Roman" w:cs="Times New Roman"/>
          <w:bCs/>
          <w:color w:val="000000" w:themeColor="text1"/>
        </w:rPr>
        <w:t xml:space="preserve">LSGs to improve mobility, accessibility, resilience, and safety and lower emissions, and therefore bring along incremental benefits vs. the business as usual without </w:t>
      </w:r>
      <w:r w:rsidR="0016735C">
        <w:rPr>
          <w:rFonts w:ascii="Times New Roman" w:hAnsi="Times New Roman" w:cs="Times New Roman"/>
          <w:bCs/>
          <w:color w:val="000000" w:themeColor="text1"/>
        </w:rPr>
        <w:t xml:space="preserve">the </w:t>
      </w:r>
      <w:r w:rsidR="005F0E0D" w:rsidRPr="005948DE">
        <w:rPr>
          <w:rFonts w:ascii="Times New Roman" w:hAnsi="Times New Roman" w:cs="Times New Roman"/>
          <w:bCs/>
          <w:color w:val="000000" w:themeColor="text1"/>
        </w:rPr>
        <w:t xml:space="preserve">Project. </w:t>
      </w:r>
    </w:p>
    <w:p w14:paraId="41A4A17B" w14:textId="536D20FF" w:rsidR="005F0E0D" w:rsidRPr="005948DE" w:rsidRDefault="00E41045" w:rsidP="005948DE">
      <w:pPr>
        <w:spacing w:after="120" w:line="276" w:lineRule="auto"/>
        <w:jc w:val="both"/>
        <w:rPr>
          <w:rFonts w:ascii="Times New Roman" w:hAnsi="Times New Roman" w:cs="Times New Roman"/>
          <w:bCs/>
          <w:color w:val="000000" w:themeColor="text1"/>
        </w:rPr>
      </w:pPr>
      <w:r w:rsidRPr="005948DE">
        <w:rPr>
          <w:rFonts w:ascii="Times New Roman" w:hAnsi="Times New Roman" w:cs="Times New Roman"/>
          <w:bCs/>
          <w:color w:val="000000" w:themeColor="text1"/>
        </w:rPr>
        <w:t>Through d</w:t>
      </w:r>
      <w:r w:rsidR="005F0E0D" w:rsidRPr="005948DE">
        <w:rPr>
          <w:rFonts w:ascii="Times New Roman" w:hAnsi="Times New Roman" w:cs="Times New Roman"/>
          <w:bCs/>
          <w:color w:val="000000" w:themeColor="text1"/>
        </w:rPr>
        <w:t>ecentralize</w:t>
      </w:r>
      <w:r w:rsidRPr="005948DE">
        <w:rPr>
          <w:rFonts w:ascii="Times New Roman" w:hAnsi="Times New Roman" w:cs="Times New Roman"/>
          <w:bCs/>
          <w:color w:val="000000" w:themeColor="text1"/>
        </w:rPr>
        <w:t>d</w:t>
      </w:r>
      <w:r w:rsidR="005F0E0D" w:rsidRPr="005948DE">
        <w:rPr>
          <w:rFonts w:ascii="Times New Roman" w:hAnsi="Times New Roman" w:cs="Times New Roman"/>
          <w:bCs/>
          <w:color w:val="000000" w:themeColor="text1"/>
        </w:rPr>
        <w:t xml:space="preserve"> implementation local capacities </w:t>
      </w:r>
      <w:r w:rsidRPr="005948DE">
        <w:rPr>
          <w:rFonts w:ascii="Times New Roman" w:hAnsi="Times New Roman" w:cs="Times New Roman"/>
          <w:bCs/>
          <w:color w:val="000000" w:themeColor="text1"/>
        </w:rPr>
        <w:t xml:space="preserve">shall be increased </w:t>
      </w:r>
      <w:r w:rsidR="005F0E0D" w:rsidRPr="005948DE">
        <w:rPr>
          <w:rFonts w:ascii="Times New Roman" w:hAnsi="Times New Roman" w:cs="Times New Roman"/>
          <w:bCs/>
          <w:color w:val="000000" w:themeColor="text1"/>
        </w:rPr>
        <w:t xml:space="preserve">in a sustainable manner, induce </w:t>
      </w:r>
      <w:r w:rsidR="00D57628" w:rsidRPr="005948DE">
        <w:rPr>
          <w:rFonts w:ascii="Times New Roman" w:hAnsi="Times New Roman" w:cs="Times New Roman"/>
          <w:bCs/>
          <w:color w:val="000000" w:themeColor="text1"/>
        </w:rPr>
        <w:t>spill over</w:t>
      </w:r>
      <w:r w:rsidR="005F0E0D" w:rsidRPr="005948DE">
        <w:rPr>
          <w:rFonts w:ascii="Times New Roman" w:hAnsi="Times New Roman" w:cs="Times New Roman"/>
          <w:bCs/>
          <w:color w:val="000000" w:themeColor="text1"/>
        </w:rPr>
        <w:t xml:space="preserve"> effect, and allow for high absorption of resources. </w:t>
      </w:r>
    </w:p>
    <w:p w14:paraId="63D3B869" w14:textId="4F08206F" w:rsidR="005F0E0D" w:rsidRPr="005948DE" w:rsidRDefault="005F0E0D" w:rsidP="005948DE">
      <w:pPr>
        <w:spacing w:after="120" w:line="276" w:lineRule="auto"/>
        <w:jc w:val="both"/>
        <w:rPr>
          <w:rFonts w:ascii="Times New Roman" w:hAnsi="Times New Roman" w:cs="Times New Roman"/>
          <w:bCs/>
          <w:color w:val="000000" w:themeColor="text1"/>
        </w:rPr>
      </w:pPr>
      <w:r w:rsidRPr="005948DE">
        <w:rPr>
          <w:rFonts w:ascii="Times New Roman" w:hAnsi="Times New Roman" w:cs="Times New Roman"/>
          <w:bCs/>
          <w:color w:val="000000" w:themeColor="text1"/>
        </w:rPr>
        <w:t xml:space="preserve">All works will be below the </w:t>
      </w:r>
      <w:r w:rsidR="00D064A8">
        <w:rPr>
          <w:rFonts w:ascii="Times New Roman" w:hAnsi="Times New Roman" w:cs="Times New Roman"/>
          <w:bCs/>
          <w:color w:val="000000" w:themeColor="text1"/>
        </w:rPr>
        <w:t xml:space="preserve">Bank’s </w:t>
      </w:r>
      <w:r w:rsidRPr="005948DE">
        <w:rPr>
          <w:rFonts w:ascii="Times New Roman" w:hAnsi="Times New Roman" w:cs="Times New Roman"/>
          <w:bCs/>
          <w:color w:val="000000" w:themeColor="text1"/>
        </w:rPr>
        <w:t xml:space="preserve">threshold for </w:t>
      </w:r>
      <w:r w:rsidR="000F40A7" w:rsidRPr="005948DE">
        <w:rPr>
          <w:rFonts w:ascii="Times New Roman" w:hAnsi="Times New Roman" w:cs="Times New Roman"/>
          <w:bCs/>
          <w:color w:val="000000" w:themeColor="text1"/>
        </w:rPr>
        <w:t xml:space="preserve">large </w:t>
      </w:r>
      <w:r w:rsidRPr="005948DE">
        <w:rPr>
          <w:rFonts w:ascii="Times New Roman" w:hAnsi="Times New Roman" w:cs="Times New Roman"/>
          <w:bCs/>
          <w:color w:val="000000" w:themeColor="text1"/>
        </w:rPr>
        <w:t xml:space="preserve">works, allowing for usage of national work </w:t>
      </w:r>
      <w:r w:rsidR="00FA7D98" w:rsidRPr="005948DE">
        <w:rPr>
          <w:rFonts w:ascii="Times New Roman" w:hAnsi="Times New Roman" w:cs="Times New Roman"/>
          <w:bCs/>
          <w:color w:val="000000" w:themeColor="text1"/>
        </w:rPr>
        <w:t>contracts.</w:t>
      </w:r>
      <w:r w:rsidRPr="005948DE">
        <w:rPr>
          <w:rFonts w:ascii="Times New Roman" w:hAnsi="Times New Roman" w:cs="Times New Roman"/>
          <w:bCs/>
          <w:color w:val="000000" w:themeColor="text1"/>
        </w:rPr>
        <w:t xml:space="preserve"> Size of the contracts and type of works will not be limited but will be such that construction works (excluding project preparation, consultation, bidding, etc.) can be finished within one construction season, reducing a risk of not absorbing the resources. Given that the LSGs annual expenditures on infrastructure are </w:t>
      </w:r>
      <w:r w:rsidR="00D064A8">
        <w:rPr>
          <w:rFonts w:ascii="Times New Roman" w:hAnsi="Times New Roman" w:cs="Times New Roman"/>
          <w:bCs/>
          <w:color w:val="000000" w:themeColor="text1"/>
        </w:rPr>
        <w:t>app</w:t>
      </w:r>
      <w:r w:rsidR="0016735C">
        <w:rPr>
          <w:rFonts w:ascii="Times New Roman" w:hAnsi="Times New Roman" w:cs="Times New Roman"/>
          <w:bCs/>
          <w:color w:val="000000" w:themeColor="text1"/>
        </w:rPr>
        <w:t>roximately</w:t>
      </w:r>
      <w:r w:rsidR="00D064A8">
        <w:rPr>
          <w:rFonts w:ascii="Times New Roman" w:hAnsi="Times New Roman" w:cs="Times New Roman"/>
          <w:bCs/>
          <w:color w:val="000000" w:themeColor="text1"/>
        </w:rPr>
        <w:t xml:space="preserve"> </w:t>
      </w:r>
      <w:r w:rsidRPr="005948DE">
        <w:rPr>
          <w:rFonts w:ascii="Times New Roman" w:hAnsi="Times New Roman" w:cs="Times New Roman"/>
          <w:bCs/>
          <w:color w:val="000000" w:themeColor="text1"/>
        </w:rPr>
        <w:t xml:space="preserve">EUR 450 million, the amount envisaged under the </w:t>
      </w:r>
      <w:r w:rsidR="00D064A8">
        <w:rPr>
          <w:rFonts w:ascii="Times New Roman" w:hAnsi="Times New Roman" w:cs="Times New Roman"/>
          <w:bCs/>
          <w:color w:val="000000" w:themeColor="text1"/>
        </w:rPr>
        <w:t>C</w:t>
      </w:r>
      <w:r w:rsidR="00D064A8" w:rsidRPr="005948DE">
        <w:rPr>
          <w:rFonts w:ascii="Times New Roman" w:hAnsi="Times New Roman" w:cs="Times New Roman"/>
          <w:bCs/>
          <w:color w:val="000000" w:themeColor="text1"/>
        </w:rPr>
        <w:t xml:space="preserve">omponent </w:t>
      </w:r>
      <w:r w:rsidRPr="005948DE">
        <w:rPr>
          <w:rFonts w:ascii="Times New Roman" w:hAnsi="Times New Roman" w:cs="Times New Roman"/>
          <w:bCs/>
          <w:color w:val="000000" w:themeColor="text1"/>
        </w:rPr>
        <w:t xml:space="preserve">will raise infrastructure investments by </w:t>
      </w:r>
      <w:r w:rsidR="004F16B2">
        <w:rPr>
          <w:rFonts w:ascii="Times New Roman" w:hAnsi="Times New Roman" w:cs="Times New Roman"/>
          <w:bCs/>
          <w:color w:val="000000" w:themeColor="text1"/>
        </w:rPr>
        <w:t xml:space="preserve">the </w:t>
      </w:r>
      <w:r w:rsidRPr="005948DE">
        <w:rPr>
          <w:rFonts w:ascii="Times New Roman" w:hAnsi="Times New Roman" w:cs="Times New Roman"/>
          <w:bCs/>
          <w:color w:val="000000" w:themeColor="text1"/>
        </w:rPr>
        <w:t>LSGs by around 8</w:t>
      </w:r>
      <w:r w:rsidR="004F16B2">
        <w:rPr>
          <w:rFonts w:ascii="Times New Roman" w:hAnsi="Times New Roman" w:cs="Times New Roman"/>
          <w:bCs/>
          <w:color w:val="000000" w:themeColor="text1"/>
        </w:rPr>
        <w:t xml:space="preserve"> (eight)</w:t>
      </w:r>
      <w:r w:rsidRPr="005948DE">
        <w:rPr>
          <w:rFonts w:ascii="Times New Roman" w:hAnsi="Times New Roman" w:cs="Times New Roman"/>
          <w:bCs/>
          <w:color w:val="000000" w:themeColor="text1"/>
        </w:rPr>
        <w:t xml:space="preserve"> percent during a 5-year period. An increase will ensure that the LSGs</w:t>
      </w:r>
      <w:r w:rsidR="00D064A8">
        <w:rPr>
          <w:rFonts w:ascii="Times New Roman" w:hAnsi="Times New Roman" w:cs="Times New Roman"/>
          <w:bCs/>
          <w:color w:val="000000" w:themeColor="text1"/>
        </w:rPr>
        <w:t>’</w:t>
      </w:r>
      <w:r w:rsidRPr="005948DE">
        <w:rPr>
          <w:rFonts w:ascii="Times New Roman" w:hAnsi="Times New Roman" w:cs="Times New Roman"/>
          <w:bCs/>
          <w:color w:val="000000" w:themeColor="text1"/>
        </w:rPr>
        <w:t xml:space="preserve"> absorption capacity is not overwhelmed. Capacity support will be provided to all LSGs, but </w:t>
      </w:r>
      <w:r w:rsidR="00D064A8">
        <w:rPr>
          <w:rFonts w:ascii="Times New Roman" w:hAnsi="Times New Roman" w:cs="Times New Roman"/>
          <w:bCs/>
          <w:color w:val="000000" w:themeColor="text1"/>
        </w:rPr>
        <w:t>a</w:t>
      </w:r>
      <w:r w:rsidR="00D064A8" w:rsidRPr="005948DE">
        <w:rPr>
          <w:rFonts w:ascii="Times New Roman" w:hAnsi="Times New Roman" w:cs="Times New Roman"/>
          <w:bCs/>
          <w:color w:val="000000" w:themeColor="text1"/>
        </w:rPr>
        <w:t xml:space="preserve"> </w:t>
      </w:r>
      <w:r w:rsidRPr="005948DE">
        <w:rPr>
          <w:rFonts w:ascii="Times New Roman" w:hAnsi="Times New Roman" w:cs="Times New Roman"/>
          <w:bCs/>
          <w:color w:val="000000" w:themeColor="text1"/>
        </w:rPr>
        <w:t>special focus and efforts will be on LSGs</w:t>
      </w:r>
      <w:r w:rsidR="00D064A8">
        <w:rPr>
          <w:rFonts w:ascii="Times New Roman" w:hAnsi="Times New Roman" w:cs="Times New Roman"/>
          <w:bCs/>
          <w:color w:val="000000" w:themeColor="text1"/>
        </w:rPr>
        <w:t xml:space="preserve"> </w:t>
      </w:r>
      <w:r w:rsidR="004F16B2">
        <w:rPr>
          <w:rFonts w:ascii="Times New Roman" w:hAnsi="Times New Roman" w:cs="Times New Roman"/>
          <w:bCs/>
          <w:color w:val="000000" w:themeColor="text1"/>
        </w:rPr>
        <w:t xml:space="preserve">that are the </w:t>
      </w:r>
      <w:r w:rsidR="004F16B2" w:rsidRPr="005948DE">
        <w:rPr>
          <w:rFonts w:ascii="Times New Roman" w:hAnsi="Times New Roman" w:cs="Times New Roman"/>
          <w:bCs/>
          <w:color w:val="000000" w:themeColor="text1"/>
        </w:rPr>
        <w:t xml:space="preserve">weakest </w:t>
      </w:r>
      <w:r w:rsidR="00D064A8">
        <w:rPr>
          <w:rFonts w:ascii="Times New Roman" w:hAnsi="Times New Roman" w:cs="Times New Roman"/>
          <w:bCs/>
          <w:color w:val="000000" w:themeColor="text1"/>
        </w:rPr>
        <w:t>in terms of investment funding absorption capacity</w:t>
      </w:r>
      <w:r w:rsidRPr="005948DE">
        <w:rPr>
          <w:rFonts w:ascii="Times New Roman" w:hAnsi="Times New Roman" w:cs="Times New Roman"/>
          <w:bCs/>
          <w:color w:val="000000" w:themeColor="text1"/>
        </w:rPr>
        <w:t>.</w:t>
      </w:r>
    </w:p>
    <w:p w14:paraId="4C566DFC" w14:textId="4EAC1E80" w:rsidR="005F0E0D" w:rsidRPr="005948DE" w:rsidRDefault="005F0E0D" w:rsidP="005948DE">
      <w:pPr>
        <w:spacing w:after="120" w:line="276" w:lineRule="auto"/>
        <w:jc w:val="both"/>
        <w:rPr>
          <w:rFonts w:ascii="Times New Roman" w:hAnsi="Times New Roman" w:cs="Times New Roman"/>
          <w:bCs/>
          <w:color w:val="000000" w:themeColor="text1"/>
        </w:rPr>
      </w:pPr>
      <w:r w:rsidRPr="005948DE">
        <w:rPr>
          <w:rFonts w:ascii="Times New Roman" w:hAnsi="Times New Roman" w:cs="Times New Roman"/>
          <w:bCs/>
          <w:color w:val="000000" w:themeColor="text1"/>
        </w:rPr>
        <w:t xml:space="preserve">Maximum grant amounts will be set in accordance with an agreed formula (based on population, area, development gap, and environmental index). The formula will ensure fair distribution of resources with focus on poorer and more vulnerable LSGs. Equally important, it will determine the known amounts of available resources, allowing for </w:t>
      </w:r>
      <w:r w:rsidR="004F16B2">
        <w:rPr>
          <w:rFonts w:ascii="Times New Roman" w:hAnsi="Times New Roman" w:cs="Times New Roman"/>
          <w:bCs/>
          <w:color w:val="000000" w:themeColor="text1"/>
        </w:rPr>
        <w:t xml:space="preserve">the </w:t>
      </w:r>
      <w:r w:rsidRPr="005948DE">
        <w:rPr>
          <w:rFonts w:ascii="Times New Roman" w:hAnsi="Times New Roman" w:cs="Times New Roman"/>
          <w:bCs/>
          <w:color w:val="000000" w:themeColor="text1"/>
        </w:rPr>
        <w:t xml:space="preserve">LSGs to properly plan and scope proposed investments. Detail description of the formula and </w:t>
      </w:r>
      <w:r w:rsidR="00D064A8">
        <w:rPr>
          <w:rFonts w:ascii="Times New Roman" w:hAnsi="Times New Roman" w:cs="Times New Roman"/>
          <w:bCs/>
          <w:color w:val="000000" w:themeColor="text1"/>
        </w:rPr>
        <w:t xml:space="preserve">its </w:t>
      </w:r>
      <w:r w:rsidRPr="005948DE">
        <w:rPr>
          <w:rFonts w:ascii="Times New Roman" w:hAnsi="Times New Roman" w:cs="Times New Roman"/>
          <w:bCs/>
          <w:color w:val="000000" w:themeColor="text1"/>
        </w:rPr>
        <w:t xml:space="preserve">parameters </w:t>
      </w:r>
      <w:r w:rsidR="009054F3" w:rsidRPr="005948DE">
        <w:rPr>
          <w:rFonts w:ascii="Times New Roman" w:hAnsi="Times New Roman" w:cs="Times New Roman"/>
          <w:bCs/>
          <w:color w:val="000000" w:themeColor="text1"/>
        </w:rPr>
        <w:t xml:space="preserve">are </w:t>
      </w:r>
      <w:r w:rsidRPr="005948DE">
        <w:rPr>
          <w:rFonts w:ascii="Times New Roman" w:hAnsi="Times New Roman" w:cs="Times New Roman"/>
          <w:bCs/>
          <w:color w:val="000000" w:themeColor="text1"/>
        </w:rPr>
        <w:t>included in th</w:t>
      </w:r>
      <w:r w:rsidR="009054F3" w:rsidRPr="005948DE">
        <w:rPr>
          <w:rFonts w:ascii="Times New Roman" w:hAnsi="Times New Roman" w:cs="Times New Roman"/>
          <w:bCs/>
          <w:color w:val="000000" w:themeColor="text1"/>
        </w:rPr>
        <w:t>is</w:t>
      </w:r>
      <w:r w:rsidRPr="005948DE">
        <w:rPr>
          <w:rFonts w:ascii="Times New Roman" w:hAnsi="Times New Roman" w:cs="Times New Roman"/>
          <w:bCs/>
          <w:color w:val="000000" w:themeColor="text1"/>
        </w:rPr>
        <w:t xml:space="preserve"> </w:t>
      </w:r>
      <w:r w:rsidR="002830E8" w:rsidRPr="005948DE">
        <w:rPr>
          <w:rFonts w:ascii="Times New Roman" w:hAnsi="Times New Roman" w:cs="Times New Roman"/>
          <w:bCs/>
          <w:color w:val="000000" w:themeColor="text1"/>
        </w:rPr>
        <w:t>Manual</w:t>
      </w:r>
      <w:r w:rsidRPr="005948DE">
        <w:rPr>
          <w:rFonts w:ascii="Times New Roman" w:hAnsi="Times New Roman" w:cs="Times New Roman"/>
          <w:bCs/>
          <w:color w:val="000000" w:themeColor="text1"/>
        </w:rPr>
        <w:t xml:space="preserve">. </w:t>
      </w:r>
    </w:p>
    <w:p w14:paraId="507E4185" w14:textId="05D11D97" w:rsidR="005F0E0D" w:rsidRPr="005948DE" w:rsidRDefault="005F0E0D" w:rsidP="005948DE">
      <w:pPr>
        <w:spacing w:after="120" w:line="276" w:lineRule="auto"/>
        <w:jc w:val="both"/>
        <w:rPr>
          <w:rFonts w:ascii="Times New Roman" w:eastAsia="Calibri" w:hAnsi="Times New Roman" w:cs="Times New Roman"/>
          <w:color w:val="000000" w:themeColor="text1"/>
        </w:rPr>
      </w:pPr>
      <w:r w:rsidRPr="005948DE">
        <w:rPr>
          <w:rFonts w:ascii="Times New Roman" w:eastAsia="Calibri" w:hAnsi="Times New Roman" w:cs="Times New Roman"/>
          <w:bCs/>
          <w:color w:val="000000" w:themeColor="text1"/>
        </w:rPr>
        <w:t xml:space="preserve">To incentivize change, the </w:t>
      </w:r>
      <w:r w:rsidR="001F4367" w:rsidRPr="005948DE">
        <w:rPr>
          <w:rFonts w:ascii="Times New Roman" w:hAnsi="Times New Roman" w:cs="Times New Roman"/>
          <w:color w:val="000000" w:themeColor="text1"/>
        </w:rPr>
        <w:t>LSG</w:t>
      </w:r>
      <w:r w:rsidR="00E41045" w:rsidRPr="005948DE">
        <w:rPr>
          <w:rFonts w:ascii="Times New Roman" w:hAnsi="Times New Roman" w:cs="Times New Roman"/>
          <w:color w:val="000000" w:themeColor="text1"/>
        </w:rPr>
        <w:t>s</w:t>
      </w:r>
      <w:r w:rsidRPr="005948DE">
        <w:rPr>
          <w:rFonts w:ascii="Times New Roman" w:eastAsia="Calibri" w:hAnsi="Times New Roman" w:cs="Times New Roman"/>
          <w:bCs/>
          <w:color w:val="000000" w:themeColor="text1"/>
        </w:rPr>
        <w:t xml:space="preserve"> will receive grant transfers from the central level for infrastructure investments, and will sign </w:t>
      </w:r>
      <w:r w:rsidR="00DA08FD" w:rsidRPr="005948DE">
        <w:rPr>
          <w:rFonts w:ascii="Times New Roman" w:eastAsia="Calibri" w:hAnsi="Times New Roman" w:cs="Times New Roman"/>
          <w:bCs/>
          <w:color w:val="000000" w:themeColor="text1"/>
        </w:rPr>
        <w:t>Framework Agreement</w:t>
      </w:r>
      <w:r w:rsidR="00E41045" w:rsidRPr="005948DE">
        <w:rPr>
          <w:rFonts w:ascii="Times New Roman" w:eastAsia="Calibri" w:hAnsi="Times New Roman" w:cs="Times New Roman"/>
          <w:bCs/>
          <w:color w:val="000000" w:themeColor="text1"/>
        </w:rPr>
        <w:t>s</w:t>
      </w:r>
      <w:r w:rsidR="00D064A8">
        <w:rPr>
          <w:rFonts w:ascii="Times New Roman" w:eastAsia="Calibri" w:hAnsi="Times New Roman" w:cs="Times New Roman"/>
          <w:bCs/>
          <w:color w:val="000000" w:themeColor="text1"/>
        </w:rPr>
        <w:t xml:space="preserve"> (FA)</w:t>
      </w:r>
      <w:r w:rsidR="00277AE6" w:rsidRPr="005948DE">
        <w:rPr>
          <w:rFonts w:ascii="Times New Roman" w:eastAsia="Calibri" w:hAnsi="Times New Roman" w:cs="Times New Roman"/>
          <w:bCs/>
          <w:color w:val="000000" w:themeColor="text1"/>
        </w:rPr>
        <w:t xml:space="preserve"> </w:t>
      </w:r>
      <w:r w:rsidRPr="005948DE">
        <w:rPr>
          <w:rFonts w:ascii="Times New Roman" w:eastAsia="Calibri" w:hAnsi="Times New Roman" w:cs="Times New Roman"/>
          <w:bCs/>
          <w:color w:val="000000" w:themeColor="text1"/>
        </w:rPr>
        <w:t xml:space="preserve">with </w:t>
      </w:r>
      <w:r w:rsidR="00D064A8">
        <w:rPr>
          <w:rFonts w:ascii="Times New Roman" w:eastAsia="Calibri" w:hAnsi="Times New Roman" w:cs="Times New Roman"/>
          <w:bCs/>
          <w:color w:val="000000" w:themeColor="text1"/>
        </w:rPr>
        <w:t xml:space="preserve">the </w:t>
      </w:r>
      <w:r w:rsidR="00E41045" w:rsidRPr="005948DE">
        <w:rPr>
          <w:rFonts w:ascii="Times New Roman" w:eastAsia="Calibri" w:hAnsi="Times New Roman" w:cs="Times New Roman"/>
          <w:bCs/>
          <w:color w:val="000000" w:themeColor="text1"/>
        </w:rPr>
        <w:t>MCTI</w:t>
      </w:r>
      <w:r w:rsidRPr="005948DE">
        <w:rPr>
          <w:rFonts w:ascii="Times New Roman" w:eastAsia="Calibri" w:hAnsi="Times New Roman" w:cs="Times New Roman"/>
          <w:bCs/>
          <w:color w:val="000000" w:themeColor="text1"/>
        </w:rPr>
        <w:t xml:space="preserve">, which will include a set of commitments to improve public financial and transport infrastructure management at the local level. </w:t>
      </w:r>
      <w:r w:rsidRPr="005948DE">
        <w:rPr>
          <w:rFonts w:ascii="Times New Roman" w:eastAsia="Calibri" w:hAnsi="Times New Roman" w:cs="Times New Roman"/>
          <w:color w:val="000000" w:themeColor="text1"/>
        </w:rPr>
        <w:t xml:space="preserve">The financing for infrastructure to be provided by the </w:t>
      </w:r>
      <w:r w:rsidR="00D064A8">
        <w:rPr>
          <w:rFonts w:ascii="Times New Roman" w:eastAsia="Calibri" w:hAnsi="Times New Roman" w:cs="Times New Roman"/>
          <w:color w:val="000000" w:themeColor="text1"/>
        </w:rPr>
        <w:t>P</w:t>
      </w:r>
      <w:r w:rsidRPr="005948DE">
        <w:rPr>
          <w:rFonts w:ascii="Times New Roman" w:eastAsia="Calibri" w:hAnsi="Times New Roman" w:cs="Times New Roman"/>
          <w:color w:val="000000" w:themeColor="text1"/>
        </w:rPr>
        <w:t xml:space="preserve">roject will be additional, and not substitute for existing </w:t>
      </w:r>
      <w:r w:rsidRPr="005948DE">
        <w:rPr>
          <w:rFonts w:ascii="Times New Roman" w:eastAsia="Calibri" w:hAnsi="Times New Roman" w:cs="Times New Roman"/>
          <w:color w:val="000000" w:themeColor="text1"/>
        </w:rPr>
        <w:lastRenderedPageBreak/>
        <w:t xml:space="preserve">infrastructure spending by </w:t>
      </w:r>
      <w:r w:rsidR="004F16B2">
        <w:rPr>
          <w:rFonts w:ascii="Times New Roman" w:eastAsia="Calibri" w:hAnsi="Times New Roman" w:cs="Times New Roman"/>
          <w:color w:val="000000" w:themeColor="text1"/>
        </w:rPr>
        <w:t xml:space="preserve">the </w:t>
      </w:r>
      <w:r w:rsidRPr="005948DE">
        <w:rPr>
          <w:rFonts w:ascii="Times New Roman" w:eastAsia="Calibri" w:hAnsi="Times New Roman" w:cs="Times New Roman"/>
          <w:color w:val="000000" w:themeColor="text1"/>
        </w:rPr>
        <w:t xml:space="preserve">LSGs. To this end, the </w:t>
      </w:r>
      <w:r w:rsidR="00DA08FD" w:rsidRPr="005948DE">
        <w:rPr>
          <w:rFonts w:ascii="Times New Roman" w:eastAsia="Calibri" w:hAnsi="Times New Roman" w:cs="Times New Roman"/>
          <w:color w:val="000000" w:themeColor="text1"/>
        </w:rPr>
        <w:t>FA</w:t>
      </w:r>
      <w:r w:rsidRPr="005948DE">
        <w:rPr>
          <w:rFonts w:ascii="Times New Roman" w:eastAsia="Calibri" w:hAnsi="Times New Roman" w:cs="Times New Roman"/>
          <w:color w:val="000000" w:themeColor="text1"/>
        </w:rPr>
        <w:t xml:space="preserve"> will include provision that average annual capital spending from own resources during the project life cannot be lower than the average of the past three years (exempting 2020) plus inflation. </w:t>
      </w:r>
      <w:r w:rsidR="00D064A8">
        <w:rPr>
          <w:rFonts w:ascii="Times New Roman" w:eastAsia="Calibri" w:hAnsi="Times New Roman" w:cs="Times New Roman"/>
          <w:color w:val="000000" w:themeColor="text1"/>
        </w:rPr>
        <w:t xml:space="preserve">The </w:t>
      </w:r>
      <w:r w:rsidR="001F4367" w:rsidRPr="005948DE">
        <w:rPr>
          <w:rFonts w:ascii="Times New Roman" w:hAnsi="Times New Roman" w:cs="Times New Roman"/>
          <w:color w:val="000000" w:themeColor="text1"/>
        </w:rPr>
        <w:t>LSG</w:t>
      </w:r>
      <w:r w:rsidR="002D6C52" w:rsidRPr="005948DE">
        <w:rPr>
          <w:rFonts w:ascii="Times New Roman" w:hAnsi="Times New Roman" w:cs="Times New Roman"/>
          <w:color w:val="000000" w:themeColor="text1"/>
        </w:rPr>
        <w:t xml:space="preserve">s will enter into a </w:t>
      </w:r>
      <w:r w:rsidR="006913CC" w:rsidRPr="005948DE">
        <w:rPr>
          <w:rFonts w:ascii="Times New Roman" w:hAnsi="Times New Roman" w:cs="Times New Roman"/>
          <w:color w:val="000000" w:themeColor="text1"/>
        </w:rPr>
        <w:t>Grant Agreement</w:t>
      </w:r>
      <w:r w:rsidR="00D064A8">
        <w:rPr>
          <w:rFonts w:ascii="Times New Roman" w:hAnsi="Times New Roman" w:cs="Times New Roman"/>
          <w:color w:val="000000" w:themeColor="text1"/>
        </w:rPr>
        <w:t xml:space="preserve"> (GA)</w:t>
      </w:r>
      <w:r w:rsidR="002D6C52" w:rsidRPr="005948DE">
        <w:rPr>
          <w:rFonts w:ascii="Times New Roman" w:hAnsi="Times New Roman" w:cs="Times New Roman"/>
          <w:color w:val="000000" w:themeColor="text1"/>
        </w:rPr>
        <w:t xml:space="preserve"> with </w:t>
      </w:r>
      <w:r w:rsidR="00D064A8">
        <w:rPr>
          <w:rFonts w:ascii="Times New Roman" w:hAnsi="Times New Roman" w:cs="Times New Roman"/>
          <w:color w:val="000000" w:themeColor="text1"/>
        </w:rPr>
        <w:t xml:space="preserve">the </w:t>
      </w:r>
      <w:r w:rsidR="002D6C52" w:rsidRPr="005948DE">
        <w:rPr>
          <w:rFonts w:ascii="Times New Roman" w:hAnsi="Times New Roman" w:cs="Times New Roman"/>
          <w:color w:val="000000" w:themeColor="text1"/>
        </w:rPr>
        <w:t>MCTI</w:t>
      </w:r>
      <w:r w:rsidR="00FD3963" w:rsidRPr="005948DE">
        <w:rPr>
          <w:rFonts w:ascii="Times New Roman" w:hAnsi="Times New Roman" w:cs="Times New Roman"/>
          <w:color w:val="000000" w:themeColor="text1"/>
        </w:rPr>
        <w:t xml:space="preserve"> defining the </w:t>
      </w:r>
      <w:r w:rsidR="00D064A8">
        <w:rPr>
          <w:rFonts w:ascii="Times New Roman" w:hAnsi="Times New Roman" w:cs="Times New Roman"/>
          <w:color w:val="000000" w:themeColor="text1"/>
        </w:rPr>
        <w:t xml:space="preserve">sub-project to be funded from the Project in a particular LSG, </w:t>
      </w:r>
      <w:r w:rsidR="00FD3963" w:rsidRPr="005948DE">
        <w:rPr>
          <w:rFonts w:ascii="Times New Roman" w:hAnsi="Times New Roman" w:cs="Times New Roman"/>
          <w:color w:val="000000" w:themeColor="text1"/>
        </w:rPr>
        <w:t>financial arrangements and utilization of transferred funds restricted to eligible expenditures.</w:t>
      </w:r>
      <w:r w:rsidR="00E41045" w:rsidRPr="005948DE">
        <w:rPr>
          <w:rFonts w:ascii="Times New Roman" w:eastAsia="Calibri" w:hAnsi="Times New Roman" w:cs="Times New Roman"/>
          <w:color w:val="000000" w:themeColor="text1"/>
        </w:rPr>
        <w:t xml:space="preserve"> </w:t>
      </w:r>
    </w:p>
    <w:p w14:paraId="163DDEDD" w14:textId="3E8B8C46" w:rsidR="000F40A7" w:rsidRPr="005948DE" w:rsidRDefault="000F40A7" w:rsidP="005948DE">
      <w:pPr>
        <w:spacing w:after="120" w:line="276" w:lineRule="auto"/>
        <w:jc w:val="both"/>
        <w:rPr>
          <w:rFonts w:ascii="Times New Roman" w:eastAsia="Calibri" w:hAnsi="Times New Roman" w:cs="Times New Roman"/>
        </w:rPr>
      </w:pPr>
      <w:r w:rsidRPr="005948DE">
        <w:rPr>
          <w:rFonts w:ascii="Times New Roman" w:hAnsi="Times New Roman" w:cs="Times New Roman"/>
        </w:rPr>
        <w:t xml:space="preserve">The Project activities will bring substantial </w:t>
      </w:r>
      <w:r w:rsidR="00D064A8">
        <w:rPr>
          <w:rFonts w:ascii="Times New Roman" w:hAnsi="Times New Roman" w:cs="Times New Roman"/>
        </w:rPr>
        <w:t>C</w:t>
      </w:r>
      <w:r w:rsidR="00D064A8" w:rsidRPr="005948DE">
        <w:rPr>
          <w:rFonts w:ascii="Times New Roman" w:hAnsi="Times New Roman" w:cs="Times New Roman"/>
        </w:rPr>
        <w:t xml:space="preserve">limate </w:t>
      </w:r>
      <w:r w:rsidR="00D064A8">
        <w:rPr>
          <w:rFonts w:ascii="Times New Roman" w:hAnsi="Times New Roman" w:cs="Times New Roman"/>
        </w:rPr>
        <w:t>C</w:t>
      </w:r>
      <w:r w:rsidR="00D064A8" w:rsidRPr="005948DE">
        <w:rPr>
          <w:rFonts w:ascii="Times New Roman" w:hAnsi="Times New Roman" w:cs="Times New Roman"/>
        </w:rPr>
        <w:t xml:space="preserve">hange </w:t>
      </w:r>
      <w:r w:rsidR="00D064A8">
        <w:rPr>
          <w:rFonts w:ascii="Times New Roman" w:hAnsi="Times New Roman" w:cs="Times New Roman"/>
        </w:rPr>
        <w:t xml:space="preserve">(CC) </w:t>
      </w:r>
      <w:r w:rsidRPr="005948DE">
        <w:rPr>
          <w:rFonts w:ascii="Times New Roman" w:hAnsi="Times New Roman" w:cs="Times New Roman"/>
        </w:rPr>
        <w:t xml:space="preserve">co-benefits through improved transport infrastructure resilience and maintenance, investments in active mobility infrastructure, development of sustainable urban mobility plans promoting modal shift and </w:t>
      </w:r>
      <w:r w:rsidR="00D064A8">
        <w:rPr>
          <w:rFonts w:ascii="Times New Roman" w:hAnsi="Times New Roman" w:cs="Times New Roman"/>
        </w:rPr>
        <w:t>the G</w:t>
      </w:r>
      <w:r w:rsidR="00D064A8" w:rsidRPr="005948DE">
        <w:rPr>
          <w:rFonts w:ascii="Times New Roman" w:hAnsi="Times New Roman" w:cs="Times New Roman"/>
        </w:rPr>
        <w:t xml:space="preserve">reening </w:t>
      </w:r>
      <w:r w:rsidRPr="005948DE">
        <w:rPr>
          <w:rFonts w:ascii="Times New Roman" w:hAnsi="Times New Roman" w:cs="Times New Roman"/>
        </w:rPr>
        <w:t>of transport, and utilization of modern technologies and recycle materials in civil works when appropriate</w:t>
      </w:r>
      <w:r w:rsidR="00D92D30" w:rsidRPr="005948DE">
        <w:rPr>
          <w:rFonts w:ascii="Times New Roman" w:hAnsi="Times New Roman" w:cs="Times New Roman"/>
        </w:rPr>
        <w:t>.</w:t>
      </w:r>
    </w:p>
    <w:p w14:paraId="76D4AC2A" w14:textId="15209C95" w:rsidR="00D85782" w:rsidRPr="005948DE" w:rsidRDefault="00D85782" w:rsidP="005948DE">
      <w:pPr>
        <w:spacing w:after="120" w:line="276" w:lineRule="auto"/>
        <w:jc w:val="both"/>
        <w:rPr>
          <w:rFonts w:ascii="Times New Roman" w:eastAsia="Calibri" w:hAnsi="Times New Roman" w:cs="Times New Roman"/>
          <w:bCs/>
          <w:color w:val="000000" w:themeColor="text1"/>
        </w:rPr>
      </w:pPr>
      <w:r w:rsidRPr="005948DE">
        <w:rPr>
          <w:rFonts w:ascii="Times New Roman" w:eastAsia="Calibri" w:hAnsi="Times New Roman" w:cs="Times New Roman"/>
          <w:color w:val="000000" w:themeColor="text1"/>
        </w:rPr>
        <w:t>The current</w:t>
      </w:r>
      <w:r w:rsidR="00D064A8">
        <w:rPr>
          <w:rFonts w:ascii="Times New Roman" w:eastAsia="Calibri" w:hAnsi="Times New Roman" w:cs="Times New Roman"/>
          <w:color w:val="000000" w:themeColor="text1"/>
        </w:rPr>
        <w:t>ly anticipated</w:t>
      </w:r>
      <w:r w:rsidRPr="005948DE">
        <w:rPr>
          <w:rFonts w:ascii="Times New Roman" w:eastAsia="Calibri" w:hAnsi="Times New Roman" w:cs="Times New Roman"/>
          <w:color w:val="000000" w:themeColor="text1"/>
        </w:rPr>
        <w:t xml:space="preserve"> closing date of the Project is</w:t>
      </w:r>
      <w:r w:rsidR="008D5066">
        <w:rPr>
          <w:rFonts w:ascii="Times New Roman" w:eastAsia="Calibri" w:hAnsi="Times New Roman" w:cs="Times New Roman"/>
          <w:color w:val="000000" w:themeColor="text1"/>
        </w:rPr>
        <w:t xml:space="preserve"> </w:t>
      </w:r>
      <w:r w:rsidR="00FC7E54">
        <w:rPr>
          <w:rFonts w:ascii="Times New Roman" w:eastAsia="Calibri" w:hAnsi="Times New Roman" w:cs="Times New Roman"/>
          <w:color w:val="000000" w:themeColor="text1"/>
        </w:rPr>
        <w:t>November</w:t>
      </w:r>
      <w:r w:rsidR="00FC7E54" w:rsidRPr="005948DE">
        <w:rPr>
          <w:rFonts w:ascii="Times New Roman" w:eastAsia="Calibri" w:hAnsi="Times New Roman" w:cs="Times New Roman"/>
          <w:color w:val="000000" w:themeColor="text1"/>
        </w:rPr>
        <w:t xml:space="preserve"> 3</w:t>
      </w:r>
      <w:r w:rsidR="00FC7E54">
        <w:rPr>
          <w:rFonts w:ascii="Times New Roman" w:eastAsia="Calibri" w:hAnsi="Times New Roman" w:cs="Times New Roman"/>
          <w:color w:val="000000" w:themeColor="text1"/>
        </w:rPr>
        <w:t>0</w:t>
      </w:r>
      <w:r w:rsidRPr="005948DE">
        <w:rPr>
          <w:rFonts w:ascii="Times New Roman" w:eastAsia="Calibri" w:hAnsi="Times New Roman" w:cs="Times New Roman"/>
          <w:color w:val="000000" w:themeColor="text1"/>
        </w:rPr>
        <w:t>, 202</w:t>
      </w:r>
      <w:r w:rsidR="00EA1278">
        <w:rPr>
          <w:rFonts w:ascii="Times New Roman" w:eastAsia="Calibri" w:hAnsi="Times New Roman" w:cs="Times New Roman"/>
          <w:color w:val="000000" w:themeColor="text1"/>
        </w:rPr>
        <w:t>8</w:t>
      </w:r>
      <w:r w:rsidR="008A5C67" w:rsidRPr="005948DE">
        <w:rPr>
          <w:rFonts w:ascii="Times New Roman" w:eastAsia="Calibri" w:hAnsi="Times New Roman" w:cs="Times New Roman"/>
          <w:color w:val="000000" w:themeColor="text1"/>
        </w:rPr>
        <w:t>.</w:t>
      </w:r>
    </w:p>
    <w:p w14:paraId="3C883B20" w14:textId="77777777" w:rsidR="005F0E0D" w:rsidRPr="005948DE" w:rsidRDefault="005F0E0D"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42" w:name="_Toc135815825"/>
      <w:r w:rsidRPr="005948DE">
        <w:rPr>
          <w:rFonts w:ascii="Times New Roman" w:hAnsi="Times New Roman" w:cs="Times New Roman"/>
          <w:smallCaps w:val="0"/>
          <w:color w:val="auto"/>
          <w:sz w:val="24"/>
        </w:rPr>
        <w:t>Project Components</w:t>
      </w:r>
      <w:bookmarkEnd w:id="42"/>
    </w:p>
    <w:p w14:paraId="51511C68" w14:textId="04A9677D" w:rsidR="005F0E0D" w:rsidRPr="005948DE" w:rsidRDefault="005F0E0D" w:rsidP="005948DE">
      <w:pPr>
        <w:pStyle w:val="ColorfulList-Accent11"/>
        <w:autoSpaceDE w:val="0"/>
        <w:autoSpaceDN w:val="0"/>
        <w:adjustRightInd w:val="0"/>
        <w:spacing w:before="0" w:after="120" w:line="276" w:lineRule="auto"/>
        <w:ind w:left="0"/>
        <w:jc w:val="both"/>
        <w:rPr>
          <w:rFonts w:cs="Times New Roman"/>
          <w:color w:val="000000" w:themeColor="text1"/>
          <w:sz w:val="22"/>
          <w:szCs w:val="22"/>
        </w:rPr>
      </w:pPr>
      <w:r w:rsidRPr="005948DE">
        <w:rPr>
          <w:rFonts w:cs="Times New Roman"/>
          <w:color w:val="000000" w:themeColor="text1"/>
          <w:sz w:val="22"/>
          <w:szCs w:val="22"/>
        </w:rPr>
        <w:t xml:space="preserve">The Project </w:t>
      </w:r>
      <w:r w:rsidR="00BD3A99" w:rsidRPr="005948DE">
        <w:rPr>
          <w:rFonts w:cs="Times New Roman"/>
          <w:color w:val="000000" w:themeColor="text1"/>
          <w:sz w:val="22"/>
          <w:szCs w:val="22"/>
        </w:rPr>
        <w:t>objective</w:t>
      </w:r>
      <w:r w:rsidRPr="005948DE">
        <w:rPr>
          <w:rFonts w:cs="Times New Roman"/>
          <w:color w:val="000000" w:themeColor="text1"/>
          <w:sz w:val="22"/>
          <w:szCs w:val="22"/>
        </w:rPr>
        <w:t xml:space="preserve"> will be achieved through implementation of the following three</w:t>
      </w:r>
      <w:r w:rsidR="00BD3A99" w:rsidRPr="005948DE">
        <w:rPr>
          <w:rFonts w:cs="Times New Roman"/>
          <w:color w:val="000000" w:themeColor="text1"/>
          <w:sz w:val="22"/>
          <w:szCs w:val="22"/>
        </w:rPr>
        <w:t xml:space="preserve"> (3)</w:t>
      </w:r>
      <w:r w:rsidRPr="005948DE">
        <w:rPr>
          <w:rFonts w:cs="Times New Roman"/>
          <w:color w:val="000000" w:themeColor="text1"/>
          <w:sz w:val="22"/>
          <w:szCs w:val="22"/>
        </w:rPr>
        <w:t xml:space="preserve"> components:</w:t>
      </w:r>
    </w:p>
    <w:p w14:paraId="2FBB9D32" w14:textId="3D8068EF" w:rsidR="005F0E0D" w:rsidRPr="005948DE" w:rsidRDefault="005F0E0D" w:rsidP="005948DE">
      <w:pPr>
        <w:pStyle w:val="ColorfulList-Accent11"/>
        <w:numPr>
          <w:ilvl w:val="0"/>
          <w:numId w:val="164"/>
        </w:numPr>
        <w:autoSpaceDE w:val="0"/>
        <w:autoSpaceDN w:val="0"/>
        <w:adjustRightInd w:val="0"/>
        <w:spacing w:before="0" w:after="0" w:line="276" w:lineRule="auto"/>
        <w:ind w:left="714" w:hanging="357"/>
        <w:jc w:val="both"/>
        <w:rPr>
          <w:rFonts w:cs="Times New Roman"/>
          <w:color w:val="000000" w:themeColor="text1"/>
          <w:sz w:val="22"/>
          <w:szCs w:val="22"/>
        </w:rPr>
      </w:pPr>
      <w:r w:rsidRPr="005948DE">
        <w:rPr>
          <w:rFonts w:cs="Times New Roman"/>
          <w:color w:val="000000" w:themeColor="text1"/>
          <w:sz w:val="22"/>
          <w:szCs w:val="22"/>
        </w:rPr>
        <w:t>Climate Smart Mobility;</w:t>
      </w:r>
    </w:p>
    <w:p w14:paraId="4B8A51B8" w14:textId="0D428406" w:rsidR="005F0E0D" w:rsidRPr="005948DE" w:rsidRDefault="005F0E0D" w:rsidP="005948DE">
      <w:pPr>
        <w:pStyle w:val="ColorfulList-Accent11"/>
        <w:numPr>
          <w:ilvl w:val="0"/>
          <w:numId w:val="164"/>
        </w:numPr>
        <w:autoSpaceDE w:val="0"/>
        <w:autoSpaceDN w:val="0"/>
        <w:adjustRightInd w:val="0"/>
        <w:spacing w:before="0" w:after="0" w:line="276" w:lineRule="auto"/>
        <w:ind w:left="714" w:hanging="357"/>
        <w:jc w:val="both"/>
        <w:rPr>
          <w:rFonts w:cs="Times New Roman"/>
          <w:color w:val="000000" w:themeColor="text1"/>
          <w:sz w:val="22"/>
          <w:szCs w:val="22"/>
        </w:rPr>
      </w:pPr>
      <w:r w:rsidRPr="005948DE">
        <w:rPr>
          <w:rFonts w:cs="Times New Roman"/>
          <w:color w:val="000000" w:themeColor="text1"/>
          <w:sz w:val="22"/>
          <w:szCs w:val="22"/>
        </w:rPr>
        <w:t xml:space="preserve">Strengthening </w:t>
      </w:r>
      <w:r w:rsidR="00D064A8">
        <w:rPr>
          <w:rFonts w:cs="Times New Roman"/>
          <w:color w:val="000000" w:themeColor="text1"/>
          <w:sz w:val="22"/>
          <w:szCs w:val="22"/>
        </w:rPr>
        <w:t>C</w:t>
      </w:r>
      <w:r w:rsidR="00D064A8" w:rsidRPr="005948DE">
        <w:rPr>
          <w:rFonts w:cs="Times New Roman"/>
          <w:color w:val="000000" w:themeColor="text1"/>
          <w:sz w:val="22"/>
          <w:szCs w:val="22"/>
        </w:rPr>
        <w:t xml:space="preserve">apacity </w:t>
      </w:r>
      <w:r w:rsidRPr="005948DE">
        <w:rPr>
          <w:rFonts w:cs="Times New Roman"/>
          <w:color w:val="000000" w:themeColor="text1"/>
          <w:sz w:val="22"/>
          <w:szCs w:val="22"/>
        </w:rPr>
        <w:t xml:space="preserve">for </w:t>
      </w:r>
      <w:r w:rsidR="00D064A8">
        <w:rPr>
          <w:rFonts w:cs="Times New Roman"/>
          <w:color w:val="000000" w:themeColor="text1"/>
          <w:sz w:val="22"/>
          <w:szCs w:val="22"/>
        </w:rPr>
        <w:t>I</w:t>
      </w:r>
      <w:r w:rsidR="00D064A8" w:rsidRPr="005948DE">
        <w:rPr>
          <w:rFonts w:cs="Times New Roman"/>
          <w:color w:val="000000" w:themeColor="text1"/>
          <w:sz w:val="22"/>
          <w:szCs w:val="22"/>
        </w:rPr>
        <w:t xml:space="preserve">nfrastructure </w:t>
      </w:r>
      <w:r w:rsidR="00D064A8">
        <w:rPr>
          <w:rFonts w:cs="Times New Roman"/>
          <w:color w:val="000000" w:themeColor="text1"/>
          <w:sz w:val="22"/>
          <w:szCs w:val="22"/>
        </w:rPr>
        <w:t>S</w:t>
      </w:r>
      <w:r w:rsidR="00D064A8" w:rsidRPr="005948DE">
        <w:rPr>
          <w:rFonts w:cs="Times New Roman"/>
          <w:color w:val="000000" w:themeColor="text1"/>
          <w:sz w:val="22"/>
          <w:szCs w:val="22"/>
        </w:rPr>
        <w:t xml:space="preserve">ervice </w:t>
      </w:r>
      <w:r w:rsidR="00D064A8">
        <w:rPr>
          <w:rFonts w:cs="Times New Roman"/>
          <w:color w:val="000000" w:themeColor="text1"/>
          <w:sz w:val="22"/>
          <w:szCs w:val="22"/>
        </w:rPr>
        <w:t>D</w:t>
      </w:r>
      <w:r w:rsidR="00D064A8" w:rsidRPr="005948DE">
        <w:rPr>
          <w:rFonts w:cs="Times New Roman"/>
          <w:color w:val="000000" w:themeColor="text1"/>
          <w:sz w:val="22"/>
          <w:szCs w:val="22"/>
        </w:rPr>
        <w:t>elivery</w:t>
      </w:r>
      <w:r w:rsidRPr="005948DE">
        <w:rPr>
          <w:rFonts w:cs="Times New Roman"/>
          <w:color w:val="000000" w:themeColor="text1"/>
          <w:sz w:val="22"/>
          <w:szCs w:val="22"/>
        </w:rPr>
        <w:t xml:space="preserve">; and </w:t>
      </w:r>
    </w:p>
    <w:p w14:paraId="146DCF6C" w14:textId="2DFBE965" w:rsidR="005F0E0D" w:rsidRPr="005948DE" w:rsidRDefault="005F0E0D" w:rsidP="005948DE">
      <w:pPr>
        <w:pStyle w:val="ColorfulList-Accent11"/>
        <w:numPr>
          <w:ilvl w:val="0"/>
          <w:numId w:val="164"/>
        </w:numPr>
        <w:autoSpaceDE w:val="0"/>
        <w:autoSpaceDN w:val="0"/>
        <w:adjustRightInd w:val="0"/>
        <w:spacing w:before="0" w:after="120" w:line="276" w:lineRule="auto"/>
        <w:jc w:val="both"/>
        <w:rPr>
          <w:rFonts w:cs="Times New Roman"/>
          <w:color w:val="000000" w:themeColor="text1"/>
          <w:sz w:val="22"/>
          <w:szCs w:val="22"/>
        </w:rPr>
      </w:pPr>
      <w:r w:rsidRPr="005948DE">
        <w:rPr>
          <w:rFonts w:cs="Times New Roman"/>
          <w:color w:val="000000" w:themeColor="text1"/>
          <w:sz w:val="22"/>
          <w:szCs w:val="22"/>
        </w:rPr>
        <w:t>Project Management and Awareness Raising</w:t>
      </w:r>
      <w:r w:rsidR="004D07AF" w:rsidRPr="005948DE">
        <w:rPr>
          <w:rFonts w:cs="Times New Roman"/>
          <w:color w:val="000000" w:themeColor="text1"/>
          <w:sz w:val="22"/>
          <w:szCs w:val="22"/>
        </w:rPr>
        <w:t>.</w:t>
      </w:r>
      <w:r w:rsidRPr="005948DE">
        <w:rPr>
          <w:rFonts w:cs="Times New Roman"/>
          <w:color w:val="000000" w:themeColor="text1"/>
          <w:sz w:val="22"/>
          <w:szCs w:val="22"/>
        </w:rPr>
        <w:t xml:space="preserve"> </w:t>
      </w:r>
    </w:p>
    <w:p w14:paraId="4AACFF41" w14:textId="71F3E738" w:rsidR="005F0E0D" w:rsidRPr="005948DE" w:rsidRDefault="005F0E0D" w:rsidP="005948DE">
      <w:pPr>
        <w:pStyle w:val="Heading3"/>
        <w:spacing w:before="120" w:after="120" w:line="276" w:lineRule="auto"/>
        <w:jc w:val="both"/>
        <w:rPr>
          <w:rFonts w:ascii="Times New Roman" w:hAnsi="Times New Roman" w:cs="Times New Roman"/>
          <w:smallCaps/>
          <w:color w:val="auto"/>
        </w:rPr>
      </w:pPr>
      <w:bookmarkStart w:id="43" w:name="_Toc135815826"/>
      <w:r w:rsidRPr="005948DE">
        <w:rPr>
          <w:rFonts w:ascii="Times New Roman" w:hAnsi="Times New Roman" w:cs="Times New Roman"/>
          <w:color w:val="auto"/>
        </w:rPr>
        <w:t>Component 1: Climate Smart Mobility</w:t>
      </w:r>
      <w:bookmarkEnd w:id="43"/>
      <w:r w:rsidRPr="005948DE">
        <w:rPr>
          <w:rFonts w:ascii="Times New Roman" w:hAnsi="Times New Roman" w:cs="Times New Roman"/>
          <w:color w:val="auto"/>
        </w:rPr>
        <w:t xml:space="preserve"> </w:t>
      </w:r>
    </w:p>
    <w:p w14:paraId="69C9483D" w14:textId="03B2E3DE" w:rsidR="005F0E0D" w:rsidRPr="00F46C25" w:rsidRDefault="005F0E0D" w:rsidP="00F46C25">
      <w:pPr>
        <w:spacing w:after="120" w:line="276" w:lineRule="auto"/>
        <w:jc w:val="both"/>
        <w:rPr>
          <w:rFonts w:ascii="Times New Roman" w:hAnsi="Times New Roman" w:cs="Times New Roman"/>
        </w:rPr>
      </w:pPr>
      <w:r w:rsidRPr="00F46C25">
        <w:rPr>
          <w:rFonts w:ascii="Times New Roman" w:hAnsi="Times New Roman" w:cs="Times New Roman"/>
        </w:rPr>
        <w:t xml:space="preserve">The objective of this component is to improve mobility within the LSGs through strengthening </w:t>
      </w:r>
      <w:r w:rsidR="004F16B2">
        <w:rPr>
          <w:rFonts w:ascii="Times New Roman" w:hAnsi="Times New Roman" w:cs="Times New Roman"/>
        </w:rPr>
        <w:t xml:space="preserve">the </w:t>
      </w:r>
      <w:r w:rsidRPr="00F46C25">
        <w:rPr>
          <w:rFonts w:ascii="Times New Roman" w:hAnsi="Times New Roman" w:cs="Times New Roman"/>
        </w:rPr>
        <w:t xml:space="preserve">system for transport infrastructure service delivery and by supporting transport infrastructure renewal that will increase resilience to natural disaster while reducing </w:t>
      </w:r>
      <w:r w:rsidR="005C4919">
        <w:rPr>
          <w:rFonts w:ascii="Times New Roman" w:hAnsi="Times New Roman" w:cs="Times New Roman"/>
        </w:rPr>
        <w:t xml:space="preserve">the </w:t>
      </w:r>
      <w:r w:rsidRPr="00F46C25">
        <w:rPr>
          <w:rFonts w:ascii="Times New Roman" w:hAnsi="Times New Roman" w:cs="Times New Roman"/>
        </w:rPr>
        <w:t xml:space="preserve">emissions of GHGs and local pollutants including PM2.5 and NoX. </w:t>
      </w:r>
      <w:r w:rsidR="005C4919" w:rsidRPr="00F46C25">
        <w:rPr>
          <w:rFonts w:ascii="Times New Roman" w:hAnsi="Times New Roman" w:cs="Times New Roman"/>
        </w:rPr>
        <w:t>Th</w:t>
      </w:r>
      <w:r w:rsidR="005C4919">
        <w:rPr>
          <w:rFonts w:ascii="Times New Roman" w:hAnsi="Times New Roman" w:cs="Times New Roman"/>
        </w:rPr>
        <w:t>is</w:t>
      </w:r>
      <w:r w:rsidR="005C4919" w:rsidRPr="00F46C25">
        <w:rPr>
          <w:rFonts w:ascii="Times New Roman" w:hAnsi="Times New Roman" w:cs="Times New Roman"/>
        </w:rPr>
        <w:t xml:space="preserve"> </w:t>
      </w:r>
      <w:r w:rsidRPr="00F46C25">
        <w:rPr>
          <w:rFonts w:ascii="Times New Roman" w:hAnsi="Times New Roman" w:cs="Times New Roman"/>
        </w:rPr>
        <w:t xml:space="preserve">component will finance targeted investments, analytics, technical assistance, and tools. Support to improved planning and management will ensure that these investments are inclusive, </w:t>
      </w:r>
      <w:r w:rsidR="005C4919">
        <w:rPr>
          <w:rFonts w:ascii="Times New Roman" w:hAnsi="Times New Roman" w:cs="Times New Roman"/>
        </w:rPr>
        <w:t>G</w:t>
      </w:r>
      <w:r w:rsidR="005C4919" w:rsidRPr="00F46C25">
        <w:rPr>
          <w:rFonts w:ascii="Times New Roman" w:hAnsi="Times New Roman" w:cs="Times New Roman"/>
        </w:rPr>
        <w:t>ender</w:t>
      </w:r>
      <w:r w:rsidR="004F16B2">
        <w:rPr>
          <w:rFonts w:ascii="Times New Roman" w:hAnsi="Times New Roman" w:cs="Times New Roman"/>
        </w:rPr>
        <w:t xml:space="preserve"> Equality</w:t>
      </w:r>
      <w:r w:rsidR="005C4919" w:rsidRPr="00F46C25">
        <w:rPr>
          <w:rFonts w:ascii="Times New Roman" w:hAnsi="Times New Roman" w:cs="Times New Roman"/>
        </w:rPr>
        <w:t xml:space="preserve"> </w:t>
      </w:r>
      <w:r w:rsidR="004F16B2">
        <w:rPr>
          <w:rFonts w:ascii="Times New Roman" w:hAnsi="Times New Roman" w:cs="Times New Roman"/>
        </w:rPr>
        <w:t>sensitive</w:t>
      </w:r>
      <w:r w:rsidRPr="00F46C25">
        <w:rPr>
          <w:rFonts w:ascii="Times New Roman" w:hAnsi="Times New Roman" w:cs="Times New Roman"/>
        </w:rPr>
        <w:t>, and that infrastructure is managed in a sustainable way over the long term. Each LSG will be eligible for grants for infrastructure investments up to a value determined per predefined formula, but the award of a grant will be subject to compliance with agreed eligibility and compliance criteria. The component will be implemented through (i) Infrastructure renewal; and (ii) Sustainable mobility.</w:t>
      </w:r>
    </w:p>
    <w:p w14:paraId="182331D6" w14:textId="34FA541E" w:rsidR="005F0E0D" w:rsidRPr="005948DE" w:rsidRDefault="005F0E0D" w:rsidP="005948DE">
      <w:pPr>
        <w:pStyle w:val="Heading4"/>
        <w:spacing w:before="120" w:after="120" w:line="276" w:lineRule="auto"/>
        <w:jc w:val="both"/>
        <w:rPr>
          <w:rFonts w:ascii="Times New Roman" w:hAnsi="Times New Roman" w:cs="Times New Roman"/>
          <w:b w:val="0"/>
          <w:color w:val="auto"/>
          <w:u w:val="single"/>
        </w:rPr>
      </w:pPr>
      <w:r w:rsidRPr="005948DE">
        <w:rPr>
          <w:rFonts w:ascii="Times New Roman" w:hAnsi="Times New Roman" w:cs="Times New Roman"/>
          <w:b w:val="0"/>
          <w:i w:val="0"/>
          <w:color w:val="auto"/>
          <w:u w:val="single"/>
        </w:rPr>
        <w:t xml:space="preserve">Subcomponent 1.1. Investments in Climate Smart Mobility </w:t>
      </w:r>
    </w:p>
    <w:p w14:paraId="33E4A108" w14:textId="0BDB34F7" w:rsidR="00985E3A" w:rsidRPr="005948DE" w:rsidRDefault="00985E3A" w:rsidP="00F46C25">
      <w:pPr>
        <w:pStyle w:val="ListParagraph"/>
        <w:spacing w:after="120" w:line="276" w:lineRule="auto"/>
        <w:ind w:left="0"/>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objective of this subcomponent is to improve existing transport and associated infrastructure to support </w:t>
      </w:r>
      <w:r w:rsidR="005C4919">
        <w:rPr>
          <w:rFonts w:ascii="Times New Roman" w:hAnsi="Times New Roman" w:cs="Times New Roman"/>
          <w:color w:val="000000" w:themeColor="text1"/>
        </w:rPr>
        <w:t>C</w:t>
      </w:r>
      <w:r w:rsidR="005C4919" w:rsidRPr="005948DE">
        <w:rPr>
          <w:rFonts w:ascii="Times New Roman" w:hAnsi="Times New Roman" w:cs="Times New Roman"/>
          <w:color w:val="000000" w:themeColor="text1"/>
        </w:rPr>
        <w:t xml:space="preserve">limate </w:t>
      </w:r>
      <w:r w:rsidR="005C4919">
        <w:rPr>
          <w:rFonts w:ascii="Times New Roman" w:hAnsi="Times New Roman" w:cs="Times New Roman"/>
          <w:color w:val="000000" w:themeColor="text1"/>
        </w:rPr>
        <w:t>S</w:t>
      </w:r>
      <w:r w:rsidR="005C4919" w:rsidRPr="005948DE">
        <w:rPr>
          <w:rFonts w:ascii="Times New Roman" w:hAnsi="Times New Roman" w:cs="Times New Roman"/>
          <w:color w:val="000000" w:themeColor="text1"/>
        </w:rPr>
        <w:t xml:space="preserve">mart </w:t>
      </w:r>
      <w:r w:rsidR="005C4919">
        <w:rPr>
          <w:rFonts w:ascii="Times New Roman" w:hAnsi="Times New Roman" w:cs="Times New Roman"/>
          <w:color w:val="000000" w:themeColor="text1"/>
        </w:rPr>
        <w:t>m</w:t>
      </w:r>
      <w:r w:rsidR="005C4919" w:rsidRPr="005948DE">
        <w:rPr>
          <w:rFonts w:ascii="Times New Roman" w:hAnsi="Times New Roman" w:cs="Times New Roman"/>
          <w:color w:val="000000" w:themeColor="text1"/>
        </w:rPr>
        <w:t xml:space="preserve">obility </w:t>
      </w:r>
      <w:r w:rsidRPr="005948DE">
        <w:rPr>
          <w:rFonts w:ascii="Times New Roman" w:hAnsi="Times New Roman" w:cs="Times New Roman"/>
          <w:color w:val="000000" w:themeColor="text1"/>
        </w:rPr>
        <w:t xml:space="preserve">and a move toward safe, </w:t>
      </w:r>
      <w:r w:rsidR="001442C6">
        <w:rPr>
          <w:rFonts w:ascii="Times New Roman" w:hAnsi="Times New Roman" w:cs="Times New Roman"/>
          <w:color w:val="000000" w:themeColor="text1"/>
        </w:rPr>
        <w:t>green and clean</w:t>
      </w:r>
      <w:r w:rsidRPr="005948DE">
        <w:rPr>
          <w:rFonts w:ascii="Times New Roman" w:hAnsi="Times New Roman" w:cs="Times New Roman"/>
          <w:color w:val="000000" w:themeColor="text1"/>
        </w:rPr>
        <w:t xml:space="preserve"> transportations systems. The infrastructure financing will be provided through existing mechanisms for strictly targeted grant transfers from the central government to </w:t>
      </w:r>
      <w:r w:rsidR="005C491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The investments will aim at accelerating the shift to sustainable and </w:t>
      </w:r>
      <w:r w:rsidR="005C4919">
        <w:rPr>
          <w:rFonts w:ascii="Times New Roman" w:hAnsi="Times New Roman" w:cs="Times New Roman"/>
          <w:color w:val="000000" w:themeColor="text1"/>
        </w:rPr>
        <w:t>C</w:t>
      </w:r>
      <w:r w:rsidR="005C4919" w:rsidRPr="005948DE">
        <w:rPr>
          <w:rFonts w:ascii="Times New Roman" w:hAnsi="Times New Roman" w:cs="Times New Roman"/>
          <w:color w:val="000000" w:themeColor="text1"/>
        </w:rPr>
        <w:t>limate</w:t>
      </w:r>
      <w:r w:rsidR="005C4919" w:rsidRPr="005948DE" w:rsidDel="005C4919">
        <w:rPr>
          <w:rFonts w:ascii="Times New Roman" w:hAnsi="Times New Roman" w:cs="Times New Roman"/>
          <w:color w:val="000000" w:themeColor="text1"/>
        </w:rPr>
        <w:t xml:space="preserve"> </w:t>
      </w:r>
      <w:r w:rsidR="005C4919">
        <w:rPr>
          <w:rFonts w:ascii="Times New Roman" w:hAnsi="Times New Roman" w:cs="Times New Roman"/>
          <w:color w:val="000000" w:themeColor="text1"/>
        </w:rPr>
        <w:t>S</w:t>
      </w:r>
      <w:r w:rsidR="005C4919" w:rsidRPr="005948DE">
        <w:rPr>
          <w:rFonts w:ascii="Times New Roman" w:hAnsi="Times New Roman" w:cs="Times New Roman"/>
          <w:color w:val="000000" w:themeColor="text1"/>
        </w:rPr>
        <w:t xml:space="preserve">mart </w:t>
      </w:r>
      <w:r w:rsidRPr="005948DE">
        <w:rPr>
          <w:rFonts w:ascii="Times New Roman" w:hAnsi="Times New Roman" w:cs="Times New Roman"/>
          <w:color w:val="000000" w:themeColor="text1"/>
        </w:rPr>
        <w:t xml:space="preserve">mobility and establishing </w:t>
      </w:r>
      <w:r w:rsidR="001442C6">
        <w:rPr>
          <w:rFonts w:ascii="Times New Roman" w:hAnsi="Times New Roman" w:cs="Times New Roman"/>
          <w:color w:val="000000" w:themeColor="text1"/>
        </w:rPr>
        <w:t>green and clean</w:t>
      </w:r>
      <w:r w:rsidRPr="005948DE">
        <w:rPr>
          <w:rFonts w:ascii="Times New Roman" w:hAnsi="Times New Roman" w:cs="Times New Roman"/>
          <w:color w:val="000000" w:themeColor="text1"/>
        </w:rPr>
        <w:t xml:space="preserve"> transportations system. The investments will contribute to reducing the environmental footprint of delivering transport services and improving overall LSGs’ resilience to natural hazards. The majority of investments will be in transport infrastructure reconstruction and rehabilitation, within the existing infrastructure perimeters. Minor greenfield investments will be considered, for example the construction of side-walks, bicycle lanes and dedicated public transport infrastructure</w:t>
      </w:r>
      <w:r w:rsidR="005C4919">
        <w:rPr>
          <w:rFonts w:ascii="Times New Roman" w:hAnsi="Times New Roman" w:cs="Times New Roman"/>
          <w:color w:val="000000" w:themeColor="text1"/>
        </w:rPr>
        <w:t>,</w:t>
      </w:r>
      <w:r w:rsidRPr="005948DE">
        <w:rPr>
          <w:rFonts w:ascii="Times New Roman" w:hAnsi="Times New Roman" w:cs="Times New Roman"/>
          <w:color w:val="000000" w:themeColor="text1"/>
        </w:rPr>
        <w:t xml:space="preserve"> where required. The promotion of resilient and inclusive approach and of active mobility and priority for public transport will be central to the </w:t>
      </w:r>
      <w:r w:rsidR="005C4919">
        <w:rPr>
          <w:rFonts w:ascii="Times New Roman" w:hAnsi="Times New Roman" w:cs="Times New Roman"/>
          <w:color w:val="000000" w:themeColor="text1"/>
        </w:rPr>
        <w:t xml:space="preserve">Project and </w:t>
      </w:r>
      <w:r w:rsidR="004F16B2">
        <w:rPr>
          <w:rFonts w:ascii="Times New Roman" w:hAnsi="Times New Roman" w:cs="Times New Roman"/>
          <w:color w:val="000000" w:themeColor="text1"/>
        </w:rPr>
        <w:t xml:space="preserve">LSGs’ </w:t>
      </w:r>
      <w:r w:rsidR="005C4919">
        <w:rPr>
          <w:rFonts w:ascii="Times New Roman" w:hAnsi="Times New Roman" w:cs="Times New Roman"/>
          <w:color w:val="000000" w:themeColor="text1"/>
        </w:rPr>
        <w:t>subp</w:t>
      </w:r>
      <w:r w:rsidRPr="005948DE">
        <w:rPr>
          <w:rFonts w:ascii="Times New Roman" w:hAnsi="Times New Roman" w:cs="Times New Roman"/>
          <w:color w:val="000000" w:themeColor="text1"/>
        </w:rPr>
        <w:t>roject</w:t>
      </w:r>
      <w:r w:rsidR="005C4919">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 design. </w:t>
      </w:r>
    </w:p>
    <w:p w14:paraId="2E11EE8F" w14:textId="28357CA7" w:rsidR="00985E3A" w:rsidRPr="005948DE" w:rsidRDefault="00985E3A" w:rsidP="00F46C25">
      <w:pPr>
        <w:pStyle w:val="ListParagraph"/>
        <w:spacing w:after="120" w:line="276" w:lineRule="auto"/>
        <w:ind w:left="0"/>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w:t>
      </w:r>
      <w:r w:rsidR="005C4919">
        <w:rPr>
          <w:rFonts w:ascii="Times New Roman" w:hAnsi="Times New Roman" w:cs="Times New Roman"/>
          <w:color w:val="000000" w:themeColor="text1"/>
        </w:rPr>
        <w:t>P</w:t>
      </w:r>
      <w:r w:rsidRPr="005948DE">
        <w:rPr>
          <w:rFonts w:ascii="Times New Roman" w:hAnsi="Times New Roman" w:cs="Times New Roman"/>
          <w:color w:val="000000" w:themeColor="text1"/>
        </w:rPr>
        <w:t xml:space="preserve">roject will finance a range of investments to build climate resilience of the transport network including slope and bank protection, and drainage facilities. Some complementary activities will be considered where necessary to promote </w:t>
      </w:r>
      <w:r w:rsidR="001442C6">
        <w:rPr>
          <w:rFonts w:ascii="Times New Roman" w:hAnsi="Times New Roman" w:cs="Times New Roman"/>
          <w:color w:val="000000" w:themeColor="text1"/>
        </w:rPr>
        <w:t>g</w:t>
      </w:r>
      <w:r w:rsidR="005C4919" w:rsidRPr="005948DE">
        <w:rPr>
          <w:rFonts w:ascii="Times New Roman" w:hAnsi="Times New Roman" w:cs="Times New Roman"/>
          <w:color w:val="000000" w:themeColor="text1"/>
        </w:rPr>
        <w:t xml:space="preserve">reener </w:t>
      </w:r>
      <w:r w:rsidRPr="005948DE">
        <w:rPr>
          <w:rFonts w:ascii="Times New Roman" w:hAnsi="Times New Roman" w:cs="Times New Roman"/>
          <w:color w:val="000000" w:themeColor="text1"/>
        </w:rPr>
        <w:t xml:space="preserve">transport modes such as the </w:t>
      </w:r>
      <w:r w:rsidR="001442C6">
        <w:rPr>
          <w:rFonts w:ascii="Times New Roman" w:hAnsi="Times New Roman" w:cs="Times New Roman"/>
          <w:color w:val="000000" w:themeColor="text1"/>
        </w:rPr>
        <w:t>g</w:t>
      </w:r>
      <w:r w:rsidR="005C4919" w:rsidRPr="005948DE">
        <w:rPr>
          <w:rFonts w:ascii="Times New Roman" w:hAnsi="Times New Roman" w:cs="Times New Roman"/>
          <w:color w:val="000000" w:themeColor="text1"/>
        </w:rPr>
        <w:t xml:space="preserve">reening </w:t>
      </w:r>
      <w:r w:rsidRPr="005948DE">
        <w:rPr>
          <w:rFonts w:ascii="Times New Roman" w:hAnsi="Times New Roman" w:cs="Times New Roman"/>
          <w:color w:val="000000" w:themeColor="text1"/>
        </w:rPr>
        <w:t xml:space="preserve">of public spaces and addressing legacy pollution. Installation of digital infrastructure where applicable will be included and the project will promote the utilization of modern technologies for the recycling of materials in civil works, as per the guidelines that will be defined under ongoing EU IPA program. This subcomponent will also finance </w:t>
      </w:r>
      <w:r w:rsidRPr="005948DE">
        <w:rPr>
          <w:rFonts w:ascii="Times New Roman" w:hAnsi="Times New Roman" w:cs="Times New Roman"/>
          <w:color w:val="000000" w:themeColor="text1"/>
        </w:rPr>
        <w:lastRenderedPageBreak/>
        <w:t>technical assistance required for the execution of the works including services for design, supervision, technical audit, and road safety audit. Table 1 provides an indicative list of eligible investments.</w:t>
      </w:r>
    </w:p>
    <w:p w14:paraId="068E5018" w14:textId="6A9521DD" w:rsidR="00985E3A" w:rsidRPr="005948DE" w:rsidRDefault="00985E3A" w:rsidP="00F46C25">
      <w:pPr>
        <w:pStyle w:val="ListParagraph"/>
        <w:spacing w:after="120" w:line="276" w:lineRule="auto"/>
        <w:ind w:left="0"/>
        <w:contextualSpacing w:val="0"/>
        <w:jc w:val="both"/>
        <w:rPr>
          <w:rFonts w:ascii="Times New Roman" w:hAnsi="Times New Roman" w:cs="Times New Roman"/>
          <w:color w:val="000000" w:themeColor="text1"/>
        </w:rPr>
      </w:pPr>
      <w:bookmarkStart w:id="44" w:name="_Ref85056594"/>
      <w:r w:rsidRPr="005948DE">
        <w:rPr>
          <w:rFonts w:ascii="Times New Roman" w:hAnsi="Times New Roman" w:cs="Times New Roman"/>
          <w:color w:val="000000" w:themeColor="text1"/>
        </w:rPr>
        <w:t xml:space="preserve">Table </w:t>
      </w:r>
      <w:r w:rsidR="001560C0" w:rsidRPr="005948DE">
        <w:rPr>
          <w:rFonts w:ascii="Times New Roman" w:hAnsi="Times New Roman" w:cs="Times New Roman"/>
          <w:color w:val="000000" w:themeColor="text1"/>
        </w:rPr>
        <w:fldChar w:fldCharType="begin"/>
      </w:r>
      <w:r w:rsidR="001560C0" w:rsidRPr="005948DE">
        <w:rPr>
          <w:rFonts w:ascii="Times New Roman" w:hAnsi="Times New Roman" w:cs="Times New Roman"/>
          <w:color w:val="000000" w:themeColor="text1"/>
        </w:rPr>
        <w:instrText xml:space="preserve"> SEQ Table \* ARABIC </w:instrText>
      </w:r>
      <w:r w:rsidR="001560C0" w:rsidRPr="005948DE">
        <w:rPr>
          <w:rFonts w:ascii="Times New Roman" w:hAnsi="Times New Roman" w:cs="Times New Roman"/>
          <w:color w:val="000000" w:themeColor="text1"/>
        </w:rPr>
        <w:fldChar w:fldCharType="separate"/>
      </w:r>
      <w:r w:rsidR="00A07DB4" w:rsidRPr="005948DE">
        <w:rPr>
          <w:rFonts w:ascii="Times New Roman" w:hAnsi="Times New Roman" w:cs="Times New Roman"/>
          <w:noProof/>
          <w:color w:val="000000" w:themeColor="text1"/>
        </w:rPr>
        <w:t>1</w:t>
      </w:r>
      <w:r w:rsidR="001560C0" w:rsidRPr="005948DE">
        <w:rPr>
          <w:rFonts w:ascii="Times New Roman" w:hAnsi="Times New Roman" w:cs="Times New Roman"/>
          <w:color w:val="000000" w:themeColor="text1"/>
        </w:rPr>
        <w:fldChar w:fldCharType="end"/>
      </w:r>
      <w:bookmarkEnd w:id="44"/>
      <w:r w:rsidRPr="005948DE">
        <w:rPr>
          <w:rFonts w:ascii="Times New Roman" w:hAnsi="Times New Roman" w:cs="Times New Roman"/>
          <w:color w:val="000000" w:themeColor="text1"/>
        </w:rPr>
        <w:t>: Examples of types of investments that will be supported through the operation</w:t>
      </w:r>
    </w:p>
    <w:tbl>
      <w:tblPr>
        <w:tblW w:w="9356" w:type="dxa"/>
        <w:tblInd w:w="8" w:type="dxa"/>
        <w:tblBorders>
          <w:top w:val="outset" w:sz="6" w:space="0" w:color="auto"/>
          <w:left w:val="outset" w:sz="6" w:space="0" w:color="auto"/>
          <w:bottom w:val="outset" w:sz="6" w:space="0" w:color="auto"/>
          <w:right w:val="outset" w:sz="6" w:space="0" w:color="auto"/>
        </w:tblBorders>
        <w:tblCellMar>
          <w:top w:w="28" w:type="dxa"/>
          <w:left w:w="28" w:type="dxa"/>
          <w:bottom w:w="28" w:type="dxa"/>
          <w:right w:w="28" w:type="dxa"/>
        </w:tblCellMar>
        <w:tblLook w:val="04A0" w:firstRow="1" w:lastRow="0" w:firstColumn="1" w:lastColumn="0" w:noHBand="0" w:noVBand="1"/>
      </w:tblPr>
      <w:tblGrid>
        <w:gridCol w:w="4754"/>
        <w:gridCol w:w="270"/>
        <w:gridCol w:w="4332"/>
      </w:tblGrid>
      <w:tr w:rsidR="005C01AB" w:rsidRPr="005948DE" w14:paraId="0FD41183" w14:textId="77777777" w:rsidTr="004A4AB5">
        <w:trPr>
          <w:trHeight w:val="383"/>
        </w:trPr>
        <w:tc>
          <w:tcPr>
            <w:tcW w:w="4754" w:type="dxa"/>
            <w:tcBorders>
              <w:top w:val="single" w:sz="6" w:space="0" w:color="000000" w:themeColor="text1"/>
              <w:left w:val="single" w:sz="6" w:space="0" w:color="000000" w:themeColor="text1"/>
              <w:bottom w:val="single" w:sz="6" w:space="0" w:color="000000" w:themeColor="text1"/>
              <w:right w:val="nil"/>
            </w:tcBorders>
            <w:shd w:val="clear" w:color="auto" w:fill="E7E7E7"/>
          </w:tcPr>
          <w:p w14:paraId="1CA36809" w14:textId="77777777" w:rsidR="00985E3A" w:rsidRPr="005948DE" w:rsidRDefault="00985E3A" w:rsidP="00665F55">
            <w:pPr>
              <w:numPr>
                <w:ilvl w:val="0"/>
                <w:numId w:val="268"/>
              </w:numPr>
              <w:spacing w:after="0" w:line="276" w:lineRule="auto"/>
              <w:textAlignment w:val="baseline"/>
              <w:rPr>
                <w:rFonts w:ascii="Times New Roman" w:eastAsia="Times New Roman" w:hAnsi="Times New Roman" w:cs="Times New Roman"/>
                <w:color w:val="000000" w:themeColor="text1"/>
              </w:rPr>
            </w:pPr>
            <w:r w:rsidRPr="005948DE">
              <w:rPr>
                <w:rFonts w:ascii="Times New Roman" w:eastAsia="Times New Roman" w:hAnsi="Times New Roman" w:cs="Times New Roman"/>
                <w:color w:val="000000" w:themeColor="text1"/>
              </w:rPr>
              <w:t xml:space="preserve">Rehabilitation of roads, bridges and streets </w:t>
            </w:r>
          </w:p>
          <w:p w14:paraId="43DAF2E7" w14:textId="77777777" w:rsidR="00985E3A" w:rsidRPr="005948DE" w:rsidRDefault="00985E3A" w:rsidP="00665F55">
            <w:pPr>
              <w:numPr>
                <w:ilvl w:val="0"/>
                <w:numId w:val="268"/>
              </w:numPr>
              <w:spacing w:after="0" w:line="276" w:lineRule="auto"/>
              <w:textAlignment w:val="baseline"/>
              <w:rPr>
                <w:rFonts w:ascii="Times New Roman" w:eastAsia="Times New Roman" w:hAnsi="Times New Roman" w:cs="Times New Roman"/>
                <w:color w:val="000000" w:themeColor="text1"/>
              </w:rPr>
            </w:pPr>
            <w:r w:rsidRPr="005948DE">
              <w:rPr>
                <w:rFonts w:ascii="Times New Roman" w:eastAsia="Times New Roman" w:hAnsi="Times New Roman" w:cs="Times New Roman"/>
                <w:color w:val="000000" w:themeColor="text1"/>
              </w:rPr>
              <w:t>Traffic management schemes (traffic calming measures, parking management, pedestrian access, safety, congestion management, street lighting, etc.) </w:t>
            </w:r>
          </w:p>
          <w:p w14:paraId="41A57101" w14:textId="77777777" w:rsidR="00985E3A" w:rsidRPr="005948DE" w:rsidRDefault="00985E3A" w:rsidP="00665F55">
            <w:pPr>
              <w:numPr>
                <w:ilvl w:val="0"/>
                <w:numId w:val="268"/>
              </w:numPr>
              <w:spacing w:after="0" w:line="276" w:lineRule="auto"/>
              <w:textAlignment w:val="baseline"/>
              <w:rPr>
                <w:rFonts w:ascii="Times New Roman" w:eastAsia="Times New Roman" w:hAnsi="Times New Roman" w:cs="Times New Roman"/>
                <w:color w:val="000000" w:themeColor="text1"/>
              </w:rPr>
            </w:pPr>
            <w:r w:rsidRPr="005948DE">
              <w:rPr>
                <w:rFonts w:ascii="Times New Roman" w:eastAsia="Times New Roman" w:hAnsi="Times New Roman" w:cs="Times New Roman"/>
                <w:color w:val="000000" w:themeColor="text1"/>
              </w:rPr>
              <w:t>Infrastructure for public transport (bus stops, bus lanes) </w:t>
            </w:r>
          </w:p>
          <w:p w14:paraId="02ED16DF" w14:textId="77777777" w:rsidR="00985E3A" w:rsidRPr="005948DE" w:rsidRDefault="00985E3A" w:rsidP="00665F55">
            <w:pPr>
              <w:numPr>
                <w:ilvl w:val="0"/>
                <w:numId w:val="268"/>
              </w:numPr>
              <w:spacing w:after="0" w:line="276" w:lineRule="auto"/>
              <w:textAlignment w:val="baseline"/>
              <w:rPr>
                <w:rFonts w:ascii="Times New Roman" w:eastAsia="Times New Roman" w:hAnsi="Times New Roman" w:cs="Times New Roman"/>
                <w:color w:val="000000" w:themeColor="text1"/>
              </w:rPr>
            </w:pPr>
            <w:r w:rsidRPr="005948DE">
              <w:rPr>
                <w:rFonts w:ascii="Times New Roman" w:eastAsia="Times New Roman" w:hAnsi="Times New Roman" w:cs="Times New Roman"/>
                <w:color w:val="000000" w:themeColor="text1"/>
              </w:rPr>
              <w:t>E-Mobility (charging stations, e-bikes/scooters) </w:t>
            </w:r>
          </w:p>
        </w:tc>
        <w:tc>
          <w:tcPr>
            <w:tcW w:w="270" w:type="dxa"/>
            <w:tcBorders>
              <w:top w:val="single" w:sz="6" w:space="0" w:color="000000" w:themeColor="text1"/>
              <w:left w:val="nil"/>
              <w:bottom w:val="single" w:sz="6" w:space="0" w:color="000000" w:themeColor="text1"/>
              <w:right w:val="nil"/>
            </w:tcBorders>
            <w:shd w:val="clear" w:color="auto" w:fill="E7E7E7"/>
          </w:tcPr>
          <w:p w14:paraId="5C9324E1" w14:textId="77777777" w:rsidR="00985E3A" w:rsidRPr="005948DE" w:rsidRDefault="00985E3A" w:rsidP="005948DE">
            <w:pPr>
              <w:spacing w:line="276" w:lineRule="auto"/>
              <w:jc w:val="both"/>
              <w:textAlignment w:val="baseline"/>
              <w:rPr>
                <w:rFonts w:ascii="Times New Roman" w:eastAsia="Times New Roman" w:hAnsi="Times New Roman" w:cs="Times New Roman"/>
                <w:color w:val="000000" w:themeColor="text1"/>
              </w:rPr>
            </w:pPr>
          </w:p>
        </w:tc>
        <w:tc>
          <w:tcPr>
            <w:tcW w:w="4332" w:type="dxa"/>
            <w:tcBorders>
              <w:top w:val="single" w:sz="6" w:space="0" w:color="000000" w:themeColor="text1"/>
              <w:left w:val="nil"/>
              <w:bottom w:val="single" w:sz="6" w:space="0" w:color="000000" w:themeColor="text1"/>
              <w:right w:val="single" w:sz="6" w:space="0" w:color="000000" w:themeColor="text1"/>
            </w:tcBorders>
            <w:shd w:val="clear" w:color="auto" w:fill="E7E7E7"/>
            <w:hideMark/>
          </w:tcPr>
          <w:p w14:paraId="13FAAA9A" w14:textId="77777777" w:rsidR="00985E3A" w:rsidRPr="005948DE" w:rsidRDefault="00985E3A" w:rsidP="00665F55">
            <w:pPr>
              <w:numPr>
                <w:ilvl w:val="0"/>
                <w:numId w:val="226"/>
              </w:numPr>
              <w:spacing w:after="0" w:line="276" w:lineRule="auto"/>
              <w:textAlignment w:val="baseline"/>
              <w:rPr>
                <w:rFonts w:ascii="Times New Roman" w:eastAsia="Times New Roman" w:hAnsi="Times New Roman" w:cs="Times New Roman"/>
                <w:color w:val="000000" w:themeColor="text1"/>
              </w:rPr>
            </w:pPr>
            <w:r w:rsidRPr="005948DE">
              <w:rPr>
                <w:rFonts w:ascii="Times New Roman" w:eastAsia="Times New Roman" w:hAnsi="Times New Roman" w:cs="Times New Roman"/>
                <w:color w:val="000000" w:themeColor="text1"/>
              </w:rPr>
              <w:t xml:space="preserve">Dedicated non-motorized transport infrastructure (walking and bicycling) including public green spaces and lighting </w:t>
            </w:r>
          </w:p>
          <w:p w14:paraId="126F9EC7" w14:textId="77777777" w:rsidR="00985E3A" w:rsidRPr="005948DE" w:rsidRDefault="00985E3A" w:rsidP="00665F55">
            <w:pPr>
              <w:numPr>
                <w:ilvl w:val="0"/>
                <w:numId w:val="226"/>
              </w:numPr>
              <w:spacing w:after="0" w:line="276" w:lineRule="auto"/>
              <w:textAlignment w:val="baseline"/>
              <w:rPr>
                <w:rFonts w:ascii="Times New Roman" w:eastAsia="Times New Roman" w:hAnsi="Times New Roman" w:cs="Times New Roman"/>
                <w:color w:val="000000" w:themeColor="text1"/>
              </w:rPr>
            </w:pPr>
            <w:r w:rsidRPr="005948DE">
              <w:rPr>
                <w:rFonts w:ascii="Times New Roman" w:eastAsia="Times New Roman" w:hAnsi="Times New Roman" w:cs="Times New Roman"/>
                <w:color w:val="000000" w:themeColor="text1"/>
              </w:rPr>
              <w:t>Measures to improve climate adaptation including slope stabilization, river-bank protection, drainage works </w:t>
            </w:r>
          </w:p>
          <w:p w14:paraId="5F2B010C" w14:textId="3818F8A2" w:rsidR="00985E3A" w:rsidRPr="005948DE" w:rsidRDefault="00985E3A" w:rsidP="00665F55">
            <w:pPr>
              <w:numPr>
                <w:ilvl w:val="0"/>
                <w:numId w:val="226"/>
              </w:numPr>
              <w:spacing w:after="0" w:line="276" w:lineRule="auto"/>
              <w:textAlignment w:val="baseline"/>
              <w:rPr>
                <w:rFonts w:ascii="Times New Roman" w:eastAsia="Times New Roman" w:hAnsi="Times New Roman" w:cs="Times New Roman"/>
                <w:color w:val="000000" w:themeColor="text1"/>
              </w:rPr>
            </w:pPr>
            <w:r w:rsidRPr="005948DE">
              <w:rPr>
                <w:rFonts w:ascii="Times New Roman" w:eastAsia="Times New Roman" w:hAnsi="Times New Roman" w:cs="Times New Roman"/>
                <w:color w:val="000000" w:themeColor="text1"/>
              </w:rPr>
              <w:t xml:space="preserve">Measures to improve environment including but not limited to provision of green space (forestation), legacy pollution </w:t>
            </w:r>
            <w:r w:rsidR="004D07AF" w:rsidRPr="005948DE">
              <w:rPr>
                <w:rFonts w:ascii="Times New Roman" w:eastAsia="Times New Roman" w:hAnsi="Times New Roman" w:cs="Times New Roman"/>
                <w:color w:val="000000" w:themeColor="text1"/>
              </w:rPr>
              <w:t>clean-up</w:t>
            </w:r>
            <w:r w:rsidRPr="005948DE">
              <w:rPr>
                <w:rFonts w:ascii="Times New Roman" w:eastAsia="Times New Roman" w:hAnsi="Times New Roman" w:cs="Times New Roman"/>
                <w:color w:val="000000" w:themeColor="text1"/>
              </w:rPr>
              <w:t xml:space="preserve"> </w:t>
            </w:r>
          </w:p>
        </w:tc>
      </w:tr>
    </w:tbl>
    <w:p w14:paraId="0BA70913" w14:textId="5159D21F" w:rsidR="005F0E0D" w:rsidRDefault="005F0E0D" w:rsidP="005948DE">
      <w:pPr>
        <w:pStyle w:val="Heading4"/>
        <w:spacing w:before="120" w:after="120" w:line="276" w:lineRule="auto"/>
        <w:jc w:val="both"/>
        <w:rPr>
          <w:rFonts w:ascii="Times New Roman" w:hAnsi="Times New Roman" w:cs="Times New Roman"/>
          <w:b w:val="0"/>
          <w:i w:val="0"/>
          <w:color w:val="auto"/>
          <w:u w:val="single"/>
        </w:rPr>
      </w:pPr>
      <w:r w:rsidRPr="005948DE">
        <w:rPr>
          <w:rFonts w:ascii="Times New Roman" w:hAnsi="Times New Roman" w:cs="Times New Roman"/>
          <w:b w:val="0"/>
          <w:i w:val="0"/>
          <w:color w:val="auto"/>
          <w:u w:val="single"/>
        </w:rPr>
        <w:t>Subcomponent 1.2 Sustainable Mobility</w:t>
      </w:r>
    </w:p>
    <w:p w14:paraId="355AFD6F" w14:textId="77777777" w:rsidR="008B119D" w:rsidRPr="005C332D" w:rsidRDefault="008B119D" w:rsidP="008B119D">
      <w:pPr>
        <w:widowControl w:val="0"/>
        <w:autoSpaceDE w:val="0"/>
        <w:autoSpaceDN w:val="0"/>
        <w:adjustRightInd w:val="0"/>
        <w:spacing w:after="0" w:line="240" w:lineRule="auto"/>
        <w:jc w:val="both"/>
        <w:rPr>
          <w:rFonts w:ascii="Times New Roman" w:hAnsi="Times New Roman" w:cs="Times New Roman"/>
          <w:color w:val="000000" w:themeColor="text1"/>
        </w:rPr>
      </w:pPr>
      <w:r w:rsidRPr="001442C6">
        <w:rPr>
          <w:rFonts w:ascii="Times New Roman" w:hAnsi="Times New Roman" w:cs="Times New Roman"/>
          <w:color w:val="000000" w:themeColor="text1"/>
        </w:rPr>
        <w:t xml:space="preserve">The objective here is to strengthen LSGs systems to plan, manage, implement, and operate resilient transport networks that promote patterns of climate smart mobility in a sustainable manner. </w:t>
      </w:r>
      <w:r w:rsidRPr="005C332D">
        <w:rPr>
          <w:rFonts w:ascii="Times New Roman" w:hAnsi="Times New Roman" w:cs="Times New Roman"/>
          <w:color w:val="000000" w:themeColor="text1"/>
        </w:rPr>
        <w:t xml:space="preserve">This subcomponent will finance technical assistance, capacity building and demonstration pilots in three main areas:  </w:t>
      </w:r>
    </w:p>
    <w:p w14:paraId="7EB95C3E" w14:textId="77777777" w:rsidR="008B119D" w:rsidRPr="005C332D" w:rsidRDefault="008B119D" w:rsidP="008B119D">
      <w:pPr>
        <w:numPr>
          <w:ilvl w:val="0"/>
          <w:numId w:val="722"/>
        </w:numPr>
        <w:spacing w:after="0" w:line="240" w:lineRule="auto"/>
        <w:jc w:val="both"/>
        <w:textAlignment w:val="baseline"/>
        <w:rPr>
          <w:rFonts w:ascii="Times New Roman" w:hAnsi="Times New Roman" w:cs="Times New Roman"/>
          <w:color w:val="000000" w:themeColor="text1"/>
        </w:rPr>
      </w:pPr>
      <w:r w:rsidRPr="005C332D">
        <w:rPr>
          <w:rFonts w:ascii="Times New Roman" w:hAnsi="Times New Roman" w:cs="Times New Roman"/>
          <w:color w:val="000000" w:themeColor="text1"/>
        </w:rPr>
        <w:t>Improve local road network management and resilience. Outputs will include a framework for local roads management including guidance on institutional arrangements, policy, standards, maintenance contracting, asset management, resilience, and road safety with special focus on safety of children. An easy-to-use Road Asset Management System (RAMS) will be developed and introduced in participating LSGs.</w:t>
      </w:r>
    </w:p>
    <w:p w14:paraId="7DDEC9FF" w14:textId="3C6F868D" w:rsidR="008B119D" w:rsidRPr="00A900A4" w:rsidRDefault="008B119D" w:rsidP="00A900A4">
      <w:pPr>
        <w:numPr>
          <w:ilvl w:val="0"/>
          <w:numId w:val="722"/>
        </w:numPr>
        <w:spacing w:after="0" w:line="240" w:lineRule="auto"/>
        <w:jc w:val="both"/>
        <w:textAlignment w:val="baseline"/>
        <w:rPr>
          <w:rFonts w:ascii="Times New Roman" w:hAnsi="Times New Roman" w:cs="Times New Roman"/>
          <w:b/>
          <w:i/>
          <w:color w:val="000000" w:themeColor="text1"/>
        </w:rPr>
      </w:pPr>
      <w:r w:rsidRPr="005C332D">
        <w:rPr>
          <w:rFonts w:ascii="Times New Roman" w:hAnsi="Times New Roman" w:cs="Times New Roman"/>
          <w:color w:val="000000" w:themeColor="text1"/>
        </w:rPr>
        <w:t>Mainstream sustainable and integrated mobility planning. Outputs will include some 40-gender sensitive Sustainable Urban Mobility Plans (SUMPs) with transport management plans for medium and small size LSGs.  The activity will streamline a gender sensitive approach in urban planning, design of mobility solutions and public space enhancement as well as in development of recommendations and identification of priority investments. Development of interactive guidelines and training of LSGs staff throughout the project life and knowledge exchange will be integral part under the SUMPs.</w:t>
      </w:r>
      <w:r w:rsidRPr="00A900A4">
        <w:rPr>
          <w:rFonts w:ascii="Times New Roman" w:hAnsi="Times New Roman" w:cs="Times New Roman"/>
          <w:color w:val="000000" w:themeColor="text1"/>
        </w:rPr>
        <w:t>Smart mobility research center and solutions through digital technologies. Outputs will include concept and preliminary design for research and testing center for smart mobility, proposals for smart mobility contractual modalities, and up to 5 smart mobility pilots in areas such as optimizing public transport services, intelligent transportation systems, real-time information, and infrastructure or service sharing schemes. The pilots will be implemented through calls for proposals that will prioritize solutions that could be scaled up across the country.  Smart mobility research center and solutions pilots will be used to assess the potential for scaling up transport management approaches through utilization of modern technologies. The subcomponent will support development of the concept and preliminary design for research and testing center for smart mobility. In addition, it will finance up to 5 smart mobility pilots such as optimizing public transport services, intelligent transportation systems, dynamic infrastructure management systems, real-time information, infrastructure or service sharing schemes, etc. The pilots will be implemented through call for proposals. Advantage would be given to the proposals that are scalable and that will promote non-motorized transport and/or will result in reduction of emissions from transport. All pilots will commit to publish gathered data in the GoS’s open data portal. The smart mobility pilots also will explore proposals for different contractual modalities.</w:t>
      </w:r>
    </w:p>
    <w:p w14:paraId="65D7B444" w14:textId="376E1EDB" w:rsidR="005F0E0D" w:rsidRPr="002D62FD" w:rsidRDefault="005F0E0D" w:rsidP="005948DE">
      <w:pPr>
        <w:pStyle w:val="Heading3"/>
        <w:spacing w:before="120" w:after="120" w:line="276" w:lineRule="auto"/>
        <w:jc w:val="both"/>
        <w:rPr>
          <w:rFonts w:ascii="Times New Roman" w:hAnsi="Times New Roman" w:cs="Times New Roman"/>
          <w:color w:val="auto"/>
        </w:rPr>
      </w:pPr>
      <w:bookmarkStart w:id="45" w:name="_Toc135815827"/>
      <w:r w:rsidRPr="005948DE">
        <w:rPr>
          <w:rFonts w:ascii="Times New Roman" w:hAnsi="Times New Roman" w:cs="Times New Roman"/>
          <w:color w:val="auto"/>
        </w:rPr>
        <w:t>Component 2</w:t>
      </w:r>
      <w:r w:rsidR="00835C1A">
        <w:rPr>
          <w:rFonts w:ascii="Times New Roman" w:hAnsi="Times New Roman" w:cs="Times New Roman"/>
          <w:color w:val="auto"/>
        </w:rPr>
        <w:t>:</w:t>
      </w:r>
      <w:r w:rsidRPr="005948DE">
        <w:rPr>
          <w:rFonts w:ascii="Times New Roman" w:hAnsi="Times New Roman" w:cs="Times New Roman"/>
          <w:color w:val="auto"/>
        </w:rPr>
        <w:t xml:space="preserve"> Strengthening </w:t>
      </w:r>
      <w:r w:rsidR="005C4919">
        <w:rPr>
          <w:rFonts w:ascii="Times New Roman" w:hAnsi="Times New Roman" w:cs="Times New Roman"/>
          <w:color w:val="auto"/>
        </w:rPr>
        <w:t>C</w:t>
      </w:r>
      <w:r w:rsidR="005C4919" w:rsidRPr="005948DE">
        <w:rPr>
          <w:rFonts w:ascii="Times New Roman" w:hAnsi="Times New Roman" w:cs="Times New Roman"/>
          <w:color w:val="auto"/>
        </w:rPr>
        <w:t xml:space="preserve">apacity </w:t>
      </w:r>
      <w:r w:rsidRPr="005948DE">
        <w:rPr>
          <w:rFonts w:ascii="Times New Roman" w:hAnsi="Times New Roman" w:cs="Times New Roman"/>
          <w:color w:val="auto"/>
        </w:rPr>
        <w:t xml:space="preserve">for </w:t>
      </w:r>
      <w:r w:rsidR="005C4919">
        <w:rPr>
          <w:rFonts w:ascii="Times New Roman" w:hAnsi="Times New Roman" w:cs="Times New Roman"/>
          <w:color w:val="auto"/>
        </w:rPr>
        <w:t>I</w:t>
      </w:r>
      <w:r w:rsidRPr="005948DE">
        <w:rPr>
          <w:rFonts w:ascii="Times New Roman" w:hAnsi="Times New Roman" w:cs="Times New Roman"/>
          <w:color w:val="auto"/>
        </w:rPr>
        <w:t xml:space="preserve">nfrastructure </w:t>
      </w:r>
      <w:r w:rsidR="005C4919">
        <w:rPr>
          <w:rFonts w:ascii="Times New Roman" w:hAnsi="Times New Roman" w:cs="Times New Roman"/>
          <w:color w:val="auto"/>
        </w:rPr>
        <w:t>S</w:t>
      </w:r>
      <w:r w:rsidR="005C4919" w:rsidRPr="005948DE">
        <w:rPr>
          <w:rFonts w:ascii="Times New Roman" w:hAnsi="Times New Roman" w:cs="Times New Roman"/>
          <w:color w:val="auto"/>
        </w:rPr>
        <w:t xml:space="preserve">ervice </w:t>
      </w:r>
      <w:r w:rsidR="005C4919">
        <w:rPr>
          <w:rFonts w:ascii="Times New Roman" w:hAnsi="Times New Roman" w:cs="Times New Roman"/>
          <w:color w:val="auto"/>
        </w:rPr>
        <w:t>D</w:t>
      </w:r>
      <w:r w:rsidR="005C4919" w:rsidRPr="005948DE">
        <w:rPr>
          <w:rFonts w:ascii="Times New Roman" w:hAnsi="Times New Roman" w:cs="Times New Roman"/>
          <w:color w:val="auto"/>
        </w:rPr>
        <w:t>elivery</w:t>
      </w:r>
      <w:bookmarkEnd w:id="45"/>
      <w:r w:rsidR="005C4919" w:rsidRPr="005948DE">
        <w:rPr>
          <w:rFonts w:ascii="Times New Roman" w:hAnsi="Times New Roman" w:cs="Times New Roman"/>
          <w:color w:val="auto"/>
        </w:rPr>
        <w:t xml:space="preserve"> </w:t>
      </w:r>
    </w:p>
    <w:p w14:paraId="475ACB11" w14:textId="35B5F589" w:rsidR="00985E3A" w:rsidRPr="005948DE" w:rsidRDefault="00985E3A" w:rsidP="005948DE">
      <w:pPr>
        <w:pStyle w:val="ListParagraph"/>
        <w:spacing w:after="120" w:line="276" w:lineRule="auto"/>
        <w:ind w:left="0"/>
        <w:contextualSpacing w:val="0"/>
        <w:jc w:val="both"/>
        <w:rPr>
          <w:rFonts w:ascii="Times New Roman" w:eastAsia="Times New Roman" w:hAnsi="Times New Roman" w:cs="Times New Roman"/>
          <w:color w:val="000000" w:themeColor="text1"/>
        </w:rPr>
      </w:pPr>
      <w:r w:rsidRPr="005948DE">
        <w:rPr>
          <w:rFonts w:ascii="Times New Roman" w:hAnsi="Times New Roman" w:cs="Times New Roman"/>
          <w:color w:val="000000" w:themeColor="text1"/>
        </w:rPr>
        <w:t xml:space="preserve">The objective of this component is to improve the effectiveness and sustainability of infrastructure service delivery at the local level through strengthening </w:t>
      </w:r>
      <w:r w:rsidR="004F16B2">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capacity to implement improved local planning and </w:t>
      </w:r>
      <w:r w:rsidR="005C491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PFM processes. The component will finance a mixture of </w:t>
      </w:r>
      <w:r w:rsidR="00E27FDF">
        <w:rPr>
          <w:rFonts w:ascii="Times New Roman" w:hAnsi="Times New Roman" w:cs="Times New Roman"/>
          <w:color w:val="000000" w:themeColor="text1"/>
        </w:rPr>
        <w:t>TA</w:t>
      </w:r>
      <w:r w:rsidRPr="005948DE">
        <w:rPr>
          <w:rFonts w:ascii="Times New Roman" w:hAnsi="Times New Roman" w:cs="Times New Roman"/>
          <w:color w:val="000000" w:themeColor="text1"/>
        </w:rPr>
        <w:t xml:space="preserve"> and capacity building activities focused on: (i) enhanced strategic participatory planning and identification of pipeline projects; and (ii) strengthened institutions, PFM, and access to financing. </w:t>
      </w:r>
      <w:r w:rsidR="00BF5B56" w:rsidRPr="005948DE">
        <w:rPr>
          <w:rFonts w:ascii="Times New Roman" w:eastAsia="Times New Roman" w:hAnsi="Times New Roman" w:cs="Times New Roman"/>
          <w:color w:val="000000" w:themeColor="text1"/>
        </w:rPr>
        <w:tab/>
      </w:r>
    </w:p>
    <w:p w14:paraId="5A3968EF" w14:textId="1C1A595D" w:rsidR="005F0E0D" w:rsidRPr="005948DE" w:rsidRDefault="005F0E0D" w:rsidP="005948DE">
      <w:pPr>
        <w:pStyle w:val="Heading4"/>
        <w:spacing w:before="120" w:after="120" w:line="276" w:lineRule="auto"/>
        <w:jc w:val="both"/>
        <w:rPr>
          <w:rFonts w:ascii="Times New Roman" w:hAnsi="Times New Roman" w:cs="Times New Roman"/>
          <w:b w:val="0"/>
          <w:color w:val="auto"/>
          <w:u w:val="single"/>
        </w:rPr>
      </w:pPr>
      <w:r w:rsidRPr="005948DE">
        <w:rPr>
          <w:rFonts w:ascii="Times New Roman" w:hAnsi="Times New Roman" w:cs="Times New Roman"/>
          <w:b w:val="0"/>
          <w:i w:val="0"/>
          <w:color w:val="auto"/>
          <w:u w:val="single"/>
        </w:rPr>
        <w:lastRenderedPageBreak/>
        <w:t xml:space="preserve">Subcomponent 2.1. Enhanced Participatory Planning and Preparation of Pipeline Projects </w:t>
      </w:r>
    </w:p>
    <w:p w14:paraId="530E8863" w14:textId="277D6D92" w:rsidR="00985E3A" w:rsidRPr="005948DE" w:rsidRDefault="00985E3A" w:rsidP="005948DE">
      <w:pPr>
        <w:pStyle w:val="ListParagraph"/>
        <w:spacing w:after="120" w:line="276" w:lineRule="auto"/>
        <w:ind w:left="0"/>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objective of this subcomponent is to enhance participatory approaches in local development planning, improve coordination among different development planning documents and sectorial strategies, include climate and resilience considerations into the planning approaches and better integrate them into the capital investment and budget planning process. In addition, the subcomponent aims to identify and support the early preparation of urban development and municipal infrastructure projects that go beyond the roads and mobility sector. Specifically, the subcomponent will finance </w:t>
      </w:r>
      <w:r w:rsidR="00E27FDF">
        <w:rPr>
          <w:rFonts w:ascii="Times New Roman" w:hAnsi="Times New Roman" w:cs="Times New Roman"/>
          <w:color w:val="000000" w:themeColor="text1"/>
        </w:rPr>
        <w:t>TA</w:t>
      </w:r>
      <w:r w:rsidRPr="005948DE">
        <w:rPr>
          <w:rFonts w:ascii="Times New Roman" w:hAnsi="Times New Roman" w:cs="Times New Roman"/>
          <w:color w:val="000000" w:themeColor="text1"/>
        </w:rPr>
        <w:t xml:space="preserve"> and capacity building in three main areas: </w:t>
      </w:r>
    </w:p>
    <w:p w14:paraId="24F5B7B3" w14:textId="77777777" w:rsidR="005C4919" w:rsidRDefault="00985E3A" w:rsidP="002D62FD">
      <w:pPr>
        <w:pStyle w:val="Bullet1"/>
        <w:numPr>
          <w:ilvl w:val="0"/>
          <w:numId w:val="55"/>
        </w:numPr>
        <w:tabs>
          <w:tab w:val="left" w:pos="426"/>
        </w:tabs>
        <w:spacing w:before="0" w:after="120" w:line="240" w:lineRule="auto"/>
        <w:ind w:left="425" w:hanging="357"/>
        <w:rPr>
          <w:rFonts w:ascii="Times New Roman" w:hAnsi="Times New Roman" w:cs="Times New Roman"/>
          <w:color w:val="000000" w:themeColor="text1"/>
          <w:szCs w:val="22"/>
        </w:rPr>
      </w:pPr>
      <w:r w:rsidRPr="005948DE">
        <w:rPr>
          <w:rFonts w:ascii="Times New Roman" w:hAnsi="Times New Roman" w:cs="Times New Roman"/>
          <w:color w:val="000000" w:themeColor="text1"/>
          <w:szCs w:val="22"/>
        </w:rPr>
        <w:t xml:space="preserve">Improve Participatory Local Development Planning in Pilot LSGs. </w:t>
      </w:r>
    </w:p>
    <w:p w14:paraId="6F932F8E" w14:textId="11E13456" w:rsidR="00985E3A" w:rsidRPr="005948DE" w:rsidRDefault="00985E3A" w:rsidP="002D62FD">
      <w:pPr>
        <w:pStyle w:val="Bullet1"/>
        <w:numPr>
          <w:ilvl w:val="0"/>
          <w:numId w:val="0"/>
        </w:numPr>
        <w:tabs>
          <w:tab w:val="left" w:pos="426"/>
        </w:tabs>
        <w:spacing w:before="0" w:after="120" w:line="240" w:lineRule="auto"/>
        <w:ind w:left="425"/>
        <w:rPr>
          <w:rFonts w:ascii="Times New Roman" w:hAnsi="Times New Roman" w:cs="Times New Roman"/>
          <w:color w:val="000000" w:themeColor="text1"/>
          <w:szCs w:val="22"/>
        </w:rPr>
      </w:pPr>
      <w:r w:rsidRPr="005948DE">
        <w:rPr>
          <w:rFonts w:ascii="Times New Roman" w:hAnsi="Times New Roman" w:cs="Times New Roman"/>
          <w:color w:val="000000" w:themeColor="text1"/>
          <w:szCs w:val="22"/>
        </w:rPr>
        <w:t>The activities will support the development of critical planning documents and linking them to corresponding capital investment and budget planning processes. The focus will be on reducing defragmentation of multiple plans and incorporating climate and resilience considerations into the planning documents. The specific planning documents to be supported will be based on an initial assessment of the planning status and capacity in selected pilot LSGs. The improved planning will strengthen linkage between broad development plans and asset management systems and annual and multiannual budgets and will also enhance the budgeting of individual infrastructure project</w:t>
      </w:r>
      <w:r w:rsidR="005C4919">
        <w:rPr>
          <w:rFonts w:ascii="Times New Roman" w:hAnsi="Times New Roman" w:cs="Times New Roman"/>
          <w:color w:val="000000" w:themeColor="text1"/>
          <w:szCs w:val="22"/>
        </w:rPr>
        <w:t>s</w:t>
      </w:r>
      <w:r w:rsidRPr="005948DE">
        <w:rPr>
          <w:rFonts w:ascii="Times New Roman" w:hAnsi="Times New Roman" w:cs="Times New Roman"/>
          <w:color w:val="000000" w:themeColor="text1"/>
          <w:szCs w:val="22"/>
        </w:rPr>
        <w:t>. Supporting the quality of infrastructure budgeting will strengthen programmatic budgeting practices. Specific emphasis will be given to ensuring improved citizen engagement, including from women and vulnerable groups to mainstream participatory approaches. The development of manuals and templates would also be supported so that lessons learned can be applied beyond the pilot LSGs. The activity will include extension of E-Government portal with the feature of informing the users on the planned infrastructure investments and planned consultations as well as to annually collect citizen opinion on main infrastructure priorities in their LSG.</w:t>
      </w:r>
    </w:p>
    <w:p w14:paraId="66880729" w14:textId="77777777" w:rsidR="005C4919" w:rsidRPr="005C4919" w:rsidRDefault="00985E3A" w:rsidP="002D62FD">
      <w:pPr>
        <w:pStyle w:val="Bullet1"/>
        <w:numPr>
          <w:ilvl w:val="0"/>
          <w:numId w:val="55"/>
        </w:numPr>
        <w:tabs>
          <w:tab w:val="left" w:pos="426"/>
        </w:tabs>
        <w:spacing w:before="0" w:after="120" w:line="240" w:lineRule="auto"/>
        <w:ind w:left="425" w:hanging="357"/>
        <w:rPr>
          <w:rFonts w:ascii="Times New Roman" w:hAnsi="Times New Roman" w:cs="Times New Roman"/>
          <w:color w:val="000000" w:themeColor="text1"/>
        </w:rPr>
      </w:pPr>
      <w:r w:rsidRPr="005948DE">
        <w:rPr>
          <w:rFonts w:ascii="Times New Roman" w:hAnsi="Times New Roman" w:cs="Times New Roman"/>
          <w:color w:val="000000" w:themeColor="text1"/>
          <w:szCs w:val="22"/>
        </w:rPr>
        <w:t xml:space="preserve">Identification and Preparation of Pipeline Projects in Pilot LSGs. </w:t>
      </w:r>
    </w:p>
    <w:p w14:paraId="1309F661" w14:textId="0B87AC94" w:rsidR="00985E3A" w:rsidRPr="005948DE" w:rsidRDefault="00985E3A" w:rsidP="00665F55">
      <w:pPr>
        <w:pStyle w:val="Bullet1"/>
        <w:numPr>
          <w:ilvl w:val="0"/>
          <w:numId w:val="0"/>
        </w:numPr>
        <w:tabs>
          <w:tab w:val="left" w:pos="426"/>
        </w:tabs>
        <w:spacing w:before="0" w:after="120" w:line="276" w:lineRule="auto"/>
        <w:ind w:left="425"/>
        <w:rPr>
          <w:rFonts w:ascii="Times New Roman" w:hAnsi="Times New Roman" w:cs="Times New Roman"/>
          <w:color w:val="000000" w:themeColor="text1"/>
        </w:rPr>
      </w:pPr>
      <w:r w:rsidRPr="005948DE">
        <w:rPr>
          <w:rFonts w:ascii="Times New Roman" w:hAnsi="Times New Roman" w:cs="Times New Roman"/>
          <w:color w:val="000000" w:themeColor="text1"/>
          <w:szCs w:val="22"/>
        </w:rPr>
        <w:t xml:space="preserve">The activities will focus on the identification and early project preparation activities for the future urban development and municipal infrastructure investment projects that that go beyond the roads and mobility sector. The activities will be based on the improved participatory planning approaches piloted under activity 2.1(i). Specific technical assistance would be provided for preparation (pre-feasibility, feasibility etc.) to ensure readiness of investments. </w:t>
      </w:r>
    </w:p>
    <w:p w14:paraId="0726B140" w14:textId="0027220C" w:rsidR="005F0E0D" w:rsidRPr="005948DE" w:rsidRDefault="005F0E0D" w:rsidP="005948DE">
      <w:pPr>
        <w:pStyle w:val="Heading4"/>
        <w:spacing w:before="120" w:after="120" w:line="276" w:lineRule="auto"/>
        <w:jc w:val="both"/>
        <w:rPr>
          <w:rFonts w:ascii="Times New Roman" w:hAnsi="Times New Roman" w:cs="Times New Roman"/>
          <w:b w:val="0"/>
          <w:color w:val="auto"/>
          <w:u w:val="single"/>
        </w:rPr>
      </w:pPr>
      <w:r w:rsidRPr="005948DE">
        <w:rPr>
          <w:rFonts w:ascii="Times New Roman" w:hAnsi="Times New Roman" w:cs="Times New Roman"/>
          <w:b w:val="0"/>
          <w:i w:val="0"/>
          <w:color w:val="auto"/>
          <w:u w:val="single"/>
        </w:rPr>
        <w:t xml:space="preserve">Subcomponent 2.2. Strengthened </w:t>
      </w:r>
      <w:r w:rsidR="005C4919">
        <w:rPr>
          <w:rFonts w:ascii="Times New Roman" w:hAnsi="Times New Roman" w:cs="Times New Roman"/>
          <w:b w:val="0"/>
          <w:i w:val="0"/>
          <w:color w:val="auto"/>
          <w:u w:val="single"/>
        </w:rPr>
        <w:t>I</w:t>
      </w:r>
      <w:r w:rsidR="005C4919" w:rsidRPr="005948DE">
        <w:rPr>
          <w:rFonts w:ascii="Times New Roman" w:hAnsi="Times New Roman" w:cs="Times New Roman"/>
          <w:b w:val="0"/>
          <w:i w:val="0"/>
          <w:color w:val="auto"/>
          <w:u w:val="single"/>
        </w:rPr>
        <w:t xml:space="preserve">nfrastructure </w:t>
      </w:r>
      <w:r w:rsidR="005C4919">
        <w:rPr>
          <w:rFonts w:ascii="Times New Roman" w:hAnsi="Times New Roman" w:cs="Times New Roman"/>
          <w:b w:val="0"/>
          <w:i w:val="0"/>
          <w:color w:val="auto"/>
          <w:u w:val="single"/>
        </w:rPr>
        <w:t>S</w:t>
      </w:r>
      <w:r w:rsidR="005C4919" w:rsidRPr="005948DE">
        <w:rPr>
          <w:rFonts w:ascii="Times New Roman" w:hAnsi="Times New Roman" w:cs="Times New Roman"/>
          <w:b w:val="0"/>
          <w:i w:val="0"/>
          <w:color w:val="auto"/>
          <w:u w:val="single"/>
        </w:rPr>
        <w:t xml:space="preserve">ervice </w:t>
      </w:r>
      <w:r w:rsidR="005C4919">
        <w:rPr>
          <w:rFonts w:ascii="Times New Roman" w:hAnsi="Times New Roman" w:cs="Times New Roman"/>
          <w:b w:val="0"/>
          <w:i w:val="0"/>
          <w:color w:val="auto"/>
          <w:u w:val="single"/>
        </w:rPr>
        <w:t>D</w:t>
      </w:r>
      <w:r w:rsidR="005C4919" w:rsidRPr="005948DE">
        <w:rPr>
          <w:rFonts w:ascii="Times New Roman" w:hAnsi="Times New Roman" w:cs="Times New Roman"/>
          <w:b w:val="0"/>
          <w:i w:val="0"/>
          <w:color w:val="auto"/>
          <w:u w:val="single"/>
        </w:rPr>
        <w:t xml:space="preserve">elivery </w:t>
      </w:r>
      <w:r w:rsidR="005C4919">
        <w:rPr>
          <w:rFonts w:ascii="Times New Roman" w:hAnsi="Times New Roman" w:cs="Times New Roman"/>
          <w:b w:val="0"/>
          <w:i w:val="0"/>
          <w:color w:val="auto"/>
          <w:u w:val="single"/>
        </w:rPr>
        <w:t>E</w:t>
      </w:r>
      <w:r w:rsidRPr="005948DE">
        <w:rPr>
          <w:rFonts w:ascii="Times New Roman" w:hAnsi="Times New Roman" w:cs="Times New Roman"/>
          <w:b w:val="0"/>
          <w:i w:val="0"/>
          <w:color w:val="auto"/>
          <w:u w:val="single"/>
        </w:rPr>
        <w:t xml:space="preserve">nablers </w:t>
      </w:r>
    </w:p>
    <w:p w14:paraId="1D9180F1" w14:textId="2BB9FBB2" w:rsidR="00A520EE" w:rsidRPr="005948DE" w:rsidRDefault="00A520EE" w:rsidP="005948DE">
      <w:pPr>
        <w:pStyle w:val="ListParagraph"/>
        <w:spacing w:after="120" w:line="276" w:lineRule="auto"/>
        <w:ind w:left="0"/>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objective of this subcomponent is to promote sustainability and long-run improvements of the infrastructure service delivery by improving technical capacities and tools for infrastructure service delivery and PFM and by proposing set of recommendations for enhancement of institutional arrangements and access to financing. It will equip the LSGs with capacities and tools to perform their infrastructure related functions in a sustainable and climate aware manner and will propose set of recommendations for further policy and institutional enhancements. The support being provided under this subcomponent will be especially critical for smaller and poorer LSGs where funding and experience with managing public investments has been lower, while it will seek to address capacity constraints and the need for institutional strengthening across </w:t>
      </w:r>
      <w:r w:rsidR="004F16B2">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The subcomponent will be implemented through set of analytical work, </w:t>
      </w:r>
      <w:r w:rsidR="00E27FDF">
        <w:rPr>
          <w:rFonts w:ascii="Times New Roman" w:hAnsi="Times New Roman" w:cs="Times New Roman"/>
          <w:color w:val="000000" w:themeColor="text1"/>
        </w:rPr>
        <w:t>TA</w:t>
      </w:r>
      <w:r w:rsidRPr="005948DE">
        <w:rPr>
          <w:rFonts w:ascii="Times New Roman" w:hAnsi="Times New Roman" w:cs="Times New Roman"/>
          <w:color w:val="000000" w:themeColor="text1"/>
        </w:rPr>
        <w:t xml:space="preserve">, and development of tools, in particular: </w:t>
      </w:r>
    </w:p>
    <w:p w14:paraId="49AFCBC3" w14:textId="3A22FC2C" w:rsidR="00F2293C" w:rsidRPr="00F2293C" w:rsidRDefault="00A520EE" w:rsidP="005948DE">
      <w:pPr>
        <w:pStyle w:val="Bullet1"/>
        <w:numPr>
          <w:ilvl w:val="0"/>
          <w:numId w:val="55"/>
        </w:numPr>
        <w:tabs>
          <w:tab w:val="left" w:pos="426"/>
        </w:tabs>
        <w:spacing w:before="0" w:after="120" w:line="276" w:lineRule="auto"/>
        <w:ind w:left="425" w:hanging="357"/>
        <w:rPr>
          <w:rFonts w:ascii="Times New Roman" w:hAnsi="Times New Roman" w:cs="Times New Roman"/>
          <w:color w:val="000000" w:themeColor="text1"/>
        </w:rPr>
      </w:pPr>
      <w:r w:rsidRPr="005948DE">
        <w:rPr>
          <w:rFonts w:ascii="Times New Roman" w:hAnsi="Times New Roman" w:cs="Times New Roman"/>
          <w:color w:val="000000" w:themeColor="text1"/>
          <w:szCs w:val="22"/>
        </w:rPr>
        <w:t xml:space="preserve">Improving </w:t>
      </w:r>
      <w:r w:rsidR="00F2293C">
        <w:rPr>
          <w:rFonts w:ascii="Times New Roman" w:hAnsi="Times New Roman" w:cs="Times New Roman"/>
          <w:color w:val="000000" w:themeColor="text1"/>
          <w:szCs w:val="22"/>
        </w:rPr>
        <w:t>A</w:t>
      </w:r>
      <w:r w:rsidR="00F2293C" w:rsidRPr="005948DE">
        <w:rPr>
          <w:rFonts w:ascii="Times New Roman" w:hAnsi="Times New Roman" w:cs="Times New Roman"/>
          <w:color w:val="000000" w:themeColor="text1"/>
          <w:szCs w:val="22"/>
        </w:rPr>
        <w:t xml:space="preserve">ccess </w:t>
      </w:r>
      <w:r w:rsidRPr="005948DE">
        <w:rPr>
          <w:rFonts w:ascii="Times New Roman" w:hAnsi="Times New Roman" w:cs="Times New Roman"/>
          <w:color w:val="000000" w:themeColor="text1"/>
          <w:szCs w:val="22"/>
        </w:rPr>
        <w:t xml:space="preserve">to </w:t>
      </w:r>
      <w:r w:rsidR="00F2293C">
        <w:rPr>
          <w:rFonts w:ascii="Times New Roman" w:hAnsi="Times New Roman" w:cs="Times New Roman"/>
          <w:color w:val="000000" w:themeColor="text1"/>
          <w:szCs w:val="22"/>
        </w:rPr>
        <w:t>F</w:t>
      </w:r>
      <w:r w:rsidR="00F2293C" w:rsidRPr="005948DE">
        <w:rPr>
          <w:rFonts w:ascii="Times New Roman" w:hAnsi="Times New Roman" w:cs="Times New Roman"/>
          <w:color w:val="000000" w:themeColor="text1"/>
          <w:szCs w:val="22"/>
        </w:rPr>
        <w:t>inancing</w:t>
      </w:r>
      <w:r w:rsidRPr="005948DE">
        <w:rPr>
          <w:rFonts w:ascii="Times New Roman" w:hAnsi="Times New Roman" w:cs="Times New Roman"/>
          <w:color w:val="000000" w:themeColor="text1"/>
          <w:szCs w:val="22"/>
        </w:rPr>
        <w:t xml:space="preserve">. </w:t>
      </w:r>
    </w:p>
    <w:p w14:paraId="720C5A2A" w14:textId="7828C995" w:rsidR="00A520EE" w:rsidRPr="005948DE" w:rsidRDefault="00A520EE" w:rsidP="00665F55">
      <w:pPr>
        <w:pStyle w:val="Bullet1"/>
        <w:numPr>
          <w:ilvl w:val="0"/>
          <w:numId w:val="0"/>
        </w:numPr>
        <w:tabs>
          <w:tab w:val="left" w:pos="426"/>
        </w:tabs>
        <w:spacing w:before="0" w:after="120" w:line="276" w:lineRule="auto"/>
        <w:ind w:left="425"/>
        <w:rPr>
          <w:rFonts w:ascii="Times New Roman" w:hAnsi="Times New Roman" w:cs="Times New Roman"/>
          <w:color w:val="000000" w:themeColor="text1"/>
        </w:rPr>
      </w:pPr>
      <w:r w:rsidRPr="005948DE">
        <w:rPr>
          <w:rFonts w:ascii="Times New Roman" w:hAnsi="Times New Roman" w:cs="Times New Roman"/>
          <w:color w:val="000000" w:themeColor="text1"/>
          <w:szCs w:val="22"/>
        </w:rPr>
        <w:t xml:space="preserve">The output will be assessment the current local infrastructure financing framework and recommendations to improve the LSGs’ ability to raise private capital for infrastructure investments, potentials of green funds, and perspective of the municipal fund scheme; </w:t>
      </w:r>
    </w:p>
    <w:p w14:paraId="0FF2BAFC" w14:textId="7B21FCE8" w:rsidR="00F2293C" w:rsidRPr="00F2293C" w:rsidRDefault="00A520EE" w:rsidP="005948DE">
      <w:pPr>
        <w:pStyle w:val="Bullet1"/>
        <w:numPr>
          <w:ilvl w:val="0"/>
          <w:numId w:val="55"/>
        </w:numPr>
        <w:tabs>
          <w:tab w:val="left" w:pos="426"/>
        </w:tabs>
        <w:spacing w:before="0" w:after="120" w:line="276" w:lineRule="auto"/>
        <w:ind w:left="425" w:hanging="357"/>
        <w:rPr>
          <w:rFonts w:ascii="Times New Roman" w:hAnsi="Times New Roman" w:cs="Times New Roman"/>
          <w:color w:val="000000" w:themeColor="text1"/>
        </w:rPr>
      </w:pPr>
      <w:r w:rsidRPr="005948DE">
        <w:rPr>
          <w:rFonts w:ascii="Times New Roman" w:hAnsi="Times New Roman" w:cs="Times New Roman"/>
          <w:color w:val="000000" w:themeColor="text1"/>
          <w:szCs w:val="22"/>
        </w:rPr>
        <w:t>Strengthening </w:t>
      </w:r>
      <w:r w:rsidR="00F2293C">
        <w:rPr>
          <w:rFonts w:ascii="Times New Roman" w:hAnsi="Times New Roman" w:cs="Times New Roman"/>
          <w:color w:val="000000" w:themeColor="text1"/>
          <w:szCs w:val="22"/>
        </w:rPr>
        <w:t>I</w:t>
      </w:r>
      <w:r w:rsidR="00F2293C" w:rsidRPr="005948DE">
        <w:rPr>
          <w:rFonts w:ascii="Times New Roman" w:hAnsi="Times New Roman" w:cs="Times New Roman"/>
          <w:color w:val="000000" w:themeColor="text1"/>
          <w:szCs w:val="22"/>
        </w:rPr>
        <w:t>nstitutions </w:t>
      </w:r>
      <w:r w:rsidRPr="005948DE">
        <w:rPr>
          <w:rFonts w:ascii="Times New Roman" w:hAnsi="Times New Roman" w:cs="Times New Roman"/>
          <w:color w:val="000000" w:themeColor="text1"/>
          <w:szCs w:val="22"/>
        </w:rPr>
        <w:t xml:space="preserve">and </w:t>
      </w:r>
      <w:r w:rsidR="00F2293C">
        <w:rPr>
          <w:rFonts w:ascii="Times New Roman" w:hAnsi="Times New Roman" w:cs="Times New Roman"/>
          <w:color w:val="000000" w:themeColor="text1"/>
          <w:szCs w:val="22"/>
        </w:rPr>
        <w:t>H</w:t>
      </w:r>
      <w:r w:rsidR="00F2293C" w:rsidRPr="005948DE">
        <w:rPr>
          <w:rFonts w:ascii="Times New Roman" w:hAnsi="Times New Roman" w:cs="Times New Roman"/>
          <w:color w:val="000000" w:themeColor="text1"/>
          <w:szCs w:val="22"/>
        </w:rPr>
        <w:t xml:space="preserve">uman </w:t>
      </w:r>
      <w:r w:rsidR="00F2293C">
        <w:rPr>
          <w:rFonts w:ascii="Times New Roman" w:hAnsi="Times New Roman" w:cs="Times New Roman"/>
          <w:color w:val="000000" w:themeColor="text1"/>
          <w:szCs w:val="22"/>
        </w:rPr>
        <w:t>C</w:t>
      </w:r>
      <w:r w:rsidR="00F2293C" w:rsidRPr="005948DE">
        <w:rPr>
          <w:rFonts w:ascii="Times New Roman" w:hAnsi="Times New Roman" w:cs="Times New Roman"/>
          <w:color w:val="000000" w:themeColor="text1"/>
          <w:szCs w:val="22"/>
        </w:rPr>
        <w:t>apacities</w:t>
      </w:r>
      <w:r w:rsidRPr="005948DE">
        <w:rPr>
          <w:rFonts w:ascii="Times New Roman" w:hAnsi="Times New Roman" w:cs="Times New Roman"/>
          <w:color w:val="000000" w:themeColor="text1"/>
          <w:szCs w:val="22"/>
        </w:rPr>
        <w:t xml:space="preserve">. </w:t>
      </w:r>
    </w:p>
    <w:p w14:paraId="5EEBFB6F" w14:textId="58034234" w:rsidR="00A520EE" w:rsidRPr="005948DE" w:rsidRDefault="00A520EE" w:rsidP="006F115D">
      <w:pPr>
        <w:pStyle w:val="Bullet1"/>
        <w:numPr>
          <w:ilvl w:val="0"/>
          <w:numId w:val="0"/>
        </w:numPr>
        <w:tabs>
          <w:tab w:val="left" w:pos="426"/>
        </w:tabs>
        <w:spacing w:before="0" w:after="120" w:line="240" w:lineRule="auto"/>
        <w:ind w:left="425"/>
        <w:rPr>
          <w:rFonts w:ascii="Times New Roman" w:hAnsi="Times New Roman" w:cs="Times New Roman"/>
          <w:color w:val="000000" w:themeColor="text1"/>
        </w:rPr>
      </w:pPr>
      <w:r w:rsidRPr="005948DE">
        <w:rPr>
          <w:rFonts w:ascii="Times New Roman" w:hAnsi="Times New Roman" w:cs="Times New Roman"/>
          <w:color w:val="000000" w:themeColor="text1"/>
          <w:szCs w:val="22"/>
        </w:rPr>
        <w:lastRenderedPageBreak/>
        <w:t>The outputs will be a review of the currently fragmented institutions an</w:t>
      </w:r>
      <w:r w:rsidR="00F2293C">
        <w:rPr>
          <w:rFonts w:ascii="Times New Roman" w:hAnsi="Times New Roman" w:cs="Times New Roman"/>
          <w:color w:val="000000" w:themeColor="text1"/>
          <w:szCs w:val="22"/>
        </w:rPr>
        <w:t>d</w:t>
      </w:r>
      <w:r w:rsidR="00E27FDF">
        <w:rPr>
          <w:rFonts w:ascii="Times New Roman" w:hAnsi="Times New Roman" w:cs="Times New Roman"/>
          <w:color w:val="000000" w:themeColor="text1"/>
          <w:szCs w:val="22"/>
        </w:rPr>
        <w:t xml:space="preserve"> </w:t>
      </w:r>
      <w:r w:rsidRPr="005948DE">
        <w:rPr>
          <w:rFonts w:ascii="Times New Roman" w:hAnsi="Times New Roman" w:cs="Times New Roman"/>
          <w:color w:val="000000" w:themeColor="text1"/>
          <w:szCs w:val="22"/>
        </w:rPr>
        <w:t>human capital and recommendations for consolidated approaches and process simplification – including ‘fit for purpose’ digitization - to enable existing staff to work efficiently and meet national and local requirements, as well as to develop prioritized approaches to staff expansion and training. Introduction of young workforce to the sector will be supported through 40</w:t>
      </w:r>
      <w:r w:rsidR="0054357E">
        <w:rPr>
          <w:rFonts w:ascii="Times New Roman" w:hAnsi="Times New Roman" w:cs="Times New Roman"/>
          <w:color w:val="000000" w:themeColor="text1"/>
          <w:szCs w:val="22"/>
        </w:rPr>
        <w:t xml:space="preserve"> (forty)</w:t>
      </w:r>
      <w:r w:rsidRPr="005948DE">
        <w:rPr>
          <w:rFonts w:ascii="Times New Roman" w:hAnsi="Times New Roman" w:cs="Times New Roman"/>
          <w:color w:val="000000" w:themeColor="text1"/>
          <w:szCs w:val="22"/>
        </w:rPr>
        <w:t xml:space="preserve"> paid three to six months internships placed at </w:t>
      </w:r>
      <w:r w:rsidR="00F2293C">
        <w:rPr>
          <w:rFonts w:ascii="Times New Roman" w:hAnsi="Times New Roman" w:cs="Times New Roman"/>
          <w:color w:val="000000" w:themeColor="text1"/>
          <w:szCs w:val="22"/>
        </w:rPr>
        <w:t xml:space="preserve">the </w:t>
      </w:r>
      <w:r w:rsidRPr="005948DE">
        <w:rPr>
          <w:rFonts w:ascii="Times New Roman" w:hAnsi="Times New Roman" w:cs="Times New Roman"/>
          <w:color w:val="000000" w:themeColor="text1"/>
          <w:szCs w:val="22"/>
        </w:rPr>
        <w:t>PIU,</w:t>
      </w:r>
      <w:r w:rsidR="00F2293C">
        <w:rPr>
          <w:rFonts w:ascii="Times New Roman" w:hAnsi="Times New Roman" w:cs="Times New Roman"/>
          <w:color w:val="000000" w:themeColor="text1"/>
          <w:szCs w:val="22"/>
        </w:rPr>
        <w:t xml:space="preserve"> the</w:t>
      </w:r>
      <w:r w:rsidRPr="005948DE">
        <w:rPr>
          <w:rFonts w:ascii="Times New Roman" w:hAnsi="Times New Roman" w:cs="Times New Roman"/>
          <w:color w:val="000000" w:themeColor="text1"/>
          <w:szCs w:val="22"/>
        </w:rPr>
        <w:t xml:space="preserve"> MCTI and</w:t>
      </w:r>
      <w:r w:rsidR="00F2293C">
        <w:rPr>
          <w:rFonts w:ascii="Times New Roman" w:hAnsi="Times New Roman" w:cs="Times New Roman"/>
          <w:color w:val="000000" w:themeColor="text1"/>
          <w:szCs w:val="22"/>
        </w:rPr>
        <w:t xml:space="preserve"> the</w:t>
      </w:r>
      <w:r w:rsidRPr="005948DE">
        <w:rPr>
          <w:rFonts w:ascii="Times New Roman" w:hAnsi="Times New Roman" w:cs="Times New Roman"/>
          <w:color w:val="000000" w:themeColor="text1"/>
          <w:szCs w:val="22"/>
        </w:rPr>
        <w:t xml:space="preserve"> LSGs. Out of these at least 28</w:t>
      </w:r>
      <w:r w:rsidR="00E27FDF">
        <w:rPr>
          <w:rFonts w:ascii="Times New Roman" w:hAnsi="Times New Roman" w:cs="Times New Roman"/>
          <w:color w:val="000000" w:themeColor="text1"/>
          <w:szCs w:val="22"/>
        </w:rPr>
        <w:t xml:space="preserve"> (tw</w:t>
      </w:r>
      <w:r w:rsidR="0054357E">
        <w:rPr>
          <w:rFonts w:ascii="Times New Roman" w:hAnsi="Times New Roman" w:cs="Times New Roman"/>
          <w:color w:val="000000" w:themeColor="text1"/>
          <w:szCs w:val="22"/>
        </w:rPr>
        <w:t>enty-eight)</w:t>
      </w:r>
      <w:r w:rsidRPr="005948DE">
        <w:rPr>
          <w:rFonts w:ascii="Times New Roman" w:hAnsi="Times New Roman" w:cs="Times New Roman"/>
          <w:color w:val="000000" w:themeColor="text1"/>
          <w:szCs w:val="22"/>
        </w:rPr>
        <w:t xml:space="preserve"> will be for women</w:t>
      </w:r>
      <w:r w:rsidR="0054357E">
        <w:rPr>
          <w:rFonts w:ascii="Times New Roman" w:hAnsi="Times New Roman" w:cs="Times New Roman"/>
          <w:color w:val="000000" w:themeColor="text1"/>
          <w:szCs w:val="22"/>
        </w:rPr>
        <w:t xml:space="preserve"> </w:t>
      </w:r>
      <w:r w:rsidR="0054357E" w:rsidRPr="005948DE">
        <w:rPr>
          <w:rFonts w:ascii="Times New Roman" w:hAnsi="Times New Roman" w:cs="Times New Roman"/>
          <w:color w:val="000000" w:themeColor="text1"/>
          <w:szCs w:val="22"/>
        </w:rPr>
        <w:t>(70 percent)</w:t>
      </w:r>
      <w:r w:rsidRPr="005948DE">
        <w:rPr>
          <w:rFonts w:ascii="Times New Roman" w:hAnsi="Times New Roman" w:cs="Times New Roman"/>
          <w:color w:val="000000" w:themeColor="text1"/>
          <w:szCs w:val="22"/>
        </w:rPr>
        <w:t>. P</w:t>
      </w:r>
      <w:r w:rsidR="00F2293C">
        <w:rPr>
          <w:rFonts w:ascii="Times New Roman" w:hAnsi="Times New Roman" w:cs="Times New Roman"/>
          <w:color w:val="000000" w:themeColor="text1"/>
          <w:szCs w:val="22"/>
        </w:rPr>
        <w:t xml:space="preserve">ublic </w:t>
      </w:r>
      <w:r w:rsidRPr="005948DE">
        <w:rPr>
          <w:rFonts w:ascii="Times New Roman" w:hAnsi="Times New Roman" w:cs="Times New Roman"/>
          <w:color w:val="000000" w:themeColor="text1"/>
          <w:szCs w:val="22"/>
        </w:rPr>
        <w:t>I</w:t>
      </w:r>
      <w:r w:rsidR="00F2293C">
        <w:rPr>
          <w:rFonts w:ascii="Times New Roman" w:hAnsi="Times New Roman" w:cs="Times New Roman"/>
          <w:color w:val="000000" w:themeColor="text1"/>
          <w:szCs w:val="22"/>
        </w:rPr>
        <w:t xml:space="preserve">nvestment </w:t>
      </w:r>
      <w:r w:rsidRPr="005948DE">
        <w:rPr>
          <w:rFonts w:ascii="Times New Roman" w:hAnsi="Times New Roman" w:cs="Times New Roman"/>
          <w:color w:val="000000" w:themeColor="text1"/>
          <w:szCs w:val="22"/>
        </w:rPr>
        <w:t>M</w:t>
      </w:r>
      <w:r w:rsidR="00F2293C">
        <w:rPr>
          <w:rFonts w:ascii="Times New Roman" w:hAnsi="Times New Roman" w:cs="Times New Roman"/>
          <w:color w:val="000000" w:themeColor="text1"/>
          <w:szCs w:val="22"/>
        </w:rPr>
        <w:t xml:space="preserve">anagement Information </w:t>
      </w:r>
      <w:r w:rsidRPr="005948DE">
        <w:rPr>
          <w:rFonts w:ascii="Times New Roman" w:hAnsi="Times New Roman" w:cs="Times New Roman"/>
          <w:color w:val="000000" w:themeColor="text1"/>
          <w:szCs w:val="22"/>
        </w:rPr>
        <w:t>S</w:t>
      </w:r>
      <w:r w:rsidR="00F2293C">
        <w:rPr>
          <w:rFonts w:ascii="Times New Roman" w:hAnsi="Times New Roman" w:cs="Times New Roman"/>
          <w:color w:val="000000" w:themeColor="text1"/>
          <w:szCs w:val="22"/>
        </w:rPr>
        <w:t>ystem (PIMIS)</w:t>
      </w:r>
      <w:r w:rsidRPr="005948DE">
        <w:rPr>
          <w:rFonts w:ascii="Times New Roman" w:hAnsi="Times New Roman" w:cs="Times New Roman"/>
          <w:color w:val="000000" w:themeColor="text1"/>
          <w:szCs w:val="22"/>
        </w:rPr>
        <w:t xml:space="preserve"> </w:t>
      </w:r>
      <w:r w:rsidR="00F2293C">
        <w:rPr>
          <w:rFonts w:ascii="Times New Roman" w:hAnsi="Times New Roman" w:cs="Times New Roman"/>
          <w:color w:val="000000" w:themeColor="text1"/>
          <w:szCs w:val="22"/>
        </w:rPr>
        <w:t xml:space="preserve">database </w:t>
      </w:r>
      <w:r w:rsidRPr="005948DE">
        <w:rPr>
          <w:rFonts w:ascii="Times New Roman" w:hAnsi="Times New Roman" w:cs="Times New Roman"/>
          <w:color w:val="000000" w:themeColor="text1"/>
          <w:szCs w:val="22"/>
        </w:rPr>
        <w:t xml:space="preserve">and Project Management tool will be delivered </w:t>
      </w:r>
      <w:r w:rsidR="0054357E">
        <w:rPr>
          <w:rFonts w:ascii="Times New Roman" w:hAnsi="Times New Roman" w:cs="Times New Roman"/>
          <w:color w:val="000000" w:themeColor="text1"/>
          <w:szCs w:val="22"/>
        </w:rPr>
        <w:t xml:space="preserve">so </w:t>
      </w:r>
      <w:r w:rsidRPr="005948DE">
        <w:rPr>
          <w:rFonts w:ascii="Times New Roman" w:hAnsi="Times New Roman" w:cs="Times New Roman"/>
          <w:color w:val="000000" w:themeColor="text1"/>
          <w:szCs w:val="22"/>
        </w:rPr>
        <w:t>that each LSG will be able to use</w:t>
      </w:r>
      <w:r w:rsidR="0054357E">
        <w:rPr>
          <w:rFonts w:ascii="Times New Roman" w:hAnsi="Times New Roman" w:cs="Times New Roman"/>
          <w:color w:val="000000" w:themeColor="text1"/>
          <w:szCs w:val="22"/>
        </w:rPr>
        <w:t xml:space="preserve"> it</w:t>
      </w:r>
      <w:r w:rsidRPr="005948DE">
        <w:rPr>
          <w:rFonts w:ascii="Times New Roman" w:hAnsi="Times New Roman" w:cs="Times New Roman"/>
          <w:color w:val="000000" w:themeColor="text1"/>
          <w:szCs w:val="22"/>
        </w:rPr>
        <w:t xml:space="preserve"> to plan and manage </w:t>
      </w:r>
      <w:r w:rsidR="0054357E">
        <w:rPr>
          <w:rFonts w:ascii="Times New Roman" w:hAnsi="Times New Roman" w:cs="Times New Roman"/>
          <w:color w:val="000000" w:themeColor="text1"/>
          <w:szCs w:val="22"/>
        </w:rPr>
        <w:t xml:space="preserve">their </w:t>
      </w:r>
      <w:r w:rsidRPr="005948DE">
        <w:rPr>
          <w:rFonts w:ascii="Times New Roman" w:hAnsi="Times New Roman" w:cs="Times New Roman"/>
          <w:color w:val="000000" w:themeColor="text1"/>
          <w:szCs w:val="22"/>
        </w:rPr>
        <w:t>infrastructure contracts.</w:t>
      </w:r>
    </w:p>
    <w:p w14:paraId="29F408F3" w14:textId="4C4AA0FA" w:rsidR="00F2293C" w:rsidRPr="00F2293C" w:rsidRDefault="00A520EE" w:rsidP="006F115D">
      <w:pPr>
        <w:pStyle w:val="Bullet1"/>
        <w:numPr>
          <w:ilvl w:val="0"/>
          <w:numId w:val="55"/>
        </w:numPr>
        <w:tabs>
          <w:tab w:val="left" w:pos="426"/>
        </w:tabs>
        <w:spacing w:before="0" w:after="120" w:line="240" w:lineRule="auto"/>
        <w:ind w:left="425" w:hanging="357"/>
        <w:rPr>
          <w:rFonts w:ascii="Times New Roman" w:hAnsi="Times New Roman" w:cs="Times New Roman"/>
          <w:color w:val="000000" w:themeColor="text1"/>
        </w:rPr>
      </w:pPr>
      <w:r w:rsidRPr="005948DE">
        <w:rPr>
          <w:rFonts w:ascii="Times New Roman" w:hAnsi="Times New Roman" w:cs="Times New Roman"/>
          <w:bCs w:val="0"/>
          <w:color w:val="000000" w:themeColor="text1"/>
        </w:rPr>
        <w:t xml:space="preserve">Enhancing </w:t>
      </w:r>
      <w:r w:rsidR="00F2293C">
        <w:rPr>
          <w:rFonts w:ascii="Times New Roman" w:hAnsi="Times New Roman" w:cs="Times New Roman"/>
          <w:bCs w:val="0"/>
          <w:color w:val="000000" w:themeColor="text1"/>
        </w:rPr>
        <w:t>C</w:t>
      </w:r>
      <w:r w:rsidR="00F2293C" w:rsidRPr="005948DE">
        <w:rPr>
          <w:rFonts w:ascii="Times New Roman" w:hAnsi="Times New Roman" w:cs="Times New Roman"/>
          <w:bCs w:val="0"/>
          <w:color w:val="000000" w:themeColor="text1"/>
        </w:rPr>
        <w:t xml:space="preserve">apacities </w:t>
      </w:r>
      <w:r w:rsidRPr="005948DE">
        <w:rPr>
          <w:rFonts w:ascii="Times New Roman" w:hAnsi="Times New Roman" w:cs="Times New Roman"/>
          <w:bCs w:val="0"/>
          <w:color w:val="000000" w:themeColor="text1"/>
        </w:rPr>
        <w:t xml:space="preserve">for </w:t>
      </w:r>
      <w:r w:rsidR="00F2293C">
        <w:rPr>
          <w:rFonts w:ascii="Times New Roman" w:hAnsi="Times New Roman" w:cs="Times New Roman"/>
          <w:bCs w:val="0"/>
          <w:color w:val="000000" w:themeColor="text1"/>
        </w:rPr>
        <w:t>C</w:t>
      </w:r>
      <w:r w:rsidR="00F2293C" w:rsidRPr="005948DE">
        <w:rPr>
          <w:rFonts w:ascii="Times New Roman" w:hAnsi="Times New Roman" w:cs="Times New Roman"/>
          <w:bCs w:val="0"/>
          <w:color w:val="000000" w:themeColor="text1"/>
        </w:rPr>
        <w:t xml:space="preserve">limate </w:t>
      </w:r>
      <w:r w:rsidR="00F2293C">
        <w:rPr>
          <w:rFonts w:ascii="Times New Roman" w:hAnsi="Times New Roman" w:cs="Times New Roman"/>
          <w:bCs w:val="0"/>
          <w:color w:val="000000" w:themeColor="text1"/>
        </w:rPr>
        <w:t>A</w:t>
      </w:r>
      <w:r w:rsidR="00F2293C" w:rsidRPr="005948DE">
        <w:rPr>
          <w:rFonts w:ascii="Times New Roman" w:hAnsi="Times New Roman" w:cs="Times New Roman"/>
          <w:bCs w:val="0"/>
          <w:color w:val="000000" w:themeColor="text1"/>
        </w:rPr>
        <w:t xml:space="preserve">ware </w:t>
      </w:r>
      <w:r w:rsidR="00F2293C">
        <w:rPr>
          <w:rFonts w:ascii="Times New Roman" w:hAnsi="Times New Roman" w:cs="Times New Roman"/>
          <w:bCs w:val="0"/>
          <w:color w:val="000000" w:themeColor="text1"/>
        </w:rPr>
        <w:t>I</w:t>
      </w:r>
      <w:r w:rsidR="00F2293C" w:rsidRPr="005948DE">
        <w:rPr>
          <w:rFonts w:ascii="Times New Roman" w:hAnsi="Times New Roman" w:cs="Times New Roman"/>
          <w:bCs w:val="0"/>
          <w:color w:val="000000" w:themeColor="text1"/>
        </w:rPr>
        <w:t xml:space="preserve">nfrastructure </w:t>
      </w:r>
      <w:r w:rsidR="00F2293C">
        <w:rPr>
          <w:rFonts w:ascii="Times New Roman" w:hAnsi="Times New Roman" w:cs="Times New Roman"/>
          <w:bCs w:val="0"/>
          <w:color w:val="000000" w:themeColor="text1"/>
        </w:rPr>
        <w:t>S</w:t>
      </w:r>
      <w:r w:rsidR="00F2293C" w:rsidRPr="005948DE">
        <w:rPr>
          <w:rFonts w:ascii="Times New Roman" w:hAnsi="Times New Roman" w:cs="Times New Roman"/>
          <w:bCs w:val="0"/>
          <w:color w:val="000000" w:themeColor="text1"/>
        </w:rPr>
        <w:t xml:space="preserve">ervice </w:t>
      </w:r>
      <w:r w:rsidR="00F2293C">
        <w:rPr>
          <w:rFonts w:ascii="Times New Roman" w:hAnsi="Times New Roman" w:cs="Times New Roman"/>
          <w:bCs w:val="0"/>
          <w:color w:val="000000" w:themeColor="text1"/>
        </w:rPr>
        <w:t>D</w:t>
      </w:r>
      <w:r w:rsidR="00F2293C" w:rsidRPr="005948DE">
        <w:rPr>
          <w:rFonts w:ascii="Times New Roman" w:hAnsi="Times New Roman" w:cs="Times New Roman"/>
          <w:bCs w:val="0"/>
          <w:color w:val="000000" w:themeColor="text1"/>
        </w:rPr>
        <w:t>elivery</w:t>
      </w:r>
      <w:r w:rsidRPr="005948DE">
        <w:rPr>
          <w:rFonts w:ascii="Times New Roman" w:hAnsi="Times New Roman" w:cs="Times New Roman"/>
          <w:bCs w:val="0"/>
          <w:color w:val="000000" w:themeColor="text1"/>
        </w:rPr>
        <w:t xml:space="preserve">. </w:t>
      </w:r>
    </w:p>
    <w:p w14:paraId="7FB1A6A6" w14:textId="6DA96782" w:rsidR="00A520EE" w:rsidRPr="005948DE" w:rsidRDefault="00A520EE" w:rsidP="006F115D">
      <w:pPr>
        <w:pStyle w:val="Bullet1"/>
        <w:numPr>
          <w:ilvl w:val="0"/>
          <w:numId w:val="0"/>
        </w:numPr>
        <w:tabs>
          <w:tab w:val="left" w:pos="426"/>
        </w:tabs>
        <w:spacing w:before="0" w:after="120" w:line="240" w:lineRule="auto"/>
        <w:ind w:left="425"/>
        <w:rPr>
          <w:rFonts w:ascii="Times New Roman" w:hAnsi="Times New Roman" w:cs="Times New Roman"/>
          <w:color w:val="000000" w:themeColor="text1"/>
        </w:rPr>
      </w:pPr>
      <w:r w:rsidRPr="005948DE">
        <w:rPr>
          <w:rFonts w:ascii="Times New Roman" w:hAnsi="Times New Roman" w:cs="Times New Roman"/>
          <w:bCs w:val="0"/>
          <w:color w:val="000000" w:themeColor="text1"/>
        </w:rPr>
        <w:t xml:space="preserve">The output will </w:t>
      </w:r>
      <w:r w:rsidR="00F2293C">
        <w:rPr>
          <w:rFonts w:ascii="Times New Roman" w:hAnsi="Times New Roman" w:cs="Times New Roman"/>
          <w:bCs w:val="0"/>
          <w:color w:val="000000" w:themeColor="text1"/>
        </w:rPr>
        <w:t xml:space="preserve">be </w:t>
      </w:r>
      <w:r w:rsidRPr="005948DE">
        <w:rPr>
          <w:rFonts w:ascii="Times New Roman" w:hAnsi="Times New Roman" w:cs="Times New Roman"/>
          <w:bCs w:val="0"/>
          <w:color w:val="000000" w:themeColor="text1"/>
        </w:rPr>
        <w:t xml:space="preserve">capacity building and implementation support in a number of areas with special focus on efficiency, transparency and </w:t>
      </w:r>
      <w:r w:rsidR="00F2293C">
        <w:rPr>
          <w:rFonts w:ascii="Times New Roman" w:hAnsi="Times New Roman" w:cs="Times New Roman"/>
          <w:bCs w:val="0"/>
          <w:color w:val="000000" w:themeColor="text1"/>
        </w:rPr>
        <w:t>G</w:t>
      </w:r>
      <w:r w:rsidR="00F2293C" w:rsidRPr="005948DE">
        <w:rPr>
          <w:rFonts w:ascii="Times New Roman" w:hAnsi="Times New Roman" w:cs="Times New Roman"/>
          <w:bCs w:val="0"/>
          <w:color w:val="000000" w:themeColor="text1"/>
        </w:rPr>
        <w:t xml:space="preserve">reen </w:t>
      </w:r>
      <w:r w:rsidR="00F2293C">
        <w:rPr>
          <w:rFonts w:ascii="Times New Roman" w:hAnsi="Times New Roman" w:cs="Times New Roman"/>
          <w:bCs w:val="0"/>
          <w:color w:val="000000" w:themeColor="text1"/>
        </w:rPr>
        <w:t>P</w:t>
      </w:r>
      <w:r w:rsidRPr="005948DE">
        <w:rPr>
          <w:rFonts w:ascii="Times New Roman" w:hAnsi="Times New Roman" w:cs="Times New Roman"/>
          <w:bCs w:val="0"/>
          <w:color w:val="000000" w:themeColor="text1"/>
        </w:rPr>
        <w:t>rocurement; PFM/</w:t>
      </w:r>
      <w:r w:rsidR="00FA59EB">
        <w:rPr>
          <w:rFonts w:ascii="Times New Roman" w:hAnsi="Times New Roman" w:cs="Times New Roman"/>
          <w:bCs w:val="0"/>
          <w:color w:val="000000" w:themeColor="text1"/>
        </w:rPr>
        <w:t>Public Investment Management (</w:t>
      </w:r>
      <w:r w:rsidRPr="005948DE">
        <w:rPr>
          <w:rFonts w:ascii="Times New Roman" w:hAnsi="Times New Roman" w:cs="Times New Roman"/>
          <w:bCs w:val="0"/>
          <w:color w:val="000000" w:themeColor="text1"/>
        </w:rPr>
        <w:t>PIM</w:t>
      </w:r>
      <w:r w:rsidR="00C60C14">
        <w:rPr>
          <w:rFonts w:ascii="Times New Roman" w:hAnsi="Times New Roman" w:cs="Times New Roman"/>
          <w:bCs w:val="0"/>
          <w:color w:val="000000" w:themeColor="text1"/>
        </w:rPr>
        <w:t>)</w:t>
      </w:r>
      <w:r w:rsidRPr="005948DE">
        <w:rPr>
          <w:rFonts w:ascii="Times New Roman" w:hAnsi="Times New Roman" w:cs="Times New Roman"/>
          <w:bCs w:val="0"/>
          <w:color w:val="000000" w:themeColor="text1"/>
        </w:rPr>
        <w:t xml:space="preserve"> with a special focus on monitoring and reporting on </w:t>
      </w:r>
      <w:r w:rsidR="00F2293C">
        <w:rPr>
          <w:rFonts w:ascii="Times New Roman" w:hAnsi="Times New Roman" w:cs="Times New Roman"/>
          <w:bCs w:val="0"/>
          <w:color w:val="000000" w:themeColor="text1"/>
        </w:rPr>
        <w:t>G</w:t>
      </w:r>
      <w:r w:rsidR="00F2293C" w:rsidRPr="005948DE">
        <w:rPr>
          <w:rFonts w:ascii="Times New Roman" w:hAnsi="Times New Roman" w:cs="Times New Roman"/>
          <w:bCs w:val="0"/>
          <w:color w:val="000000" w:themeColor="text1"/>
        </w:rPr>
        <w:t xml:space="preserve">reen </w:t>
      </w:r>
      <w:r w:rsidRPr="005948DE">
        <w:rPr>
          <w:rFonts w:ascii="Times New Roman" w:hAnsi="Times New Roman" w:cs="Times New Roman"/>
          <w:bCs w:val="0"/>
          <w:color w:val="000000" w:themeColor="text1"/>
        </w:rPr>
        <w:t xml:space="preserve">impacts and </w:t>
      </w:r>
      <w:r w:rsidR="00F2293C">
        <w:rPr>
          <w:rFonts w:ascii="Times New Roman" w:hAnsi="Times New Roman" w:cs="Times New Roman"/>
          <w:bCs w:val="0"/>
          <w:color w:val="000000" w:themeColor="text1"/>
        </w:rPr>
        <w:t>LSGs Owned Enterprises’</w:t>
      </w:r>
      <w:r w:rsidRPr="005948DE">
        <w:rPr>
          <w:rFonts w:ascii="Times New Roman" w:hAnsi="Times New Roman" w:cs="Times New Roman"/>
          <w:bCs w:val="0"/>
          <w:color w:val="000000" w:themeColor="text1"/>
        </w:rPr>
        <w:t xml:space="preserve"> performance and transparency and inclusion of citizen feedback; contract management; and social and environmental management. It will also support inter municipal cooperation and knowledge exchange on sustainable LSG development. </w:t>
      </w:r>
    </w:p>
    <w:p w14:paraId="2EC4FC30" w14:textId="48872655" w:rsidR="005F0E0D" w:rsidRPr="005948DE" w:rsidRDefault="005F0E0D" w:rsidP="006F115D">
      <w:pPr>
        <w:pStyle w:val="Heading3"/>
        <w:spacing w:before="0" w:after="120" w:line="240" w:lineRule="auto"/>
        <w:jc w:val="both"/>
        <w:rPr>
          <w:rFonts w:ascii="Times New Roman" w:hAnsi="Times New Roman" w:cs="Times New Roman"/>
          <w:smallCaps/>
          <w:color w:val="auto"/>
        </w:rPr>
      </w:pPr>
      <w:bookmarkStart w:id="46" w:name="_Toc135815828"/>
      <w:r w:rsidRPr="005948DE">
        <w:rPr>
          <w:rFonts w:ascii="Times New Roman" w:hAnsi="Times New Roman" w:cs="Times New Roman"/>
          <w:color w:val="auto"/>
        </w:rPr>
        <w:t>Component 3:</w:t>
      </w:r>
      <w:r w:rsidR="00921B17" w:rsidRPr="005948DE">
        <w:rPr>
          <w:rFonts w:ascii="Times New Roman" w:hAnsi="Times New Roman" w:cs="Times New Roman"/>
          <w:color w:val="auto"/>
        </w:rPr>
        <w:t xml:space="preserve"> </w:t>
      </w:r>
      <w:r w:rsidR="008D5066">
        <w:rPr>
          <w:rFonts w:ascii="Times New Roman" w:hAnsi="Times New Roman" w:cs="Times New Roman"/>
          <w:color w:val="auto"/>
        </w:rPr>
        <w:t>Project Management and Awareness Raising</w:t>
      </w:r>
      <w:bookmarkEnd w:id="46"/>
      <w:r w:rsidRPr="005948DE">
        <w:rPr>
          <w:rFonts w:ascii="Times New Roman" w:hAnsi="Times New Roman" w:cs="Times New Roman"/>
          <w:color w:val="auto"/>
        </w:rPr>
        <w:t xml:space="preserve"> </w:t>
      </w:r>
    </w:p>
    <w:p w14:paraId="5C0309BA" w14:textId="6946B866" w:rsidR="005F0E0D" w:rsidRPr="005948DE" w:rsidRDefault="00886A23" w:rsidP="006F115D">
      <w:pPr>
        <w:widowControl w:val="0"/>
        <w:autoSpaceDE w:val="0"/>
        <w:autoSpaceDN w:val="0"/>
        <w:adjustRightInd w:val="0"/>
        <w:spacing w:after="120" w:line="240" w:lineRule="auto"/>
        <w:jc w:val="both"/>
        <w:rPr>
          <w:rFonts w:ascii="Times New Roman" w:eastAsia="MS Mincho" w:hAnsi="Times New Roman" w:cs="Times New Roman"/>
          <w:b/>
          <w:bCs/>
        </w:rPr>
      </w:pPr>
      <w:r w:rsidRPr="005948DE">
        <w:rPr>
          <w:rFonts w:ascii="Times New Roman" w:eastAsia="Times New Roman" w:hAnsi="Times New Roman" w:cs="Times New Roman"/>
          <w:b/>
          <w:bCs/>
        </w:rPr>
        <w:t xml:space="preserve">The objective of this component is to establish an institutional set-up that will enable successful implementation of the Project and raise awareness about the importance of </w:t>
      </w:r>
      <w:r w:rsidR="00F2293C">
        <w:rPr>
          <w:rFonts w:ascii="Times New Roman" w:eastAsia="Times New Roman" w:hAnsi="Times New Roman" w:cs="Times New Roman"/>
          <w:b/>
          <w:bCs/>
        </w:rPr>
        <w:t>G</w:t>
      </w:r>
      <w:r w:rsidR="00F2293C" w:rsidRPr="005948DE">
        <w:rPr>
          <w:rFonts w:ascii="Times New Roman" w:eastAsia="Times New Roman" w:hAnsi="Times New Roman" w:cs="Times New Roman"/>
          <w:b/>
          <w:bCs/>
        </w:rPr>
        <w:t xml:space="preserve">reen </w:t>
      </w:r>
      <w:r w:rsidR="00F2293C">
        <w:rPr>
          <w:rFonts w:ascii="Times New Roman" w:eastAsia="Times New Roman" w:hAnsi="Times New Roman" w:cs="Times New Roman"/>
          <w:b/>
          <w:bCs/>
        </w:rPr>
        <w:t>T</w:t>
      </w:r>
      <w:r w:rsidR="00F2293C" w:rsidRPr="005948DE">
        <w:rPr>
          <w:rFonts w:ascii="Times New Roman" w:eastAsia="Times New Roman" w:hAnsi="Times New Roman" w:cs="Times New Roman"/>
          <w:b/>
          <w:bCs/>
        </w:rPr>
        <w:t xml:space="preserve">ransition </w:t>
      </w:r>
      <w:r w:rsidRPr="005948DE">
        <w:rPr>
          <w:rFonts w:ascii="Times New Roman" w:eastAsia="Times New Roman" w:hAnsi="Times New Roman" w:cs="Times New Roman"/>
          <w:b/>
          <w:bCs/>
        </w:rPr>
        <w:t xml:space="preserve">and sustainable mobility. </w:t>
      </w:r>
      <w:r w:rsidRPr="005948DE">
        <w:rPr>
          <w:rFonts w:ascii="Times New Roman" w:eastAsia="Times New Roman" w:hAnsi="Times New Roman" w:cs="Times New Roman"/>
        </w:rPr>
        <w:t xml:space="preserve">The subcomponent will support the establishment and maintenance of </w:t>
      </w:r>
      <w:r w:rsidR="00F2293C">
        <w:rPr>
          <w:rFonts w:ascii="Times New Roman" w:eastAsia="Times New Roman" w:hAnsi="Times New Roman" w:cs="Times New Roman"/>
        </w:rPr>
        <w:t>a</w:t>
      </w:r>
      <w:r w:rsidR="00F2293C" w:rsidRPr="005948DE">
        <w:rPr>
          <w:rFonts w:ascii="Times New Roman" w:eastAsia="Times New Roman" w:hAnsi="Times New Roman" w:cs="Times New Roman"/>
        </w:rPr>
        <w:t xml:space="preserve"> </w:t>
      </w:r>
      <w:r w:rsidRPr="005948DE">
        <w:rPr>
          <w:rFonts w:ascii="Times New Roman" w:eastAsia="Times New Roman" w:hAnsi="Times New Roman" w:cs="Times New Roman"/>
        </w:rPr>
        <w:t xml:space="preserve">strong PIU and the strengthening and maintenance of </w:t>
      </w:r>
      <w:r w:rsidR="00F2293C">
        <w:rPr>
          <w:rFonts w:ascii="Times New Roman" w:eastAsia="Times New Roman" w:hAnsi="Times New Roman" w:cs="Times New Roman"/>
        </w:rPr>
        <w:t xml:space="preserve">the </w:t>
      </w:r>
      <w:r w:rsidRPr="005948DE">
        <w:rPr>
          <w:rFonts w:ascii="Times New Roman" w:eastAsia="Times New Roman" w:hAnsi="Times New Roman" w:cs="Times New Roman"/>
        </w:rPr>
        <w:t>C</w:t>
      </w:r>
      <w:r w:rsidR="00F2293C">
        <w:rPr>
          <w:rFonts w:ascii="Times New Roman" w:eastAsia="Times New Roman" w:hAnsi="Times New Roman" w:cs="Times New Roman"/>
        </w:rPr>
        <w:t xml:space="preserve">entral </w:t>
      </w:r>
      <w:r w:rsidRPr="005948DE">
        <w:rPr>
          <w:rFonts w:ascii="Times New Roman" w:eastAsia="Times New Roman" w:hAnsi="Times New Roman" w:cs="Times New Roman"/>
        </w:rPr>
        <w:t>F</w:t>
      </w:r>
      <w:r w:rsidR="00F2293C">
        <w:rPr>
          <w:rFonts w:ascii="Times New Roman" w:eastAsia="Times New Roman" w:hAnsi="Times New Roman" w:cs="Times New Roman"/>
        </w:rPr>
        <w:t xml:space="preserve">iduciary </w:t>
      </w:r>
      <w:r w:rsidRPr="005948DE">
        <w:rPr>
          <w:rFonts w:ascii="Times New Roman" w:eastAsia="Times New Roman" w:hAnsi="Times New Roman" w:cs="Times New Roman"/>
        </w:rPr>
        <w:t>U</w:t>
      </w:r>
      <w:r w:rsidR="00F2293C">
        <w:rPr>
          <w:rFonts w:ascii="Times New Roman" w:eastAsia="Times New Roman" w:hAnsi="Times New Roman" w:cs="Times New Roman"/>
        </w:rPr>
        <w:t>nit (CFU) within the Ministry of Finance (MoF)</w:t>
      </w:r>
      <w:r w:rsidRPr="005948DE">
        <w:rPr>
          <w:rFonts w:ascii="Times New Roman" w:eastAsia="Times New Roman" w:hAnsi="Times New Roman" w:cs="Times New Roman"/>
        </w:rPr>
        <w:t>.</w:t>
      </w:r>
      <w:r w:rsidRPr="005948DE">
        <w:rPr>
          <w:rFonts w:ascii="Times New Roman" w:eastAsia="Times New Roman" w:hAnsi="Times New Roman" w:cs="Times New Roman"/>
          <w:b/>
          <w:bCs/>
        </w:rPr>
        <w:t xml:space="preserve"> </w:t>
      </w:r>
      <w:r w:rsidRPr="005948DE">
        <w:rPr>
          <w:rFonts w:ascii="Times New Roman" w:eastAsia="Times New Roman" w:hAnsi="Times New Roman" w:cs="Times New Roman"/>
        </w:rPr>
        <w:t>In addition, the</w:t>
      </w:r>
      <w:r w:rsidRPr="005948DE">
        <w:rPr>
          <w:rFonts w:ascii="Times New Roman" w:eastAsia="Times New Roman" w:hAnsi="Times New Roman" w:cs="Times New Roman"/>
          <w:b/>
          <w:bCs/>
        </w:rPr>
        <w:t xml:space="preserve"> </w:t>
      </w:r>
      <w:r w:rsidRPr="005948DE">
        <w:rPr>
          <w:rFonts w:ascii="Times New Roman" w:eastAsia="Times New Roman" w:hAnsi="Times New Roman" w:cs="Times New Roman"/>
        </w:rPr>
        <w:t xml:space="preserve">PIU will be responsible for the overall management of the Project and will provide day-to-day project management support to the LSGs to ensure transparency and accountability of the Project's interventions and results. Expenses financed by this activity include the PIU salaries and the </w:t>
      </w:r>
      <w:r w:rsidR="00F2293C" w:rsidRPr="005948DE">
        <w:rPr>
          <w:rFonts w:ascii="Times New Roman" w:eastAsia="Times New Roman" w:hAnsi="Times New Roman" w:cs="Times New Roman"/>
        </w:rPr>
        <w:t xml:space="preserve">salaries </w:t>
      </w:r>
      <w:r w:rsidR="00F2293C">
        <w:rPr>
          <w:rFonts w:ascii="Times New Roman" w:eastAsia="Times New Roman" w:hAnsi="Times New Roman" w:cs="Times New Roman"/>
        </w:rPr>
        <w:t xml:space="preserve">of the </w:t>
      </w:r>
      <w:r w:rsidRPr="005948DE">
        <w:rPr>
          <w:rFonts w:ascii="Times New Roman" w:eastAsia="Times New Roman" w:hAnsi="Times New Roman" w:cs="Times New Roman"/>
        </w:rPr>
        <w:t xml:space="preserve">CFU </w:t>
      </w:r>
      <w:r w:rsidR="00F2293C">
        <w:rPr>
          <w:rFonts w:ascii="Times New Roman" w:eastAsia="Times New Roman" w:hAnsi="Times New Roman" w:cs="Times New Roman"/>
        </w:rPr>
        <w:t>staff (</w:t>
      </w:r>
      <w:r w:rsidRPr="005948DE">
        <w:rPr>
          <w:rFonts w:ascii="Times New Roman" w:eastAsia="Times New Roman" w:hAnsi="Times New Roman" w:cs="Times New Roman"/>
        </w:rPr>
        <w:t>in accordance with the rotation model of financing</w:t>
      </w:r>
      <w:r w:rsidR="00F2293C">
        <w:rPr>
          <w:rFonts w:ascii="Times New Roman" w:eastAsia="Times New Roman" w:hAnsi="Times New Roman" w:cs="Times New Roman"/>
        </w:rPr>
        <w:t>)</w:t>
      </w:r>
      <w:r w:rsidRPr="005948DE">
        <w:rPr>
          <w:rFonts w:ascii="Times New Roman" w:eastAsia="Times New Roman" w:hAnsi="Times New Roman" w:cs="Times New Roman"/>
        </w:rPr>
        <w:t xml:space="preserve">, operating costs, office equipment, dedicated web page and supervision platform, awareness-raising campaigns, communication strategy, and </w:t>
      </w:r>
      <w:r w:rsidR="00F2293C">
        <w:rPr>
          <w:rFonts w:ascii="Times New Roman" w:eastAsia="Times New Roman" w:hAnsi="Times New Roman" w:cs="Times New Roman"/>
        </w:rPr>
        <w:t xml:space="preserve">the </w:t>
      </w:r>
      <w:r w:rsidRPr="005948DE">
        <w:rPr>
          <w:rFonts w:ascii="Times New Roman" w:eastAsia="Times New Roman" w:hAnsi="Times New Roman" w:cs="Times New Roman"/>
        </w:rPr>
        <w:t>PIU and</w:t>
      </w:r>
      <w:r w:rsidR="00F2293C">
        <w:rPr>
          <w:rFonts w:ascii="Times New Roman" w:eastAsia="Times New Roman" w:hAnsi="Times New Roman" w:cs="Times New Roman"/>
        </w:rPr>
        <w:t xml:space="preserve"> the</w:t>
      </w:r>
      <w:r w:rsidRPr="005948DE">
        <w:rPr>
          <w:rFonts w:ascii="Times New Roman" w:eastAsia="Times New Roman" w:hAnsi="Times New Roman" w:cs="Times New Roman"/>
        </w:rPr>
        <w:t xml:space="preserve"> CFU training. To facilitate online control, the georeferenced platform will be introduced. </w:t>
      </w:r>
    </w:p>
    <w:p w14:paraId="55C28AB0" w14:textId="14FA1CF3" w:rsidR="00B85359" w:rsidRPr="005948DE" w:rsidRDefault="00B85359" w:rsidP="006F115D">
      <w:pPr>
        <w:pStyle w:val="Heading2"/>
        <w:numPr>
          <w:ilvl w:val="1"/>
          <w:numId w:val="330"/>
        </w:numPr>
        <w:spacing w:before="0" w:after="120" w:line="240" w:lineRule="auto"/>
        <w:ind w:left="578" w:hanging="578"/>
        <w:jc w:val="both"/>
        <w:rPr>
          <w:rFonts w:ascii="Times New Roman" w:hAnsi="Times New Roman" w:cs="Times New Roman"/>
          <w:smallCaps w:val="0"/>
          <w:color w:val="auto"/>
          <w:sz w:val="24"/>
        </w:rPr>
      </w:pPr>
      <w:bookmarkStart w:id="47" w:name="_Toc135815829"/>
      <w:r w:rsidRPr="005948DE">
        <w:rPr>
          <w:rFonts w:ascii="Times New Roman" w:hAnsi="Times New Roman" w:cs="Times New Roman"/>
          <w:smallCaps w:val="0"/>
          <w:color w:val="auto"/>
          <w:sz w:val="24"/>
        </w:rPr>
        <w:t>Project Development Objectives</w:t>
      </w:r>
      <w:r w:rsidR="003C179E">
        <w:rPr>
          <w:rFonts w:ascii="Times New Roman" w:hAnsi="Times New Roman" w:cs="Times New Roman"/>
          <w:smallCaps w:val="0"/>
          <w:color w:val="auto"/>
          <w:sz w:val="24"/>
        </w:rPr>
        <w:t xml:space="preserve"> (PDO)</w:t>
      </w:r>
      <w:bookmarkEnd w:id="47"/>
    </w:p>
    <w:p w14:paraId="18FB38F3" w14:textId="1EFE2B93" w:rsidR="00585916" w:rsidRPr="005948DE" w:rsidRDefault="00585916" w:rsidP="006F115D">
      <w:pPr>
        <w:pStyle w:val="ListParagraph"/>
        <w:spacing w:after="120" w:line="240" w:lineRule="auto"/>
        <w:ind w:left="0"/>
        <w:contextualSpacing w:val="0"/>
        <w:jc w:val="both"/>
        <w:rPr>
          <w:rFonts w:ascii="Times New Roman" w:hAnsi="Times New Roman" w:cs="Times New Roman"/>
          <w:color w:val="000000" w:themeColor="text1"/>
        </w:rPr>
      </w:pPr>
      <w:r w:rsidRPr="005948DE">
        <w:rPr>
          <w:rFonts w:ascii="Times New Roman" w:hAnsi="Times New Roman" w:cs="Times New Roman"/>
          <w:b/>
          <w:bCs/>
          <w:color w:val="000000" w:themeColor="text1"/>
        </w:rPr>
        <w:t xml:space="preserve">The </w:t>
      </w:r>
      <w:r w:rsidRPr="0054357E">
        <w:rPr>
          <w:rFonts w:ascii="Times New Roman" w:hAnsi="Times New Roman" w:cs="Times New Roman"/>
          <w:b/>
          <w:bCs/>
          <w:color w:val="000000" w:themeColor="text1"/>
        </w:rPr>
        <w:t>objective</w:t>
      </w:r>
      <w:r w:rsidRPr="00665F55">
        <w:rPr>
          <w:rFonts w:ascii="Times New Roman" w:hAnsi="Times New Roman" w:cs="Times New Roman"/>
          <w:b/>
          <w:color w:val="000000" w:themeColor="text1"/>
        </w:rPr>
        <w:t xml:space="preserve"> of the </w:t>
      </w:r>
      <w:r w:rsidR="00F2293C" w:rsidRPr="00665F55">
        <w:rPr>
          <w:rFonts w:ascii="Times New Roman" w:hAnsi="Times New Roman" w:cs="Times New Roman"/>
          <w:b/>
          <w:color w:val="000000" w:themeColor="text1"/>
        </w:rPr>
        <w:t>P</w:t>
      </w:r>
      <w:r w:rsidRPr="00665F55">
        <w:rPr>
          <w:rFonts w:ascii="Times New Roman" w:hAnsi="Times New Roman" w:cs="Times New Roman"/>
          <w:b/>
          <w:color w:val="000000" w:themeColor="text1"/>
        </w:rPr>
        <w:t>roject is to</w:t>
      </w:r>
      <w:r w:rsidRPr="005948DE">
        <w:rPr>
          <w:rFonts w:ascii="Times New Roman" w:hAnsi="Times New Roman" w:cs="Times New Roman"/>
          <w:color w:val="000000" w:themeColor="text1"/>
        </w:rPr>
        <w:t xml:space="preserve"> i</w:t>
      </w:r>
      <w:r w:rsidRPr="005948DE">
        <w:rPr>
          <w:rFonts w:ascii="Times New Roman" w:hAnsi="Times New Roman" w:cs="Times New Roman"/>
          <w:b/>
          <w:bCs/>
          <w:color w:val="000000" w:themeColor="text1"/>
        </w:rPr>
        <w:t xml:space="preserve">mprove </w:t>
      </w:r>
      <w:r w:rsidR="00F2293C">
        <w:rPr>
          <w:rFonts w:ascii="Times New Roman" w:hAnsi="Times New Roman" w:cs="Times New Roman"/>
          <w:b/>
          <w:bCs/>
          <w:color w:val="000000" w:themeColor="text1"/>
        </w:rPr>
        <w:t xml:space="preserve">the </w:t>
      </w:r>
      <w:r w:rsidRPr="005948DE">
        <w:rPr>
          <w:rFonts w:ascii="Times New Roman" w:hAnsi="Times New Roman" w:cs="Times New Roman"/>
          <w:b/>
          <w:bCs/>
          <w:color w:val="000000" w:themeColor="text1"/>
        </w:rPr>
        <w:t>LSGs capacity to manage sustainable infrastructure and improve access to economic and social opportunities in climate aware manne</w:t>
      </w:r>
      <w:r w:rsidRPr="005948DE">
        <w:rPr>
          <w:rFonts w:ascii="Times New Roman" w:hAnsi="Times New Roman" w:cs="Times New Roman"/>
          <w:color w:val="000000" w:themeColor="text1"/>
        </w:rPr>
        <w:t xml:space="preserve">r. The Project will be a mixture of investment and technical assistance to boost </w:t>
      </w:r>
      <w:r w:rsidR="00F2293C">
        <w:rPr>
          <w:rFonts w:ascii="Times New Roman" w:hAnsi="Times New Roman" w:cs="Times New Roman"/>
          <w:color w:val="000000" w:themeColor="text1"/>
        </w:rPr>
        <w:t>G</w:t>
      </w:r>
      <w:r w:rsidR="00F2293C" w:rsidRPr="005948DE">
        <w:rPr>
          <w:rFonts w:ascii="Times New Roman" w:hAnsi="Times New Roman" w:cs="Times New Roman"/>
          <w:color w:val="000000" w:themeColor="text1"/>
        </w:rPr>
        <w:t xml:space="preserve">reen </w:t>
      </w:r>
      <w:r w:rsidRPr="005948DE">
        <w:rPr>
          <w:rFonts w:ascii="Times New Roman" w:hAnsi="Times New Roman" w:cs="Times New Roman"/>
          <w:color w:val="000000" w:themeColor="text1"/>
        </w:rPr>
        <w:t xml:space="preserve">and inclusive infrastructure service delivery at the local level, including the implementation of the relevant </w:t>
      </w:r>
      <w:r w:rsidR="006F5605">
        <w:rPr>
          <w:rFonts w:ascii="Times New Roman" w:hAnsi="Times New Roman" w:cs="Times New Roman"/>
          <w:color w:val="000000" w:themeColor="text1"/>
        </w:rPr>
        <w:t>measures</w:t>
      </w:r>
      <w:r w:rsidR="006F5605"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of </w:t>
      </w:r>
      <w:r w:rsidR="009C69C1" w:rsidRPr="005948DE">
        <w:rPr>
          <w:rFonts w:ascii="Times New Roman" w:hAnsi="Times New Roman" w:cs="Times New Roman"/>
          <w:color w:val="000000" w:themeColor="text1"/>
        </w:rPr>
        <w:t>the SUDS</w:t>
      </w:r>
      <w:r w:rsidR="00874683" w:rsidRPr="005948DE">
        <w:rPr>
          <w:rFonts w:ascii="Times New Roman" w:hAnsi="Times New Roman" w:cs="Times New Roman"/>
          <w:color w:val="000000" w:themeColor="text1"/>
        </w:rPr>
        <w:t>.</w:t>
      </w:r>
      <w:r w:rsidRPr="005948DE">
        <w:rPr>
          <w:rFonts w:ascii="Times New Roman" w:hAnsi="Times New Roman" w:cs="Times New Roman"/>
          <w:color w:val="000000" w:themeColor="text1"/>
        </w:rPr>
        <w:t xml:space="preserve"> The Project will focus on strengthening capacities and technical approaches to implement existing regulatory, planning, and legal framework</w:t>
      </w:r>
      <w:r w:rsidR="00F2293C">
        <w:rPr>
          <w:rFonts w:ascii="Times New Roman" w:hAnsi="Times New Roman" w:cs="Times New Roman"/>
          <w:color w:val="000000" w:themeColor="text1"/>
        </w:rPr>
        <w:t>s</w:t>
      </w:r>
      <w:r w:rsidRPr="005948DE">
        <w:rPr>
          <w:rFonts w:ascii="Times New Roman" w:hAnsi="Times New Roman" w:cs="Times New Roman"/>
          <w:color w:val="000000" w:themeColor="text1"/>
        </w:rPr>
        <w:t>.</w:t>
      </w:r>
      <w:r w:rsidR="00373859"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Investments will focus on improving integrated mobility infrastructure and overall resilience of </w:t>
      </w:r>
      <w:r w:rsidR="00F2293C">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LSGs.</w:t>
      </w:r>
    </w:p>
    <w:p w14:paraId="1F6BAC39" w14:textId="17DA6DE3" w:rsidR="00585916" w:rsidRPr="005948DE" w:rsidRDefault="0099606D" w:rsidP="005948DE">
      <w:pPr>
        <w:pStyle w:val="ListParagraph"/>
        <w:spacing w:after="120" w:line="276" w:lineRule="auto"/>
        <w:ind w:left="0"/>
        <w:contextualSpacing w:val="0"/>
        <w:jc w:val="both"/>
        <w:rPr>
          <w:rFonts w:ascii="Times New Roman" w:eastAsia="Calibri" w:hAnsi="Times New Roman" w:cs="Times New Roman"/>
          <w:b/>
          <w:bCs/>
          <w:color w:val="000000" w:themeColor="text1"/>
        </w:rPr>
      </w:pPr>
      <w:r w:rsidRPr="005948DE">
        <w:rPr>
          <w:rFonts w:ascii="Times New Roman" w:eastAsia="Calibri" w:hAnsi="Times New Roman" w:cs="Times New Roman"/>
          <w:b/>
          <w:bCs/>
          <w:color w:val="000000" w:themeColor="text1"/>
        </w:rPr>
        <w:t xml:space="preserve">To measure achievement of </w:t>
      </w:r>
      <w:r w:rsidR="00F2293C">
        <w:rPr>
          <w:rFonts w:ascii="Times New Roman" w:eastAsia="Calibri" w:hAnsi="Times New Roman" w:cs="Times New Roman"/>
          <w:b/>
          <w:bCs/>
          <w:color w:val="000000" w:themeColor="text1"/>
        </w:rPr>
        <w:t xml:space="preserve">these </w:t>
      </w:r>
      <w:r w:rsidRPr="005948DE">
        <w:rPr>
          <w:rFonts w:ascii="Times New Roman" w:eastAsia="Calibri" w:hAnsi="Times New Roman" w:cs="Times New Roman"/>
          <w:b/>
          <w:bCs/>
          <w:color w:val="000000" w:themeColor="text1"/>
        </w:rPr>
        <w:t xml:space="preserve">objectives the following indicators will be </w:t>
      </w:r>
      <w:r w:rsidR="00F2293C">
        <w:rPr>
          <w:rFonts w:ascii="Times New Roman" w:eastAsia="Calibri" w:hAnsi="Times New Roman" w:cs="Times New Roman"/>
          <w:b/>
          <w:bCs/>
          <w:color w:val="000000" w:themeColor="text1"/>
        </w:rPr>
        <w:t>used</w:t>
      </w:r>
      <w:r w:rsidR="00F2293C" w:rsidRPr="005948DE">
        <w:rPr>
          <w:rFonts w:ascii="Times New Roman" w:eastAsia="Calibri" w:hAnsi="Times New Roman" w:cs="Times New Roman"/>
          <w:b/>
          <w:bCs/>
          <w:color w:val="000000" w:themeColor="text1"/>
        </w:rPr>
        <w:t xml:space="preserve"> </w:t>
      </w:r>
      <w:r w:rsidRPr="005948DE">
        <w:rPr>
          <w:rFonts w:ascii="Times New Roman" w:eastAsia="Calibri" w:hAnsi="Times New Roman" w:cs="Times New Roman"/>
          <w:b/>
          <w:bCs/>
          <w:color w:val="000000" w:themeColor="text1"/>
        </w:rPr>
        <w:t>(</w:t>
      </w:r>
      <w:r w:rsidR="003C179E">
        <w:rPr>
          <w:rFonts w:ascii="Times New Roman" w:eastAsia="Calibri" w:hAnsi="Times New Roman" w:cs="Times New Roman"/>
          <w:b/>
          <w:bCs/>
          <w:color w:val="000000" w:themeColor="text1"/>
        </w:rPr>
        <w:t>Project Development Objectives (</w:t>
      </w:r>
      <w:r w:rsidRPr="005948DE">
        <w:rPr>
          <w:rFonts w:ascii="Times New Roman" w:eastAsia="Calibri" w:hAnsi="Times New Roman" w:cs="Times New Roman"/>
          <w:color w:val="000000" w:themeColor="text1"/>
        </w:rPr>
        <w:t>PDO</w:t>
      </w:r>
      <w:r w:rsidR="003C179E">
        <w:rPr>
          <w:rFonts w:ascii="Times New Roman" w:eastAsia="Calibri" w:hAnsi="Times New Roman" w:cs="Times New Roman"/>
          <w:color w:val="000000" w:themeColor="text1"/>
        </w:rPr>
        <w:t>)</w:t>
      </w:r>
      <w:r w:rsidRPr="005948DE">
        <w:rPr>
          <w:rFonts w:ascii="Times New Roman" w:eastAsia="Calibri" w:hAnsi="Times New Roman" w:cs="Times New Roman"/>
          <w:color w:val="000000" w:themeColor="text1"/>
        </w:rPr>
        <w:t xml:space="preserve"> Indicators Table is enclosed in Annex </w:t>
      </w:r>
      <w:r w:rsidR="00B65CD0" w:rsidRPr="005948DE">
        <w:rPr>
          <w:rFonts w:ascii="Times New Roman" w:eastAsia="Calibri" w:hAnsi="Times New Roman" w:cs="Times New Roman"/>
          <w:color w:val="000000" w:themeColor="text1"/>
        </w:rPr>
        <w:t>2</w:t>
      </w:r>
      <w:r w:rsidRPr="005948DE">
        <w:rPr>
          <w:rFonts w:ascii="Times New Roman" w:eastAsia="Calibri" w:hAnsi="Times New Roman" w:cs="Times New Roman"/>
          <w:color w:val="000000" w:themeColor="text1"/>
        </w:rPr>
        <w:t>.)</w:t>
      </w:r>
    </w:p>
    <w:p w14:paraId="4C65CB2C" w14:textId="07182E7B" w:rsidR="00830CA4" w:rsidRPr="005948DE" w:rsidRDefault="000C4AB9" w:rsidP="005948DE">
      <w:pPr>
        <w:pStyle w:val="ListParagraph"/>
        <w:widowControl w:val="0"/>
        <w:numPr>
          <w:ilvl w:val="0"/>
          <w:numId w:val="229"/>
        </w:numPr>
        <w:autoSpaceDE w:val="0"/>
        <w:autoSpaceDN w:val="0"/>
        <w:adjustRightInd w:val="0"/>
        <w:spacing w:after="120" w:line="276" w:lineRule="auto"/>
        <w:ind w:left="426"/>
        <w:contextualSpacing w:val="0"/>
        <w:jc w:val="both"/>
        <w:rPr>
          <w:rFonts w:ascii="Times New Roman" w:eastAsia="Calibri" w:hAnsi="Times New Roman" w:cs="Times New Roman"/>
          <w:color w:val="000000" w:themeColor="text1"/>
        </w:rPr>
      </w:pPr>
      <w:bookmarkStart w:id="48" w:name="_Toc88985914"/>
      <w:bookmarkStart w:id="49" w:name="_Toc89024604"/>
      <w:bookmarkEnd w:id="48"/>
      <w:bookmarkEnd w:id="49"/>
      <w:r>
        <w:t>Subprojects supporting climate adaptation and/or mitigation actions (Percentage)</w:t>
      </w:r>
      <w:r w:rsidR="00830CA4" w:rsidRPr="005948DE">
        <w:rPr>
          <w:rFonts w:ascii="Times New Roman" w:eastAsia="Calibri" w:hAnsi="Times New Roman" w:cs="Times New Roman"/>
          <w:color w:val="000000" w:themeColor="text1"/>
        </w:rPr>
        <w:t xml:space="preserve"> </w:t>
      </w:r>
    </w:p>
    <w:p w14:paraId="78302A3A" w14:textId="3195FD01" w:rsidR="00830CA4" w:rsidRPr="005948DE" w:rsidRDefault="00830CA4" w:rsidP="005948DE">
      <w:pPr>
        <w:pStyle w:val="ListParagraph"/>
        <w:widowControl w:val="0"/>
        <w:numPr>
          <w:ilvl w:val="0"/>
          <w:numId w:val="229"/>
        </w:numPr>
        <w:tabs>
          <w:tab w:val="left" w:pos="5954"/>
        </w:tabs>
        <w:autoSpaceDE w:val="0"/>
        <w:autoSpaceDN w:val="0"/>
        <w:adjustRightInd w:val="0"/>
        <w:spacing w:after="120" w:line="276" w:lineRule="auto"/>
        <w:ind w:left="426"/>
        <w:contextualSpacing w:val="0"/>
        <w:jc w:val="both"/>
        <w:rPr>
          <w:rFonts w:ascii="Times New Roman" w:eastAsia="Calibri" w:hAnsi="Times New Roman" w:cs="Times New Roman"/>
          <w:b/>
          <w:smallCaps/>
          <w:color w:val="000000" w:themeColor="text1"/>
        </w:rPr>
      </w:pPr>
      <w:r w:rsidRPr="005948DE">
        <w:rPr>
          <w:rFonts w:ascii="Times New Roman" w:eastAsia="Calibri" w:hAnsi="Times New Roman" w:cs="Times New Roman"/>
          <w:color w:val="000000" w:themeColor="text1"/>
        </w:rPr>
        <w:t>Commercial and social services connected by improved, safe and resilient transport network (Number)</w:t>
      </w:r>
      <w:r w:rsidR="00874683" w:rsidRPr="005948DE">
        <w:rPr>
          <w:rFonts w:ascii="Times New Roman" w:eastAsia="Calibri" w:hAnsi="Times New Roman" w:cs="Times New Roman"/>
          <w:color w:val="000000" w:themeColor="text1"/>
        </w:rPr>
        <w:t>,</w:t>
      </w:r>
      <w:r w:rsidRPr="005948DE">
        <w:rPr>
          <w:rFonts w:ascii="Times New Roman" w:eastAsia="Calibri" w:hAnsi="Times New Roman" w:cs="Times New Roman"/>
          <w:color w:val="000000" w:themeColor="text1"/>
        </w:rPr>
        <w:t xml:space="preserve"> </w:t>
      </w:r>
    </w:p>
    <w:p w14:paraId="6AD0EBB4" w14:textId="6217D81E" w:rsidR="00830CA4" w:rsidRPr="005948DE" w:rsidRDefault="00830CA4" w:rsidP="005948DE">
      <w:pPr>
        <w:pStyle w:val="ListParagraph"/>
        <w:widowControl w:val="0"/>
        <w:numPr>
          <w:ilvl w:val="0"/>
          <w:numId w:val="229"/>
        </w:numPr>
        <w:autoSpaceDE w:val="0"/>
        <w:autoSpaceDN w:val="0"/>
        <w:adjustRightInd w:val="0"/>
        <w:spacing w:after="120" w:line="276" w:lineRule="auto"/>
        <w:ind w:left="426"/>
        <w:contextualSpacing w:val="0"/>
        <w:jc w:val="both"/>
        <w:rPr>
          <w:rFonts w:ascii="Times New Roman" w:eastAsia="Calibri" w:hAnsi="Times New Roman" w:cs="Times New Roman"/>
          <w:b/>
          <w:smallCaps/>
          <w:color w:val="000000" w:themeColor="text1"/>
        </w:rPr>
      </w:pPr>
      <w:r w:rsidRPr="005948DE">
        <w:rPr>
          <w:rFonts w:ascii="Times New Roman" w:eastAsia="Calibri" w:hAnsi="Times New Roman" w:cs="Times New Roman"/>
          <w:color w:val="000000" w:themeColor="text1"/>
        </w:rPr>
        <w:t>LSGs with developed annual and multi-annual budgets corresponding to development plans and asset management systems (Number)</w:t>
      </w:r>
      <w:r w:rsidR="00874683" w:rsidRPr="005948DE">
        <w:rPr>
          <w:rFonts w:ascii="Times New Roman" w:eastAsia="Calibri" w:hAnsi="Times New Roman" w:cs="Times New Roman"/>
          <w:color w:val="000000" w:themeColor="text1"/>
        </w:rPr>
        <w:t>,</w:t>
      </w:r>
      <w:r w:rsidRPr="005948DE">
        <w:rPr>
          <w:rFonts w:ascii="Times New Roman" w:eastAsia="Calibri" w:hAnsi="Times New Roman" w:cs="Times New Roman"/>
          <w:color w:val="000000" w:themeColor="text1"/>
        </w:rPr>
        <w:t xml:space="preserve"> </w:t>
      </w:r>
    </w:p>
    <w:p w14:paraId="6BEF4329" w14:textId="2042E81A" w:rsidR="00830CA4" w:rsidRPr="005948DE" w:rsidRDefault="00830CA4" w:rsidP="005948DE">
      <w:pPr>
        <w:pStyle w:val="ListParagraph"/>
        <w:widowControl w:val="0"/>
        <w:numPr>
          <w:ilvl w:val="0"/>
          <w:numId w:val="229"/>
        </w:numPr>
        <w:autoSpaceDE w:val="0"/>
        <w:autoSpaceDN w:val="0"/>
        <w:adjustRightInd w:val="0"/>
        <w:spacing w:after="120" w:line="276" w:lineRule="auto"/>
        <w:ind w:left="426"/>
        <w:contextualSpacing w:val="0"/>
        <w:jc w:val="both"/>
        <w:rPr>
          <w:rFonts w:ascii="Times New Roman" w:eastAsia="Calibri" w:hAnsi="Times New Roman" w:cs="Times New Roman"/>
          <w:b/>
          <w:smallCaps/>
          <w:color w:val="000000" w:themeColor="text1"/>
        </w:rPr>
      </w:pPr>
      <w:r w:rsidRPr="005948DE">
        <w:rPr>
          <w:rFonts w:ascii="Times New Roman" w:eastAsia="Calibri" w:hAnsi="Times New Roman" w:cs="Times New Roman"/>
          <w:color w:val="000000" w:themeColor="text1"/>
        </w:rPr>
        <w:t>LSGs utilizing simple road asset management methods developed under the project (Percentage)</w:t>
      </w:r>
      <w:r w:rsidR="00874683" w:rsidRPr="005948DE">
        <w:rPr>
          <w:rFonts w:ascii="Times New Roman" w:eastAsia="Calibri" w:hAnsi="Times New Roman" w:cs="Times New Roman"/>
          <w:color w:val="000000" w:themeColor="text1"/>
        </w:rPr>
        <w:t xml:space="preserve">, and </w:t>
      </w:r>
    </w:p>
    <w:p w14:paraId="5EA3E533" w14:textId="582FE247" w:rsidR="000B14F6" w:rsidRPr="002D62FD" w:rsidRDefault="00830CA4" w:rsidP="006F115D">
      <w:pPr>
        <w:pStyle w:val="ListParagraph"/>
        <w:widowControl w:val="0"/>
        <w:numPr>
          <w:ilvl w:val="0"/>
          <w:numId w:val="229"/>
        </w:numPr>
        <w:autoSpaceDE w:val="0"/>
        <w:autoSpaceDN w:val="0"/>
        <w:adjustRightInd w:val="0"/>
        <w:spacing w:after="0" w:line="240" w:lineRule="auto"/>
        <w:ind w:left="426"/>
        <w:contextualSpacing w:val="0"/>
        <w:jc w:val="both"/>
        <w:rPr>
          <w:rFonts w:ascii="Times New Roman" w:eastAsiaTheme="majorEastAsia" w:hAnsi="Times New Roman" w:cs="Times New Roman"/>
          <w:bCs/>
          <w:smallCaps/>
          <w:color w:val="000000" w:themeColor="text1"/>
          <w:sz w:val="24"/>
          <w:szCs w:val="36"/>
        </w:rPr>
      </w:pPr>
      <w:r w:rsidRPr="002D62FD">
        <w:rPr>
          <w:rFonts w:ascii="Times New Roman" w:eastAsia="Calibri" w:hAnsi="Times New Roman" w:cs="Times New Roman"/>
          <w:color w:val="000000" w:themeColor="text1"/>
        </w:rPr>
        <w:t xml:space="preserve">Citizens reporting satisfaction with process of infrastructure service delivery, </w:t>
      </w:r>
      <w:r w:rsidR="0054357E" w:rsidRPr="002D62FD">
        <w:rPr>
          <w:rFonts w:ascii="Times New Roman" w:eastAsia="Calibri" w:hAnsi="Times New Roman" w:cs="Times New Roman"/>
          <w:color w:val="000000" w:themeColor="text1"/>
        </w:rPr>
        <w:t>g</w:t>
      </w:r>
      <w:r w:rsidR="00F06A2A" w:rsidRPr="002D62FD">
        <w:rPr>
          <w:rFonts w:ascii="Times New Roman" w:eastAsia="Calibri" w:hAnsi="Times New Roman" w:cs="Times New Roman"/>
          <w:color w:val="000000" w:themeColor="text1"/>
        </w:rPr>
        <w:t xml:space="preserve">ender </w:t>
      </w:r>
      <w:r w:rsidRPr="002D62FD">
        <w:rPr>
          <w:rFonts w:ascii="Times New Roman" w:eastAsia="Calibri" w:hAnsi="Times New Roman" w:cs="Times New Roman"/>
          <w:color w:val="000000" w:themeColor="text1"/>
        </w:rPr>
        <w:t>disaggregated (Percentage)</w:t>
      </w:r>
      <w:r w:rsidR="00874683" w:rsidRPr="002D62FD">
        <w:rPr>
          <w:rFonts w:ascii="Times New Roman" w:eastAsia="Calibri" w:hAnsi="Times New Roman" w:cs="Times New Roman"/>
          <w:color w:val="000000" w:themeColor="text1"/>
        </w:rPr>
        <w:t>.</w:t>
      </w:r>
      <w:bookmarkStart w:id="50" w:name="_Toc89024606"/>
      <w:bookmarkStart w:id="51" w:name="_Toc89024607"/>
      <w:bookmarkStart w:id="52" w:name="_Toc89024608"/>
      <w:bookmarkStart w:id="53" w:name="_Toc89024609"/>
      <w:bookmarkStart w:id="54" w:name="_Toc89024610"/>
      <w:bookmarkStart w:id="55" w:name="_Toc89024611"/>
      <w:bookmarkStart w:id="56" w:name="_Toc89024612"/>
      <w:bookmarkStart w:id="57" w:name="_Toc89024613"/>
      <w:bookmarkStart w:id="58" w:name="_Toc89024626"/>
      <w:bookmarkStart w:id="59" w:name="_Toc89024627"/>
      <w:bookmarkStart w:id="60" w:name="_Toc89024628"/>
      <w:bookmarkStart w:id="61" w:name="_Toc89024632"/>
      <w:bookmarkEnd w:id="35"/>
      <w:bookmarkEnd w:id="36"/>
      <w:bookmarkEnd w:id="37"/>
      <w:bookmarkEnd w:id="38"/>
      <w:bookmarkEnd w:id="39"/>
      <w:bookmarkEnd w:id="40"/>
      <w:bookmarkEnd w:id="50"/>
      <w:bookmarkEnd w:id="51"/>
      <w:bookmarkEnd w:id="52"/>
      <w:bookmarkEnd w:id="53"/>
      <w:bookmarkEnd w:id="54"/>
      <w:bookmarkEnd w:id="55"/>
      <w:bookmarkEnd w:id="56"/>
      <w:bookmarkEnd w:id="57"/>
      <w:bookmarkEnd w:id="58"/>
      <w:bookmarkEnd w:id="59"/>
      <w:bookmarkEnd w:id="60"/>
      <w:bookmarkEnd w:id="61"/>
      <w:r w:rsidR="000B14F6" w:rsidRPr="002D62FD">
        <w:rPr>
          <w:rFonts w:ascii="Times New Roman" w:hAnsi="Times New Roman" w:cs="Times New Roman"/>
          <w:b/>
          <w:sz w:val="16"/>
        </w:rPr>
        <w:br w:type="page"/>
      </w:r>
    </w:p>
    <w:p w14:paraId="76A413EB" w14:textId="581B82EA" w:rsidR="00DA4888" w:rsidRPr="005948DE" w:rsidRDefault="00DA4888" w:rsidP="005948DE">
      <w:pPr>
        <w:pStyle w:val="Heading1"/>
        <w:numPr>
          <w:ilvl w:val="0"/>
          <w:numId w:val="330"/>
        </w:numPr>
        <w:pBdr>
          <w:bottom w:val="none" w:sz="0" w:space="0" w:color="auto"/>
        </w:pBdr>
        <w:spacing w:line="276" w:lineRule="auto"/>
        <w:ind w:left="431" w:hanging="431"/>
        <w:jc w:val="both"/>
        <w:rPr>
          <w:rFonts w:ascii="Times New Roman" w:hAnsi="Times New Roman" w:cs="Times New Roman"/>
          <w:smallCaps w:val="0"/>
          <w:color w:val="auto"/>
          <w:sz w:val="30"/>
          <w:szCs w:val="30"/>
        </w:rPr>
      </w:pPr>
      <w:bookmarkStart w:id="62" w:name="_Toc89024633"/>
      <w:bookmarkStart w:id="63" w:name="_Toc89024634"/>
      <w:bookmarkStart w:id="64" w:name="_Toc89024635"/>
      <w:bookmarkStart w:id="65" w:name="_Toc89024636"/>
      <w:bookmarkStart w:id="66" w:name="_Toc89024637"/>
      <w:bookmarkStart w:id="67" w:name="_Toc89024639"/>
      <w:bookmarkStart w:id="68" w:name="_Toc89024640"/>
      <w:bookmarkStart w:id="69" w:name="_Toc89024641"/>
      <w:bookmarkStart w:id="70" w:name="_Toc89024642"/>
      <w:bookmarkStart w:id="71" w:name="_Toc89024643"/>
      <w:bookmarkStart w:id="72" w:name="_Toc89024644"/>
      <w:bookmarkStart w:id="73" w:name="_Toc89024645"/>
      <w:bookmarkStart w:id="74" w:name="_Toc89024646"/>
      <w:bookmarkStart w:id="75" w:name="_Toc89024647"/>
      <w:bookmarkStart w:id="76" w:name="_Toc89024648"/>
      <w:bookmarkStart w:id="77" w:name="_Toc89024649"/>
      <w:bookmarkStart w:id="78" w:name="_Toc89024650"/>
      <w:bookmarkStart w:id="79" w:name="_Toc89024651"/>
      <w:bookmarkStart w:id="80" w:name="_Toc89024652"/>
      <w:bookmarkStart w:id="81" w:name="_Toc89024653"/>
      <w:bookmarkStart w:id="82" w:name="_Toc89024654"/>
      <w:bookmarkStart w:id="83" w:name="_Toc89024655"/>
      <w:bookmarkStart w:id="84" w:name="_Toc89024656"/>
      <w:bookmarkStart w:id="85" w:name="_Toc89024657"/>
      <w:bookmarkStart w:id="86" w:name="_Toc89024658"/>
      <w:bookmarkStart w:id="87" w:name="_Toc89024659"/>
      <w:bookmarkStart w:id="88" w:name="_Toc89024660"/>
      <w:bookmarkStart w:id="89" w:name="_Toc89024661"/>
      <w:bookmarkStart w:id="90" w:name="_Toc89024662"/>
      <w:bookmarkStart w:id="91" w:name="_Toc89024663"/>
      <w:bookmarkStart w:id="92" w:name="_Toc89024664"/>
      <w:bookmarkStart w:id="93" w:name="_Toc89024665"/>
      <w:bookmarkStart w:id="94" w:name="_Toc89024666"/>
      <w:bookmarkStart w:id="95" w:name="_Toc89024667"/>
      <w:bookmarkStart w:id="96" w:name="_Toc89024668"/>
      <w:bookmarkStart w:id="97" w:name="_Toc89024669"/>
      <w:bookmarkStart w:id="98" w:name="_Toc324499909"/>
      <w:bookmarkStart w:id="99" w:name="_Toc409617862"/>
      <w:bookmarkStart w:id="100" w:name="_Toc413926291"/>
      <w:bookmarkStart w:id="101" w:name="_Toc447615233"/>
      <w:bookmarkStart w:id="102" w:name="_Toc455741822"/>
      <w:bookmarkStart w:id="103" w:name="_Toc455742135"/>
      <w:bookmarkStart w:id="104" w:name="_Toc135815830"/>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5948DE">
        <w:rPr>
          <w:rFonts w:ascii="Times New Roman" w:hAnsi="Times New Roman" w:cs="Times New Roman"/>
          <w:smallCaps w:val="0"/>
          <w:color w:val="auto"/>
          <w:sz w:val="30"/>
          <w:szCs w:val="30"/>
        </w:rPr>
        <w:lastRenderedPageBreak/>
        <w:t>I</w:t>
      </w:r>
      <w:r w:rsidR="001F16B5" w:rsidRPr="005948DE">
        <w:rPr>
          <w:rFonts w:ascii="Times New Roman" w:hAnsi="Times New Roman" w:cs="Times New Roman"/>
          <w:smallCaps w:val="0"/>
          <w:color w:val="auto"/>
          <w:sz w:val="30"/>
          <w:szCs w:val="30"/>
        </w:rPr>
        <w:t xml:space="preserve">NSTITUTIONAL </w:t>
      </w:r>
      <w:r w:rsidR="00282390" w:rsidRPr="005948DE">
        <w:rPr>
          <w:rFonts w:ascii="Times New Roman" w:hAnsi="Times New Roman" w:cs="Times New Roman"/>
          <w:smallCaps w:val="0"/>
          <w:color w:val="auto"/>
          <w:sz w:val="30"/>
          <w:szCs w:val="30"/>
        </w:rPr>
        <w:t>AND IMPLEMEN</w:t>
      </w:r>
      <w:r w:rsidR="009638AE" w:rsidRPr="005948DE">
        <w:rPr>
          <w:rFonts w:ascii="Times New Roman" w:hAnsi="Times New Roman" w:cs="Times New Roman"/>
          <w:smallCaps w:val="0"/>
          <w:color w:val="auto"/>
          <w:sz w:val="30"/>
          <w:szCs w:val="30"/>
        </w:rPr>
        <w:t xml:space="preserve">TATION </w:t>
      </w:r>
      <w:r w:rsidR="001F16B5" w:rsidRPr="005948DE">
        <w:rPr>
          <w:rFonts w:ascii="Times New Roman" w:hAnsi="Times New Roman" w:cs="Times New Roman"/>
          <w:smallCaps w:val="0"/>
          <w:color w:val="auto"/>
          <w:sz w:val="30"/>
          <w:szCs w:val="30"/>
        </w:rPr>
        <w:t>ARRANGEMENTS</w:t>
      </w:r>
      <w:bookmarkEnd w:id="98"/>
      <w:bookmarkEnd w:id="99"/>
      <w:bookmarkEnd w:id="100"/>
      <w:bookmarkEnd w:id="101"/>
      <w:bookmarkEnd w:id="102"/>
      <w:bookmarkEnd w:id="103"/>
      <w:bookmarkEnd w:id="104"/>
      <w:r w:rsidRPr="005948DE">
        <w:rPr>
          <w:rFonts w:ascii="Times New Roman" w:hAnsi="Times New Roman" w:cs="Times New Roman"/>
          <w:smallCaps w:val="0"/>
          <w:color w:val="auto"/>
          <w:sz w:val="30"/>
          <w:szCs w:val="30"/>
        </w:rPr>
        <w:t xml:space="preserve"> </w:t>
      </w:r>
    </w:p>
    <w:p w14:paraId="6BF67188" w14:textId="4D04017B" w:rsidR="0028598B" w:rsidRPr="005948DE" w:rsidRDefault="0028598B"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105" w:name="_Toc135815831"/>
      <w:r w:rsidRPr="005948DE">
        <w:rPr>
          <w:rFonts w:ascii="Times New Roman" w:hAnsi="Times New Roman" w:cs="Times New Roman"/>
          <w:smallCaps w:val="0"/>
          <w:color w:val="auto"/>
          <w:sz w:val="24"/>
        </w:rPr>
        <w:t>Institutional arrangements and responsibilities</w:t>
      </w:r>
      <w:bookmarkEnd w:id="105"/>
    </w:p>
    <w:p w14:paraId="2DB9BACE" w14:textId="4FFC2A1D" w:rsidR="006C51BE" w:rsidRPr="005948DE" w:rsidRDefault="009802F2" w:rsidP="005948DE">
      <w:pPr>
        <w:spacing w:line="276" w:lineRule="auto"/>
        <w:jc w:val="both"/>
        <w:rPr>
          <w:rFonts w:ascii="Times New Roman" w:hAnsi="Times New Roman" w:cs="Times New Roman"/>
        </w:rPr>
      </w:pPr>
      <w:r w:rsidRPr="005948DE">
        <w:rPr>
          <w:rFonts w:ascii="Times New Roman" w:hAnsi="Times New Roman" w:cs="Times New Roman"/>
        </w:rPr>
        <w:t xml:space="preserve">The Project operational structure is complex with the following key </w:t>
      </w:r>
      <w:r w:rsidR="00F06A2A">
        <w:rPr>
          <w:rFonts w:ascii="Times New Roman" w:hAnsi="Times New Roman" w:cs="Times New Roman"/>
        </w:rPr>
        <w:t>i</w:t>
      </w:r>
      <w:r w:rsidRPr="005948DE">
        <w:rPr>
          <w:rFonts w:ascii="Times New Roman" w:hAnsi="Times New Roman" w:cs="Times New Roman"/>
        </w:rPr>
        <w:t xml:space="preserve">nstitutions involved in the implementation and </w:t>
      </w:r>
      <w:r w:rsidR="00D46F79" w:rsidRPr="005948DE">
        <w:rPr>
          <w:rFonts w:ascii="Times New Roman" w:hAnsi="Times New Roman" w:cs="Times New Roman"/>
        </w:rPr>
        <w:t>decision-making</w:t>
      </w:r>
      <w:r w:rsidRPr="005948DE">
        <w:rPr>
          <w:rFonts w:ascii="Times New Roman" w:hAnsi="Times New Roman" w:cs="Times New Roman"/>
        </w:rPr>
        <w:t xml:space="preserve"> process:</w:t>
      </w:r>
    </w:p>
    <w:p w14:paraId="31619A8F" w14:textId="4B04C136" w:rsidR="009802F2" w:rsidRPr="005948DE" w:rsidRDefault="009802F2" w:rsidP="005948DE">
      <w:pPr>
        <w:pStyle w:val="ListParagraph"/>
        <w:numPr>
          <w:ilvl w:val="0"/>
          <w:numId w:val="120"/>
        </w:numPr>
        <w:spacing w:after="240" w:line="276" w:lineRule="auto"/>
        <w:jc w:val="both"/>
        <w:rPr>
          <w:rFonts w:ascii="Times New Roman" w:hAnsi="Times New Roman" w:cs="Times New Roman"/>
        </w:rPr>
      </w:pPr>
      <w:r w:rsidRPr="005948DE">
        <w:rPr>
          <w:rFonts w:ascii="Times New Roman" w:hAnsi="Times New Roman" w:cs="Times New Roman"/>
        </w:rPr>
        <w:t xml:space="preserve">International Bank for Reconstruction and Development </w:t>
      </w:r>
      <w:r w:rsidR="0054357E">
        <w:rPr>
          <w:rFonts w:ascii="Times New Roman" w:hAnsi="Times New Roman" w:cs="Times New Roman"/>
        </w:rPr>
        <w:t xml:space="preserve">- </w:t>
      </w:r>
      <w:r w:rsidR="0054357E" w:rsidRPr="005948DE">
        <w:rPr>
          <w:rFonts w:ascii="Times New Roman" w:hAnsi="Times New Roman" w:cs="Times New Roman"/>
        </w:rPr>
        <w:t>World Bank</w:t>
      </w:r>
      <w:r w:rsidR="0054357E">
        <w:rPr>
          <w:rFonts w:ascii="Times New Roman" w:hAnsi="Times New Roman" w:cs="Times New Roman"/>
        </w:rPr>
        <w:t xml:space="preserve"> (IBRD)</w:t>
      </w:r>
      <w:r w:rsidR="00F95406" w:rsidRPr="005948DE">
        <w:rPr>
          <w:rFonts w:ascii="Times New Roman" w:hAnsi="Times New Roman" w:cs="Times New Roman"/>
        </w:rPr>
        <w:t>,</w:t>
      </w:r>
    </w:p>
    <w:p w14:paraId="08733E83" w14:textId="10751594" w:rsidR="009802F2" w:rsidRPr="00F66377" w:rsidRDefault="009802F2" w:rsidP="005948DE">
      <w:pPr>
        <w:pStyle w:val="ListParagraph"/>
        <w:numPr>
          <w:ilvl w:val="0"/>
          <w:numId w:val="120"/>
        </w:numPr>
        <w:spacing w:after="240" w:line="276" w:lineRule="auto"/>
        <w:jc w:val="both"/>
        <w:rPr>
          <w:rFonts w:ascii="Times New Roman" w:hAnsi="Times New Roman" w:cs="Times New Roman"/>
          <w:lang w:val="fr-FR"/>
        </w:rPr>
      </w:pPr>
      <w:r w:rsidRPr="00F66377">
        <w:rPr>
          <w:rFonts w:ascii="Times New Roman" w:hAnsi="Times New Roman" w:cs="Times New Roman"/>
          <w:lang w:val="fr-FR"/>
        </w:rPr>
        <w:t xml:space="preserve">Agence </w:t>
      </w:r>
      <w:r w:rsidR="00F06A2A" w:rsidRPr="00F66377">
        <w:rPr>
          <w:rFonts w:ascii="Times New Roman" w:hAnsi="Times New Roman" w:cs="Times New Roman"/>
          <w:lang w:val="fr-FR"/>
        </w:rPr>
        <w:t>Fran</w:t>
      </w:r>
      <w:r w:rsidR="00F06A2A">
        <w:rPr>
          <w:rFonts w:ascii="Times New Roman" w:hAnsi="Times New Roman" w:cs="Times New Roman"/>
          <w:lang w:val="fr-FR"/>
        </w:rPr>
        <w:t>ç</w:t>
      </w:r>
      <w:r w:rsidR="00F06A2A" w:rsidRPr="00F66377">
        <w:rPr>
          <w:rFonts w:ascii="Times New Roman" w:hAnsi="Times New Roman" w:cs="Times New Roman"/>
          <w:lang w:val="fr-FR"/>
        </w:rPr>
        <w:t xml:space="preserve">aise </w:t>
      </w:r>
      <w:r w:rsidRPr="00F66377">
        <w:rPr>
          <w:rFonts w:ascii="Times New Roman" w:hAnsi="Times New Roman" w:cs="Times New Roman"/>
          <w:lang w:val="fr-FR"/>
        </w:rPr>
        <w:t>de Développement (AFD)</w:t>
      </w:r>
      <w:r w:rsidR="00F95406" w:rsidRPr="00F66377">
        <w:rPr>
          <w:rFonts w:ascii="Times New Roman" w:hAnsi="Times New Roman" w:cs="Times New Roman"/>
          <w:lang w:val="fr-FR"/>
        </w:rPr>
        <w:t>,</w:t>
      </w:r>
    </w:p>
    <w:p w14:paraId="5B89AE06" w14:textId="37D7C2DC" w:rsidR="00B94F07" w:rsidRPr="005948DE" w:rsidRDefault="00B94F07" w:rsidP="005948DE">
      <w:pPr>
        <w:pStyle w:val="ListParagraph"/>
        <w:numPr>
          <w:ilvl w:val="0"/>
          <w:numId w:val="120"/>
        </w:numPr>
        <w:spacing w:after="240" w:line="276" w:lineRule="auto"/>
        <w:jc w:val="both"/>
        <w:rPr>
          <w:rFonts w:ascii="Times New Roman" w:hAnsi="Times New Roman" w:cs="Times New Roman"/>
        </w:rPr>
      </w:pPr>
      <w:r w:rsidRPr="005948DE">
        <w:rPr>
          <w:rFonts w:ascii="Times New Roman" w:hAnsi="Times New Roman" w:cs="Times New Roman"/>
        </w:rPr>
        <w:t xml:space="preserve">Ministry of </w:t>
      </w:r>
      <w:r w:rsidR="00F06004" w:rsidRPr="005948DE">
        <w:rPr>
          <w:rFonts w:ascii="Times New Roman" w:hAnsi="Times New Roman" w:cs="Times New Roman"/>
        </w:rPr>
        <w:t>Finance</w:t>
      </w:r>
      <w:r w:rsidRPr="005948DE">
        <w:rPr>
          <w:rFonts w:ascii="Times New Roman" w:hAnsi="Times New Roman" w:cs="Times New Roman"/>
        </w:rPr>
        <w:t xml:space="preserve"> (MoF), </w:t>
      </w:r>
    </w:p>
    <w:p w14:paraId="4831E3E8" w14:textId="519728FC" w:rsidR="009802F2" w:rsidRPr="005948DE" w:rsidRDefault="009802F2" w:rsidP="005948DE">
      <w:pPr>
        <w:pStyle w:val="ListParagraph"/>
        <w:numPr>
          <w:ilvl w:val="0"/>
          <w:numId w:val="120"/>
        </w:numPr>
        <w:spacing w:after="240" w:line="276" w:lineRule="auto"/>
        <w:jc w:val="both"/>
        <w:rPr>
          <w:rFonts w:ascii="Times New Roman" w:hAnsi="Times New Roman" w:cs="Times New Roman"/>
        </w:rPr>
      </w:pPr>
      <w:r w:rsidRPr="005948DE">
        <w:rPr>
          <w:rFonts w:ascii="Times New Roman" w:hAnsi="Times New Roman" w:cs="Times New Roman"/>
        </w:rPr>
        <w:t>Ministry of Construction, Transport and Infrastructure (MCTI)</w:t>
      </w:r>
      <w:r w:rsidR="00F95406" w:rsidRPr="005948DE">
        <w:rPr>
          <w:rFonts w:ascii="Times New Roman" w:hAnsi="Times New Roman" w:cs="Times New Roman"/>
        </w:rPr>
        <w:t>,</w:t>
      </w:r>
    </w:p>
    <w:p w14:paraId="7BE3A5C9" w14:textId="2F0C216B" w:rsidR="00B94F07" w:rsidRPr="005948DE" w:rsidRDefault="00B94F07" w:rsidP="005948DE">
      <w:pPr>
        <w:pStyle w:val="ListParagraph"/>
        <w:numPr>
          <w:ilvl w:val="0"/>
          <w:numId w:val="120"/>
        </w:numPr>
        <w:spacing w:after="240" w:line="276" w:lineRule="auto"/>
        <w:jc w:val="both"/>
        <w:rPr>
          <w:rFonts w:ascii="Times New Roman" w:hAnsi="Times New Roman" w:cs="Times New Roman"/>
        </w:rPr>
      </w:pPr>
      <w:r w:rsidRPr="005948DE">
        <w:rPr>
          <w:rFonts w:ascii="Times New Roman" w:hAnsi="Times New Roman" w:cs="Times New Roman"/>
        </w:rPr>
        <w:t>Project Implementation Unit (PIU)</w:t>
      </w:r>
      <w:r w:rsidR="00F95406" w:rsidRPr="005948DE">
        <w:rPr>
          <w:rFonts w:ascii="Times New Roman" w:hAnsi="Times New Roman" w:cs="Times New Roman"/>
        </w:rPr>
        <w:t>,</w:t>
      </w:r>
    </w:p>
    <w:p w14:paraId="6BB78E86" w14:textId="7F6ABF7D" w:rsidR="00B94F07" w:rsidRPr="005948DE" w:rsidRDefault="00B94F07" w:rsidP="005948DE">
      <w:pPr>
        <w:pStyle w:val="ListParagraph"/>
        <w:numPr>
          <w:ilvl w:val="0"/>
          <w:numId w:val="120"/>
        </w:numPr>
        <w:spacing w:after="240" w:line="276" w:lineRule="auto"/>
        <w:jc w:val="both"/>
        <w:rPr>
          <w:rFonts w:ascii="Times New Roman" w:hAnsi="Times New Roman" w:cs="Times New Roman"/>
        </w:rPr>
      </w:pPr>
      <w:r w:rsidRPr="005948DE">
        <w:rPr>
          <w:rFonts w:ascii="Times New Roman" w:hAnsi="Times New Roman" w:cs="Times New Roman"/>
        </w:rPr>
        <w:t>Steering Committee</w:t>
      </w:r>
      <w:r w:rsidR="00F95406" w:rsidRPr="005948DE">
        <w:rPr>
          <w:rFonts w:ascii="Times New Roman" w:hAnsi="Times New Roman" w:cs="Times New Roman"/>
        </w:rPr>
        <w:t>,</w:t>
      </w:r>
      <w:r w:rsidRPr="005948DE">
        <w:rPr>
          <w:rFonts w:ascii="Times New Roman" w:hAnsi="Times New Roman" w:cs="Times New Roman"/>
        </w:rPr>
        <w:t xml:space="preserve"> </w:t>
      </w:r>
    </w:p>
    <w:p w14:paraId="3D011D96" w14:textId="731B926B" w:rsidR="009802F2" w:rsidRPr="005948DE" w:rsidRDefault="009802F2" w:rsidP="005948DE">
      <w:pPr>
        <w:pStyle w:val="ListParagraph"/>
        <w:numPr>
          <w:ilvl w:val="0"/>
          <w:numId w:val="120"/>
        </w:numPr>
        <w:spacing w:after="240" w:line="276" w:lineRule="auto"/>
        <w:jc w:val="both"/>
        <w:rPr>
          <w:rFonts w:ascii="Times New Roman" w:hAnsi="Times New Roman" w:cs="Times New Roman"/>
        </w:rPr>
      </w:pPr>
      <w:r w:rsidRPr="005948DE">
        <w:rPr>
          <w:rFonts w:ascii="Times New Roman" w:hAnsi="Times New Roman" w:cs="Times New Roman"/>
        </w:rPr>
        <w:t>Central Fiduciary Unit (CFU)</w:t>
      </w:r>
      <w:r w:rsidR="00B94F07" w:rsidRPr="005948DE">
        <w:rPr>
          <w:rFonts w:ascii="Times New Roman" w:hAnsi="Times New Roman" w:cs="Times New Roman"/>
        </w:rPr>
        <w:t xml:space="preserve"> housed </w:t>
      </w:r>
      <w:r w:rsidR="00482BEA" w:rsidRPr="005948DE">
        <w:rPr>
          <w:rFonts w:ascii="Times New Roman" w:hAnsi="Times New Roman" w:cs="Times New Roman"/>
        </w:rPr>
        <w:t>under</w:t>
      </w:r>
      <w:r w:rsidR="00B94F07" w:rsidRPr="005948DE">
        <w:rPr>
          <w:rFonts w:ascii="Times New Roman" w:hAnsi="Times New Roman" w:cs="Times New Roman"/>
        </w:rPr>
        <w:t xml:space="preserve"> </w:t>
      </w:r>
      <w:r w:rsidR="00F06A2A">
        <w:rPr>
          <w:rFonts w:ascii="Times New Roman" w:hAnsi="Times New Roman" w:cs="Times New Roman"/>
        </w:rPr>
        <w:t xml:space="preserve">the </w:t>
      </w:r>
      <w:r w:rsidR="00B94F07" w:rsidRPr="005948DE">
        <w:rPr>
          <w:rFonts w:ascii="Times New Roman" w:hAnsi="Times New Roman" w:cs="Times New Roman"/>
        </w:rPr>
        <w:t>MoF</w:t>
      </w:r>
      <w:r w:rsidR="00F95406" w:rsidRPr="005948DE">
        <w:rPr>
          <w:rFonts w:ascii="Times New Roman" w:hAnsi="Times New Roman" w:cs="Times New Roman"/>
        </w:rPr>
        <w:t>,</w:t>
      </w:r>
    </w:p>
    <w:p w14:paraId="072D1D6C" w14:textId="6C71E758" w:rsidR="00B94F07" w:rsidRPr="005948DE" w:rsidRDefault="00B94F07" w:rsidP="005948DE">
      <w:pPr>
        <w:pStyle w:val="ListParagraph"/>
        <w:numPr>
          <w:ilvl w:val="0"/>
          <w:numId w:val="120"/>
        </w:numPr>
        <w:spacing w:after="240" w:line="276" w:lineRule="auto"/>
        <w:jc w:val="both"/>
        <w:rPr>
          <w:rFonts w:ascii="Times New Roman" w:hAnsi="Times New Roman" w:cs="Times New Roman"/>
        </w:rPr>
      </w:pPr>
      <w:r w:rsidRPr="005948DE">
        <w:rPr>
          <w:rFonts w:ascii="Times New Roman" w:hAnsi="Times New Roman" w:cs="Times New Roman"/>
        </w:rPr>
        <w:t xml:space="preserve">Standing </w:t>
      </w:r>
      <w:r w:rsidR="00911CC9" w:rsidRPr="005948DE">
        <w:rPr>
          <w:rFonts w:ascii="Times New Roman" w:hAnsi="Times New Roman" w:cs="Times New Roman"/>
        </w:rPr>
        <w:t>Conference</w:t>
      </w:r>
      <w:r w:rsidRPr="005948DE">
        <w:rPr>
          <w:rFonts w:ascii="Times New Roman" w:hAnsi="Times New Roman" w:cs="Times New Roman"/>
        </w:rPr>
        <w:t xml:space="preserve"> of Towns and </w:t>
      </w:r>
      <w:r w:rsidR="00482BEA" w:rsidRPr="005948DE">
        <w:rPr>
          <w:rFonts w:ascii="Times New Roman" w:hAnsi="Times New Roman" w:cs="Times New Roman"/>
        </w:rPr>
        <w:t>Municipalities (</w:t>
      </w:r>
      <w:r w:rsidRPr="005948DE">
        <w:rPr>
          <w:rFonts w:ascii="Times New Roman" w:hAnsi="Times New Roman" w:cs="Times New Roman"/>
        </w:rPr>
        <w:t>SCTM)</w:t>
      </w:r>
      <w:r w:rsidR="00F95406" w:rsidRPr="005948DE">
        <w:rPr>
          <w:rFonts w:ascii="Times New Roman" w:hAnsi="Times New Roman" w:cs="Times New Roman"/>
        </w:rPr>
        <w:t>, and</w:t>
      </w:r>
    </w:p>
    <w:p w14:paraId="15194D04" w14:textId="74B58FB4" w:rsidR="00D46F79" w:rsidRPr="005948DE" w:rsidRDefault="00D46F79" w:rsidP="005948DE">
      <w:pPr>
        <w:pStyle w:val="ListParagraph"/>
        <w:numPr>
          <w:ilvl w:val="0"/>
          <w:numId w:val="120"/>
        </w:numPr>
        <w:spacing w:after="240" w:line="276" w:lineRule="auto"/>
        <w:jc w:val="both"/>
        <w:rPr>
          <w:rFonts w:ascii="Times New Roman" w:hAnsi="Times New Roman" w:cs="Times New Roman"/>
        </w:rPr>
      </w:pPr>
      <w:r w:rsidRPr="005948DE">
        <w:rPr>
          <w:rFonts w:ascii="Times New Roman" w:hAnsi="Times New Roman" w:cs="Times New Roman"/>
        </w:rPr>
        <w:t>Local Self Governments (</w:t>
      </w:r>
      <w:r w:rsidR="001F4367" w:rsidRPr="005948DE">
        <w:rPr>
          <w:rFonts w:ascii="Times New Roman" w:hAnsi="Times New Roman" w:cs="Times New Roman"/>
        </w:rPr>
        <w:t>LSG</w:t>
      </w:r>
      <w:r w:rsidRPr="005948DE">
        <w:rPr>
          <w:rFonts w:ascii="Times New Roman" w:hAnsi="Times New Roman" w:cs="Times New Roman"/>
        </w:rPr>
        <w:t>s)</w:t>
      </w:r>
      <w:r w:rsidR="00F95406" w:rsidRPr="005948DE">
        <w:rPr>
          <w:rFonts w:ascii="Times New Roman" w:hAnsi="Times New Roman" w:cs="Times New Roman"/>
        </w:rPr>
        <w:t>.</w:t>
      </w:r>
      <w:r w:rsidRPr="005948DE">
        <w:rPr>
          <w:rFonts w:ascii="Times New Roman" w:hAnsi="Times New Roman" w:cs="Times New Roman"/>
        </w:rPr>
        <w:t xml:space="preserve"> </w:t>
      </w:r>
    </w:p>
    <w:p w14:paraId="25D03628" w14:textId="09C02337" w:rsidR="00F14103" w:rsidRDefault="0028598B" w:rsidP="005948DE">
      <w:pPr>
        <w:widowControl w:val="0"/>
        <w:autoSpaceDE w:val="0"/>
        <w:autoSpaceDN w:val="0"/>
        <w:adjustRightInd w:val="0"/>
        <w:spacing w:after="120" w:line="276" w:lineRule="auto"/>
        <w:jc w:val="both"/>
        <w:rPr>
          <w:rFonts w:ascii="Times New Roman" w:hAnsi="Times New Roman" w:cs="Times New Roman"/>
        </w:rPr>
      </w:pPr>
      <w:r w:rsidRPr="005948DE">
        <w:rPr>
          <w:rFonts w:ascii="Times New Roman" w:hAnsi="Times New Roman" w:cs="Times New Roman"/>
          <w:bCs/>
        </w:rPr>
        <w:t>The overview of the institutional set up and high-level concept</w:t>
      </w:r>
      <w:r w:rsidR="00F14103" w:rsidRPr="005948DE">
        <w:rPr>
          <w:rFonts w:ascii="Times New Roman" w:hAnsi="Times New Roman" w:cs="Times New Roman"/>
        </w:rPr>
        <w:t xml:space="preserve"> is shown in </w:t>
      </w:r>
      <w:r w:rsidR="0054357E">
        <w:rPr>
          <w:rFonts w:ascii="Times New Roman" w:hAnsi="Times New Roman" w:cs="Times New Roman"/>
        </w:rPr>
        <w:t xml:space="preserve">the </w:t>
      </w:r>
      <w:r w:rsidR="00F14103" w:rsidRPr="005948DE">
        <w:rPr>
          <w:rFonts w:ascii="Times New Roman" w:hAnsi="Times New Roman" w:cs="Times New Roman"/>
        </w:rPr>
        <w:t>figure below.</w:t>
      </w:r>
    </w:p>
    <w:p w14:paraId="6A1023E5" w14:textId="3B82AF26" w:rsidR="00DA5772" w:rsidRPr="00FF3BED" w:rsidRDefault="008B5703" w:rsidP="006F115D">
      <w:pPr>
        <w:pStyle w:val="Caption"/>
        <w:rPr>
          <w:rFonts w:ascii="Times New Roman" w:hAnsi="Times New Roman" w:cs="Times New Roman"/>
          <w:bCs/>
          <w:color w:val="FF9900"/>
        </w:rPr>
      </w:pPr>
      <w:r w:rsidRPr="006F115D">
        <w:rPr>
          <w:rFonts w:ascii="Times New Roman" w:hAnsi="Times New Roman" w:cs="Times New Roman"/>
        </w:rPr>
        <w:t xml:space="preserve">Figure </w:t>
      </w:r>
      <w:r w:rsidRPr="006F115D">
        <w:rPr>
          <w:rFonts w:ascii="Times New Roman" w:hAnsi="Times New Roman" w:cs="Times New Roman"/>
        </w:rPr>
        <w:fldChar w:fldCharType="begin"/>
      </w:r>
      <w:r w:rsidRPr="006F115D">
        <w:rPr>
          <w:rFonts w:ascii="Times New Roman" w:hAnsi="Times New Roman" w:cs="Times New Roman"/>
        </w:rPr>
        <w:instrText xml:space="preserve"> SEQ Figure \* ARABIC </w:instrText>
      </w:r>
      <w:r w:rsidRPr="006F115D">
        <w:rPr>
          <w:rFonts w:ascii="Times New Roman" w:hAnsi="Times New Roman" w:cs="Times New Roman"/>
        </w:rPr>
        <w:fldChar w:fldCharType="separate"/>
      </w:r>
      <w:r w:rsidR="00417989" w:rsidRPr="006F115D">
        <w:rPr>
          <w:rFonts w:ascii="Times New Roman" w:hAnsi="Times New Roman" w:cs="Times New Roman"/>
          <w:noProof/>
        </w:rPr>
        <w:t>1</w:t>
      </w:r>
      <w:r w:rsidRPr="006F115D">
        <w:rPr>
          <w:rFonts w:ascii="Times New Roman" w:hAnsi="Times New Roman" w:cs="Times New Roman"/>
        </w:rPr>
        <w:fldChar w:fldCharType="end"/>
      </w:r>
      <w:r w:rsidRPr="006F115D">
        <w:rPr>
          <w:rFonts w:ascii="Times New Roman" w:hAnsi="Times New Roman" w:cs="Times New Roman"/>
        </w:rPr>
        <w:t xml:space="preserve">: Institutional set up </w:t>
      </w:r>
    </w:p>
    <w:p w14:paraId="09EBF1DA" w14:textId="011EF306" w:rsidR="00FC03CF" w:rsidRDefault="00FC03CF" w:rsidP="005948DE">
      <w:pPr>
        <w:widowControl w:val="0"/>
        <w:autoSpaceDE w:val="0"/>
        <w:autoSpaceDN w:val="0"/>
        <w:adjustRightInd w:val="0"/>
        <w:spacing w:after="120" w:line="276" w:lineRule="auto"/>
        <w:jc w:val="both"/>
        <w:rPr>
          <w:rFonts w:ascii="Times New Roman" w:hAnsi="Times New Roman" w:cs="Times New Roman"/>
          <w:bCs/>
          <w:color w:val="FF9900"/>
        </w:rPr>
      </w:pPr>
      <w:r>
        <w:rPr>
          <w:noProof/>
          <w:lang w:val="en-US"/>
        </w:rPr>
        <w:drawing>
          <wp:inline distT="0" distB="0" distL="0" distR="0" wp14:anchorId="1B5DCF6D" wp14:editId="72D7B297">
            <wp:extent cx="5929002" cy="5096786"/>
            <wp:effectExtent l="0" t="0" r="0" b="0"/>
            <wp:docPr id="32792" name="Picture 32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507423" name="Picture 4"/>
                    <pic:cNvPicPr>
                      <a:picLocks noChangeAspect="1" noChangeArrowheads="1"/>
                    </pic:cNvPicPr>
                  </pic:nvPicPr>
                  <pic:blipFill>
                    <a:blip r:embed="rId141" cstate="print">
                      <a:extLst>
                        <a:ext uri="{28A0092B-C50C-407E-A947-70E740481C1C}">
                          <a14:useLocalDpi xmlns:a14="http://schemas.microsoft.com/office/drawing/2010/main" val="0"/>
                        </a:ext>
                      </a:extLst>
                    </a:blip>
                    <a:stretch>
                      <a:fillRect/>
                    </a:stretch>
                  </pic:blipFill>
                  <pic:spPr bwMode="auto">
                    <a:xfrm>
                      <a:off x="0" y="0"/>
                      <a:ext cx="5985045" cy="5144963"/>
                    </a:xfrm>
                    <a:prstGeom prst="rect">
                      <a:avLst/>
                    </a:prstGeom>
                    <a:noFill/>
                  </pic:spPr>
                </pic:pic>
              </a:graphicData>
            </a:graphic>
          </wp:inline>
        </w:drawing>
      </w:r>
    </w:p>
    <w:p w14:paraId="3BA9EE12" w14:textId="77777777" w:rsidR="00FC03CF" w:rsidRPr="005948DE" w:rsidRDefault="00FC03CF" w:rsidP="005948DE">
      <w:pPr>
        <w:widowControl w:val="0"/>
        <w:autoSpaceDE w:val="0"/>
        <w:autoSpaceDN w:val="0"/>
        <w:adjustRightInd w:val="0"/>
        <w:spacing w:after="120" w:line="276" w:lineRule="auto"/>
        <w:jc w:val="both"/>
        <w:rPr>
          <w:rFonts w:ascii="Times New Roman" w:hAnsi="Times New Roman" w:cs="Times New Roman"/>
          <w:bCs/>
          <w:color w:val="FF9900"/>
        </w:rPr>
      </w:pPr>
    </w:p>
    <w:p w14:paraId="0E84021E" w14:textId="4801DACD" w:rsidR="00F14103" w:rsidRPr="005948DE" w:rsidRDefault="00E4783D" w:rsidP="005948DE">
      <w:pPr>
        <w:pStyle w:val="Heading2"/>
        <w:numPr>
          <w:ilvl w:val="1"/>
          <w:numId w:val="330"/>
        </w:numPr>
        <w:spacing w:before="240" w:after="120" w:line="276" w:lineRule="auto"/>
        <w:ind w:left="578" w:hanging="578"/>
        <w:jc w:val="both"/>
        <w:rPr>
          <w:rFonts w:ascii="Times New Roman" w:hAnsi="Times New Roman" w:cs="Times New Roman"/>
          <w:bCs w:val="0"/>
          <w:color w:val="auto"/>
          <w:sz w:val="24"/>
        </w:rPr>
      </w:pPr>
      <w:bookmarkStart w:id="106" w:name="_Toc135815832"/>
      <w:r w:rsidRPr="005948DE">
        <w:rPr>
          <w:rFonts w:ascii="Times New Roman" w:hAnsi="Times New Roman" w:cs="Times New Roman"/>
          <w:smallCaps w:val="0"/>
          <w:color w:val="auto"/>
          <w:sz w:val="24"/>
        </w:rPr>
        <w:lastRenderedPageBreak/>
        <w:t xml:space="preserve">The </w:t>
      </w:r>
      <w:r w:rsidR="00F06A2A">
        <w:rPr>
          <w:rFonts w:ascii="Times New Roman" w:hAnsi="Times New Roman" w:cs="Times New Roman"/>
          <w:smallCaps w:val="0"/>
          <w:color w:val="auto"/>
          <w:sz w:val="24"/>
        </w:rPr>
        <w:t>M</w:t>
      </w:r>
      <w:r w:rsidR="00F06A2A" w:rsidRPr="005948DE">
        <w:rPr>
          <w:rFonts w:ascii="Times New Roman" w:hAnsi="Times New Roman" w:cs="Times New Roman"/>
          <w:smallCaps w:val="0"/>
          <w:color w:val="auto"/>
          <w:sz w:val="24"/>
        </w:rPr>
        <w:t xml:space="preserve">ain </w:t>
      </w:r>
      <w:r w:rsidR="00F06A2A">
        <w:rPr>
          <w:rFonts w:ascii="Times New Roman" w:hAnsi="Times New Roman" w:cs="Times New Roman"/>
          <w:smallCaps w:val="0"/>
          <w:color w:val="auto"/>
          <w:sz w:val="24"/>
        </w:rPr>
        <w:t>R</w:t>
      </w:r>
      <w:r w:rsidR="00F06A2A" w:rsidRPr="005948DE">
        <w:rPr>
          <w:rFonts w:ascii="Times New Roman" w:hAnsi="Times New Roman" w:cs="Times New Roman"/>
          <w:smallCaps w:val="0"/>
          <w:color w:val="auto"/>
          <w:sz w:val="24"/>
        </w:rPr>
        <w:t xml:space="preserve">oles </w:t>
      </w:r>
      <w:r w:rsidR="00F14103" w:rsidRPr="005948DE">
        <w:rPr>
          <w:rFonts w:ascii="Times New Roman" w:hAnsi="Times New Roman" w:cs="Times New Roman"/>
          <w:smallCaps w:val="0"/>
          <w:color w:val="auto"/>
          <w:sz w:val="24"/>
        </w:rPr>
        <w:t xml:space="preserve">and </w:t>
      </w:r>
      <w:r w:rsidR="00F06A2A">
        <w:rPr>
          <w:rFonts w:ascii="Times New Roman" w:hAnsi="Times New Roman" w:cs="Times New Roman"/>
          <w:smallCaps w:val="0"/>
          <w:color w:val="auto"/>
          <w:sz w:val="24"/>
        </w:rPr>
        <w:t>R</w:t>
      </w:r>
      <w:r w:rsidR="00F06A2A" w:rsidRPr="005948DE">
        <w:rPr>
          <w:rFonts w:ascii="Times New Roman" w:hAnsi="Times New Roman" w:cs="Times New Roman"/>
          <w:smallCaps w:val="0"/>
          <w:color w:val="auto"/>
          <w:sz w:val="24"/>
        </w:rPr>
        <w:t xml:space="preserve">esponsibilities </w:t>
      </w:r>
      <w:r w:rsidR="00F14103" w:rsidRPr="005948DE">
        <w:rPr>
          <w:rFonts w:ascii="Times New Roman" w:hAnsi="Times New Roman" w:cs="Times New Roman"/>
          <w:smallCaps w:val="0"/>
          <w:color w:val="auto"/>
          <w:sz w:val="24"/>
        </w:rPr>
        <w:t xml:space="preserve">of the Project </w:t>
      </w:r>
      <w:r w:rsidR="00F06A2A">
        <w:rPr>
          <w:rFonts w:ascii="Times New Roman" w:hAnsi="Times New Roman" w:cs="Times New Roman"/>
          <w:smallCaps w:val="0"/>
          <w:color w:val="auto"/>
          <w:sz w:val="24"/>
        </w:rPr>
        <w:t>S</w:t>
      </w:r>
      <w:r w:rsidR="00F14103" w:rsidRPr="005948DE">
        <w:rPr>
          <w:rFonts w:ascii="Times New Roman" w:hAnsi="Times New Roman" w:cs="Times New Roman"/>
          <w:smallCaps w:val="0"/>
          <w:color w:val="auto"/>
          <w:sz w:val="24"/>
        </w:rPr>
        <w:t>takeholders</w:t>
      </w:r>
      <w:bookmarkEnd w:id="106"/>
    </w:p>
    <w:p w14:paraId="47149949" w14:textId="0A33BCF9" w:rsidR="009802F2" w:rsidRPr="005948DE" w:rsidRDefault="009802F2"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07" w:name="_Toc135815833"/>
      <w:r w:rsidRPr="005948DE">
        <w:rPr>
          <w:rFonts w:ascii="Times New Roman" w:hAnsi="Times New Roman" w:cs="Times New Roman"/>
          <w:color w:val="auto"/>
        </w:rPr>
        <w:t>Ministry of Construction, Transport and Infrastructu</w:t>
      </w:r>
      <w:r w:rsidR="0054357E">
        <w:rPr>
          <w:rFonts w:ascii="Times New Roman" w:hAnsi="Times New Roman" w:cs="Times New Roman"/>
          <w:color w:val="auto"/>
        </w:rPr>
        <w:t>re</w:t>
      </w:r>
      <w:bookmarkEnd w:id="107"/>
    </w:p>
    <w:p w14:paraId="1CF69F7C" w14:textId="3EC21136" w:rsidR="00E97547" w:rsidRPr="005948DE" w:rsidRDefault="009802F2" w:rsidP="005948DE">
      <w:pPr>
        <w:spacing w:after="120" w:line="276" w:lineRule="auto"/>
        <w:jc w:val="both"/>
        <w:rPr>
          <w:rFonts w:ascii="Times New Roman" w:hAnsi="Times New Roman" w:cs="Times New Roman"/>
        </w:rPr>
      </w:pPr>
      <w:r w:rsidRPr="005948DE">
        <w:rPr>
          <w:rFonts w:ascii="Times New Roman" w:hAnsi="Times New Roman" w:cs="Times New Roman"/>
        </w:rPr>
        <w:t>The Project will be managed by the MCTI through</w:t>
      </w:r>
      <w:r w:rsidR="004C69CF" w:rsidRPr="005948DE">
        <w:rPr>
          <w:rFonts w:ascii="Times New Roman" w:hAnsi="Times New Roman" w:cs="Times New Roman"/>
        </w:rPr>
        <w:t xml:space="preserve"> an already established</w:t>
      </w:r>
      <w:r w:rsidRPr="005948DE">
        <w:rPr>
          <w:rFonts w:ascii="Times New Roman" w:hAnsi="Times New Roman" w:cs="Times New Roman"/>
        </w:rPr>
        <w:t xml:space="preserve"> </w:t>
      </w:r>
      <w:r w:rsidR="004C69CF" w:rsidRPr="005948DE">
        <w:rPr>
          <w:rFonts w:ascii="Times New Roman" w:hAnsi="Times New Roman" w:cs="Times New Roman"/>
        </w:rPr>
        <w:t xml:space="preserve">PIU (details of set-up are provided in </w:t>
      </w:r>
      <w:r w:rsidR="00F06A2A">
        <w:rPr>
          <w:rFonts w:ascii="Times New Roman" w:hAnsi="Times New Roman" w:cs="Times New Roman"/>
        </w:rPr>
        <w:t xml:space="preserve">the </w:t>
      </w:r>
      <w:r w:rsidR="004C69CF" w:rsidRPr="005948DE">
        <w:rPr>
          <w:rFonts w:ascii="Times New Roman" w:hAnsi="Times New Roman" w:cs="Times New Roman"/>
        </w:rPr>
        <w:t>sub-chapter below)</w:t>
      </w:r>
      <w:r w:rsidR="00F06A2A">
        <w:rPr>
          <w:rFonts w:ascii="Times New Roman" w:hAnsi="Times New Roman" w:cs="Times New Roman"/>
        </w:rPr>
        <w:t>,</w:t>
      </w:r>
      <w:r w:rsidRPr="005948DE">
        <w:rPr>
          <w:rFonts w:ascii="Times New Roman" w:hAnsi="Times New Roman" w:cs="Times New Roman"/>
        </w:rPr>
        <w:t xml:space="preserve"> </w:t>
      </w:r>
      <w:r w:rsidR="00F06A2A">
        <w:rPr>
          <w:rFonts w:ascii="Times New Roman" w:hAnsi="Times New Roman" w:cs="Times New Roman"/>
        </w:rPr>
        <w:t>who</w:t>
      </w:r>
      <w:r w:rsidR="00F06A2A" w:rsidRPr="005948DE">
        <w:rPr>
          <w:rFonts w:ascii="Times New Roman" w:hAnsi="Times New Roman" w:cs="Times New Roman"/>
        </w:rPr>
        <w:t xml:space="preserve"> </w:t>
      </w:r>
      <w:r w:rsidRPr="005948DE">
        <w:rPr>
          <w:rFonts w:ascii="Times New Roman" w:hAnsi="Times New Roman" w:cs="Times New Roman"/>
        </w:rPr>
        <w:t xml:space="preserve">will be directly responsible for </w:t>
      </w:r>
      <w:r w:rsidR="00F06A2A">
        <w:rPr>
          <w:rFonts w:ascii="Times New Roman" w:hAnsi="Times New Roman" w:cs="Times New Roman"/>
        </w:rPr>
        <w:t xml:space="preserve">the </w:t>
      </w:r>
      <w:r w:rsidRPr="005948DE">
        <w:rPr>
          <w:rFonts w:ascii="Times New Roman" w:hAnsi="Times New Roman" w:cs="Times New Roman"/>
        </w:rPr>
        <w:t xml:space="preserve">implementation of all </w:t>
      </w:r>
      <w:r w:rsidR="0054357E">
        <w:rPr>
          <w:rFonts w:ascii="Times New Roman" w:hAnsi="Times New Roman" w:cs="Times New Roman"/>
        </w:rPr>
        <w:t>Project</w:t>
      </w:r>
      <w:r w:rsidR="00F06A2A">
        <w:rPr>
          <w:rFonts w:ascii="Times New Roman" w:hAnsi="Times New Roman" w:cs="Times New Roman"/>
        </w:rPr>
        <w:t xml:space="preserve"> </w:t>
      </w:r>
      <w:r w:rsidRPr="005948DE">
        <w:rPr>
          <w:rFonts w:ascii="Times New Roman" w:hAnsi="Times New Roman" w:cs="Times New Roman"/>
        </w:rPr>
        <w:t xml:space="preserve">components. </w:t>
      </w:r>
      <w:r w:rsidR="00F06A2A">
        <w:rPr>
          <w:rFonts w:ascii="Times New Roman" w:hAnsi="Times New Roman" w:cs="Times New Roman"/>
        </w:rPr>
        <w:t xml:space="preserve">The </w:t>
      </w:r>
      <w:r w:rsidR="00E97547" w:rsidRPr="005948DE">
        <w:rPr>
          <w:rFonts w:ascii="Times New Roman" w:hAnsi="Times New Roman" w:cs="Times New Roman"/>
        </w:rPr>
        <w:t xml:space="preserve">MCTI is generally responsible for road transport, roads and traffic safety, railways and intermodal transport, air traffic and transport of dangerous goods, waterways transport and navigation safety, construction affairs, implementation of consolidated procedures and legislation, spatial and urban planning, international cooperation and </w:t>
      </w:r>
      <w:r w:rsidR="0054357E" w:rsidRPr="005948DE">
        <w:rPr>
          <w:rFonts w:ascii="Times New Roman" w:hAnsi="Times New Roman" w:cs="Times New Roman"/>
        </w:rPr>
        <w:t>E</w:t>
      </w:r>
      <w:r w:rsidR="0054357E">
        <w:rPr>
          <w:rFonts w:ascii="Times New Roman" w:hAnsi="Times New Roman" w:cs="Times New Roman"/>
        </w:rPr>
        <w:t>U</w:t>
      </w:r>
      <w:r w:rsidR="0054357E" w:rsidRPr="005948DE">
        <w:rPr>
          <w:rFonts w:ascii="Times New Roman" w:hAnsi="Times New Roman" w:cs="Times New Roman"/>
        </w:rPr>
        <w:t xml:space="preserve"> </w:t>
      </w:r>
      <w:r w:rsidR="00E97547" w:rsidRPr="005948DE">
        <w:rPr>
          <w:rFonts w:ascii="Times New Roman" w:hAnsi="Times New Roman" w:cs="Times New Roman"/>
        </w:rPr>
        <w:t>integration</w:t>
      </w:r>
      <w:r w:rsidR="000C4AB9">
        <w:rPr>
          <w:rFonts w:ascii="Times New Roman" w:hAnsi="Times New Roman" w:cs="Times New Roman"/>
        </w:rPr>
        <w:t xml:space="preserve"> in respective fields</w:t>
      </w:r>
      <w:r w:rsidR="00E97547" w:rsidRPr="005948DE">
        <w:rPr>
          <w:rFonts w:ascii="Times New Roman" w:hAnsi="Times New Roman" w:cs="Times New Roman"/>
        </w:rPr>
        <w:t>, inspection supervision and housing and architectural policy, communal activities and energy efficiency.</w:t>
      </w:r>
      <w:r w:rsidR="004C69CF" w:rsidRPr="005948DE">
        <w:rPr>
          <w:rFonts w:ascii="Times New Roman" w:hAnsi="Times New Roman" w:cs="Times New Roman"/>
        </w:rPr>
        <w:t xml:space="preserve"> The PIU shall be maintained throughout </w:t>
      </w:r>
      <w:r w:rsidR="00F06A2A">
        <w:rPr>
          <w:rFonts w:ascii="Times New Roman" w:hAnsi="Times New Roman" w:cs="Times New Roman"/>
        </w:rPr>
        <w:t xml:space="preserve">the </w:t>
      </w:r>
      <w:r w:rsidR="004C69CF" w:rsidRPr="005948DE">
        <w:rPr>
          <w:rFonts w:ascii="Times New Roman" w:hAnsi="Times New Roman" w:cs="Times New Roman"/>
        </w:rPr>
        <w:t xml:space="preserve">Project </w:t>
      </w:r>
      <w:r w:rsidR="00F06A2A">
        <w:rPr>
          <w:rFonts w:ascii="Times New Roman" w:hAnsi="Times New Roman" w:cs="Times New Roman"/>
        </w:rPr>
        <w:t>i</w:t>
      </w:r>
      <w:r w:rsidR="00F06A2A" w:rsidRPr="005948DE">
        <w:rPr>
          <w:rFonts w:ascii="Times New Roman" w:hAnsi="Times New Roman" w:cs="Times New Roman"/>
        </w:rPr>
        <w:t>mplementation</w:t>
      </w:r>
      <w:r w:rsidR="004C69CF" w:rsidRPr="005948DE">
        <w:rPr>
          <w:rFonts w:ascii="Times New Roman" w:hAnsi="Times New Roman" w:cs="Times New Roman"/>
        </w:rPr>
        <w:t>, and shall be responsible to manage, coordinate, monitor end evaluate the implementation of the Project.</w:t>
      </w:r>
    </w:p>
    <w:p w14:paraId="7C4957DD" w14:textId="361B146B" w:rsidR="009802F2" w:rsidRPr="005948DE" w:rsidRDefault="009802F2"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 </w:t>
      </w:r>
      <w:r w:rsidR="00F06A2A">
        <w:rPr>
          <w:rFonts w:ascii="Times New Roman" w:hAnsi="Times New Roman" w:cs="Times New Roman"/>
        </w:rPr>
        <w:t>P</w:t>
      </w:r>
      <w:r w:rsidRPr="005948DE">
        <w:rPr>
          <w:rFonts w:ascii="Times New Roman" w:hAnsi="Times New Roman" w:cs="Times New Roman"/>
        </w:rPr>
        <w:t xml:space="preserve">roject implementation </w:t>
      </w:r>
      <w:r w:rsidR="00CF4F5E" w:rsidRPr="005948DE">
        <w:rPr>
          <w:rFonts w:ascii="Times New Roman" w:hAnsi="Times New Roman" w:cs="Times New Roman"/>
        </w:rPr>
        <w:t xml:space="preserve">and ultimate accountability for execution of the Project </w:t>
      </w:r>
      <w:r w:rsidRPr="005948DE">
        <w:rPr>
          <w:rFonts w:ascii="Times New Roman" w:hAnsi="Times New Roman" w:cs="Times New Roman"/>
        </w:rPr>
        <w:t>will be anchored in the MCTI</w:t>
      </w:r>
      <w:r w:rsidR="00B74BB1" w:rsidRPr="005948DE">
        <w:rPr>
          <w:rFonts w:ascii="Times New Roman" w:hAnsi="Times New Roman" w:cs="Times New Roman"/>
        </w:rPr>
        <w:t>.</w:t>
      </w:r>
      <w:r w:rsidR="00E97547" w:rsidRPr="005948DE">
        <w:rPr>
          <w:rFonts w:ascii="Times New Roman" w:hAnsi="Times New Roman" w:cs="Times New Roman"/>
        </w:rPr>
        <w:t xml:space="preserve"> </w:t>
      </w:r>
    </w:p>
    <w:p w14:paraId="69EA59B3" w14:textId="4421AE33" w:rsidR="000D419F" w:rsidRPr="005948DE" w:rsidRDefault="00F06A2A" w:rsidP="005948DE">
      <w:pPr>
        <w:spacing w:after="120" w:line="276" w:lineRule="auto"/>
        <w:jc w:val="both"/>
        <w:rPr>
          <w:rFonts w:ascii="Times New Roman" w:hAnsi="Times New Roman" w:cs="Times New Roman"/>
        </w:rPr>
      </w:pPr>
      <w:r>
        <w:rPr>
          <w:rFonts w:ascii="Times New Roman" w:hAnsi="Times New Roman" w:cs="Times New Roman"/>
        </w:rPr>
        <w:t xml:space="preserve">The </w:t>
      </w:r>
      <w:r w:rsidR="00B74BB1" w:rsidRPr="005948DE">
        <w:rPr>
          <w:rFonts w:ascii="Times New Roman" w:hAnsi="Times New Roman" w:cs="Times New Roman"/>
        </w:rPr>
        <w:t xml:space="preserve">MCTI </w:t>
      </w:r>
      <w:r w:rsidR="00D479E5" w:rsidRPr="005948DE">
        <w:rPr>
          <w:rFonts w:ascii="Times New Roman" w:hAnsi="Times New Roman" w:cs="Times New Roman"/>
        </w:rPr>
        <w:t xml:space="preserve">will </w:t>
      </w:r>
      <w:r w:rsidR="002D27B9" w:rsidRPr="005948DE">
        <w:rPr>
          <w:rFonts w:ascii="Times New Roman" w:hAnsi="Times New Roman" w:cs="Times New Roman"/>
        </w:rPr>
        <w:t xml:space="preserve">disburse and </w:t>
      </w:r>
      <w:r w:rsidR="00D479E5" w:rsidRPr="005948DE">
        <w:rPr>
          <w:rFonts w:ascii="Times New Roman" w:hAnsi="Times New Roman" w:cs="Times New Roman"/>
        </w:rPr>
        <w:t xml:space="preserve">transfer </w:t>
      </w:r>
      <w:r w:rsidR="00F06004" w:rsidRPr="005948DE">
        <w:rPr>
          <w:rFonts w:ascii="Times New Roman" w:hAnsi="Times New Roman" w:cs="Times New Roman"/>
        </w:rPr>
        <w:t>grants from</w:t>
      </w:r>
      <w:r w:rsidR="00D479E5" w:rsidRPr="005948DE">
        <w:rPr>
          <w:rFonts w:ascii="Times New Roman" w:hAnsi="Times New Roman" w:cs="Times New Roman"/>
        </w:rPr>
        <w:t xml:space="preserve"> the </w:t>
      </w:r>
      <w:r w:rsidR="0054357E">
        <w:rPr>
          <w:rFonts w:ascii="Times New Roman" w:hAnsi="Times New Roman" w:cs="Times New Roman"/>
        </w:rPr>
        <w:t>L</w:t>
      </w:r>
      <w:r w:rsidR="00D479E5" w:rsidRPr="005948DE">
        <w:rPr>
          <w:rFonts w:ascii="Times New Roman" w:hAnsi="Times New Roman" w:cs="Times New Roman"/>
        </w:rPr>
        <w:t xml:space="preserve">oan proceeds for </w:t>
      </w:r>
      <w:r w:rsidR="000D419F" w:rsidRPr="005948DE">
        <w:rPr>
          <w:rFonts w:ascii="Times New Roman" w:hAnsi="Times New Roman" w:cs="Times New Roman"/>
        </w:rPr>
        <w:t>approved in</w:t>
      </w:r>
      <w:r w:rsidR="00D479E5" w:rsidRPr="005948DE">
        <w:rPr>
          <w:rFonts w:ascii="Times New Roman" w:hAnsi="Times New Roman" w:cs="Times New Roman"/>
        </w:rPr>
        <w:t xml:space="preserve">frastructure investments. </w:t>
      </w:r>
      <w:r w:rsidR="00D479E5" w:rsidRPr="005948DE">
        <w:rPr>
          <w:rFonts w:ascii="Times New Roman" w:eastAsia="Calibri" w:hAnsi="Times New Roman" w:cs="Times New Roman"/>
        </w:rPr>
        <w:t xml:space="preserve">The infrastructure financing will be provided through existing mechanisms for strictly targeted grant transfers from the central government to </w:t>
      </w:r>
      <w:r>
        <w:rPr>
          <w:rFonts w:ascii="Times New Roman" w:eastAsia="Calibri" w:hAnsi="Times New Roman" w:cs="Times New Roman"/>
        </w:rPr>
        <w:t xml:space="preserve">the </w:t>
      </w:r>
      <w:r w:rsidR="00D479E5" w:rsidRPr="005948DE">
        <w:rPr>
          <w:rFonts w:ascii="Times New Roman" w:eastAsia="Calibri" w:hAnsi="Times New Roman" w:cs="Times New Roman"/>
        </w:rPr>
        <w:t>LSGs.</w:t>
      </w:r>
      <w:r w:rsidR="00CF4F5E" w:rsidRPr="005948DE">
        <w:rPr>
          <w:rFonts w:ascii="Times New Roman" w:eastAsia="Calibri" w:hAnsi="Times New Roman" w:cs="Times New Roman"/>
        </w:rPr>
        <w:t xml:space="preserve"> This will be enabled through </w:t>
      </w:r>
      <w:r>
        <w:rPr>
          <w:rFonts w:ascii="Times New Roman" w:hAnsi="Times New Roman" w:cs="Times New Roman"/>
        </w:rPr>
        <w:t>FAs</w:t>
      </w:r>
      <w:r w:rsidR="006B3B95" w:rsidRPr="005948DE">
        <w:rPr>
          <w:rFonts w:ascii="Times New Roman" w:hAnsi="Times New Roman" w:cs="Times New Roman"/>
        </w:rPr>
        <w:t xml:space="preserve"> and </w:t>
      </w:r>
      <w:r>
        <w:rPr>
          <w:rFonts w:ascii="Times New Roman" w:hAnsi="Times New Roman" w:cs="Times New Roman"/>
        </w:rPr>
        <w:t>G</w:t>
      </w:r>
      <w:r w:rsidR="0054357E">
        <w:rPr>
          <w:rFonts w:ascii="Times New Roman" w:hAnsi="Times New Roman" w:cs="Times New Roman"/>
        </w:rPr>
        <w:t>A</w:t>
      </w:r>
      <w:r>
        <w:rPr>
          <w:rFonts w:ascii="Times New Roman" w:hAnsi="Times New Roman" w:cs="Times New Roman"/>
        </w:rPr>
        <w:t>s that the</w:t>
      </w:r>
      <w:r w:rsidR="006B3B95" w:rsidRPr="005948DE">
        <w:rPr>
          <w:rFonts w:ascii="Times New Roman" w:hAnsi="Times New Roman" w:cs="Times New Roman"/>
        </w:rPr>
        <w:t xml:space="preserve"> </w:t>
      </w:r>
      <w:r w:rsidR="00CF4F5E" w:rsidRPr="005948DE">
        <w:rPr>
          <w:rFonts w:ascii="Times New Roman" w:hAnsi="Times New Roman" w:cs="Times New Roman"/>
        </w:rPr>
        <w:t xml:space="preserve">MCTI will sign </w:t>
      </w:r>
      <w:r w:rsidR="000D419F" w:rsidRPr="005948DE">
        <w:rPr>
          <w:rFonts w:ascii="Times New Roman" w:hAnsi="Times New Roman" w:cs="Times New Roman"/>
        </w:rPr>
        <w:t xml:space="preserve">with </w:t>
      </w:r>
      <w:r w:rsidR="006B3B95" w:rsidRPr="005948DE">
        <w:rPr>
          <w:rFonts w:ascii="Times New Roman" w:hAnsi="Times New Roman" w:cs="Times New Roman"/>
        </w:rPr>
        <w:t xml:space="preserve">each </w:t>
      </w:r>
      <w:r w:rsidR="001F4367" w:rsidRPr="005948DE">
        <w:rPr>
          <w:rFonts w:ascii="Times New Roman" w:hAnsi="Times New Roman" w:cs="Times New Roman"/>
        </w:rPr>
        <w:t>LSG</w:t>
      </w:r>
      <w:r w:rsidR="000D419F" w:rsidRPr="005948DE">
        <w:rPr>
          <w:rFonts w:ascii="Times New Roman" w:hAnsi="Times New Roman" w:cs="Times New Roman"/>
        </w:rPr>
        <w:t xml:space="preserve"> for </w:t>
      </w:r>
      <w:r w:rsidR="006B3B95" w:rsidRPr="005948DE">
        <w:rPr>
          <w:rFonts w:ascii="Times New Roman" w:hAnsi="Times New Roman" w:cs="Times New Roman"/>
        </w:rPr>
        <w:t>any</w:t>
      </w:r>
      <w:r w:rsidR="000D419F" w:rsidRPr="005948DE">
        <w:rPr>
          <w:rFonts w:ascii="Times New Roman" w:hAnsi="Times New Roman" w:cs="Times New Roman"/>
        </w:rPr>
        <w:t xml:space="preserve"> approved infrastructure investment, which will define specific responsibilities related to </w:t>
      </w:r>
      <w:r>
        <w:rPr>
          <w:rFonts w:ascii="Times New Roman" w:hAnsi="Times New Roman" w:cs="Times New Roman"/>
        </w:rPr>
        <w:t xml:space="preserve">the </w:t>
      </w:r>
      <w:r w:rsidR="000D419F" w:rsidRPr="005948DE">
        <w:rPr>
          <w:rFonts w:ascii="Times New Roman" w:hAnsi="Times New Roman" w:cs="Times New Roman"/>
        </w:rPr>
        <w:t>implementation of the subject investment.</w:t>
      </w:r>
      <w:r w:rsidR="006B3B95" w:rsidRPr="005948DE">
        <w:rPr>
          <w:rFonts w:ascii="Times New Roman" w:hAnsi="Times New Roman" w:cs="Times New Roman"/>
        </w:rPr>
        <w:t xml:space="preserve"> The detailed procedure and </w:t>
      </w:r>
      <w:r w:rsidR="004C69CF" w:rsidRPr="005948DE">
        <w:rPr>
          <w:rFonts w:ascii="Times New Roman" w:hAnsi="Times New Roman" w:cs="Times New Roman"/>
        </w:rPr>
        <w:t xml:space="preserve">content of </w:t>
      </w:r>
      <w:r w:rsidRPr="005948DE">
        <w:rPr>
          <w:rFonts w:ascii="Times New Roman" w:hAnsi="Times New Roman" w:cs="Times New Roman"/>
        </w:rPr>
        <w:t>th</w:t>
      </w:r>
      <w:r>
        <w:rPr>
          <w:rFonts w:ascii="Times New Roman" w:hAnsi="Times New Roman" w:cs="Times New Roman"/>
        </w:rPr>
        <w:t>ose</w:t>
      </w:r>
      <w:r w:rsidRPr="005948DE">
        <w:rPr>
          <w:rFonts w:ascii="Times New Roman" w:hAnsi="Times New Roman" w:cs="Times New Roman"/>
        </w:rPr>
        <w:t xml:space="preserve"> </w:t>
      </w:r>
      <w:r w:rsidR="00F06004" w:rsidRPr="005948DE">
        <w:rPr>
          <w:rFonts w:ascii="Times New Roman" w:hAnsi="Times New Roman" w:cs="Times New Roman"/>
        </w:rPr>
        <w:t>agreements</w:t>
      </w:r>
      <w:r w:rsidR="004C69CF" w:rsidRPr="005948DE">
        <w:rPr>
          <w:rFonts w:ascii="Times New Roman" w:hAnsi="Times New Roman" w:cs="Times New Roman"/>
        </w:rPr>
        <w:t xml:space="preserve"> are provided in </w:t>
      </w:r>
      <w:r w:rsidR="0054357E">
        <w:rPr>
          <w:rFonts w:ascii="Times New Roman" w:hAnsi="Times New Roman" w:cs="Times New Roman"/>
        </w:rPr>
        <w:t>C</w:t>
      </w:r>
      <w:r w:rsidR="0054357E" w:rsidRPr="005948DE">
        <w:rPr>
          <w:rFonts w:ascii="Times New Roman" w:hAnsi="Times New Roman" w:cs="Times New Roman"/>
        </w:rPr>
        <w:t xml:space="preserve">hapter </w:t>
      </w:r>
      <w:r w:rsidR="004C69CF" w:rsidRPr="005948DE">
        <w:rPr>
          <w:rFonts w:ascii="Times New Roman" w:hAnsi="Times New Roman" w:cs="Times New Roman"/>
        </w:rPr>
        <w:t xml:space="preserve">4.1 and </w:t>
      </w:r>
      <w:r w:rsidR="0054357E">
        <w:rPr>
          <w:rFonts w:ascii="Times New Roman" w:hAnsi="Times New Roman" w:cs="Times New Roman"/>
        </w:rPr>
        <w:t xml:space="preserve">the </w:t>
      </w:r>
      <w:r w:rsidR="004C69CF" w:rsidRPr="005948DE">
        <w:rPr>
          <w:rFonts w:ascii="Times New Roman" w:hAnsi="Times New Roman" w:cs="Times New Roman"/>
        </w:rPr>
        <w:t>Annex</w:t>
      </w:r>
      <w:r w:rsidR="0054357E">
        <w:rPr>
          <w:rFonts w:ascii="Times New Roman" w:hAnsi="Times New Roman" w:cs="Times New Roman"/>
        </w:rPr>
        <w:t>es</w:t>
      </w:r>
      <w:r w:rsidR="004C69CF" w:rsidRPr="005948DE">
        <w:rPr>
          <w:rFonts w:ascii="Times New Roman" w:hAnsi="Times New Roman" w:cs="Times New Roman"/>
        </w:rPr>
        <w:t xml:space="preserve"> 3 and 4 respectively.</w:t>
      </w:r>
    </w:p>
    <w:p w14:paraId="509E2BB3" w14:textId="7F263A4C" w:rsidR="00DA5533" w:rsidRPr="005948DE" w:rsidRDefault="00DA5533" w:rsidP="005948DE">
      <w:pPr>
        <w:pStyle w:val="Heading3"/>
        <w:numPr>
          <w:ilvl w:val="2"/>
          <w:numId w:val="330"/>
        </w:numPr>
        <w:spacing w:before="120" w:after="120" w:line="276" w:lineRule="auto"/>
        <w:jc w:val="both"/>
        <w:rPr>
          <w:rFonts w:ascii="Times New Roman" w:hAnsi="Times New Roman" w:cs="Times New Roman"/>
          <w:color w:val="auto"/>
        </w:rPr>
      </w:pPr>
      <w:bookmarkStart w:id="108" w:name="_Toc135815834"/>
      <w:r w:rsidRPr="005948DE">
        <w:rPr>
          <w:rFonts w:ascii="Times New Roman" w:hAnsi="Times New Roman" w:cs="Times New Roman"/>
          <w:color w:val="auto"/>
        </w:rPr>
        <w:t>Project Implementation Unit (PIU)</w:t>
      </w:r>
      <w:bookmarkEnd w:id="108"/>
    </w:p>
    <w:p w14:paraId="33D5119A" w14:textId="28CC7B78" w:rsidR="000166FB" w:rsidRPr="005948DE" w:rsidRDefault="00CF4F5E" w:rsidP="005948DE">
      <w:pPr>
        <w:spacing w:after="120" w:line="276" w:lineRule="auto"/>
        <w:jc w:val="both"/>
        <w:rPr>
          <w:rFonts w:ascii="Times New Roman" w:hAnsi="Times New Roman" w:cs="Times New Roman"/>
        </w:rPr>
      </w:pPr>
      <w:r w:rsidRPr="005948DE">
        <w:rPr>
          <w:rFonts w:ascii="Times New Roman" w:hAnsi="Times New Roman" w:cs="Times New Roman"/>
        </w:rPr>
        <w:t>The Project will utilize t</w:t>
      </w:r>
      <w:r w:rsidR="00FB6E78" w:rsidRPr="005948DE">
        <w:rPr>
          <w:rFonts w:ascii="Times New Roman" w:hAnsi="Times New Roman" w:cs="Times New Roman"/>
        </w:rPr>
        <w:t xml:space="preserve">he PIU </w:t>
      </w:r>
      <w:r w:rsidR="00EC72C5" w:rsidRPr="005948DE">
        <w:rPr>
          <w:rFonts w:ascii="Times New Roman" w:hAnsi="Times New Roman" w:cs="Times New Roman"/>
        </w:rPr>
        <w:t xml:space="preserve">housed under the MCTI already </w:t>
      </w:r>
      <w:r w:rsidR="00FB6E78" w:rsidRPr="005948DE">
        <w:rPr>
          <w:rFonts w:ascii="Times New Roman" w:hAnsi="Times New Roman" w:cs="Times New Roman"/>
        </w:rPr>
        <w:t>established to manage the Serbian part of the Western Balkans Trade and Transport Facilitation Project (WBTTF)</w:t>
      </w:r>
      <w:r w:rsidR="00EC72C5" w:rsidRPr="005948DE">
        <w:rPr>
          <w:rFonts w:ascii="Times New Roman" w:hAnsi="Times New Roman" w:cs="Times New Roman"/>
        </w:rPr>
        <w:t>. In</w:t>
      </w:r>
      <w:r w:rsidR="00FB6E78" w:rsidRPr="005948DE">
        <w:rPr>
          <w:rFonts w:ascii="Times New Roman" w:hAnsi="Times New Roman" w:cs="Times New Roman"/>
        </w:rPr>
        <w:t xml:space="preserve">cremental needs of the Project </w:t>
      </w:r>
      <w:r w:rsidR="00EC72C5" w:rsidRPr="005948DE">
        <w:rPr>
          <w:rFonts w:ascii="Times New Roman" w:hAnsi="Times New Roman" w:cs="Times New Roman"/>
        </w:rPr>
        <w:t>will be satisfied</w:t>
      </w:r>
      <w:r w:rsidR="00CD1EDD" w:rsidRPr="005948DE">
        <w:rPr>
          <w:rFonts w:ascii="Times New Roman" w:hAnsi="Times New Roman" w:cs="Times New Roman"/>
        </w:rPr>
        <w:t xml:space="preserve"> by hiring additional experts</w:t>
      </w:r>
      <w:r w:rsidR="000166FB" w:rsidRPr="005948DE">
        <w:rPr>
          <w:rFonts w:ascii="Times New Roman" w:hAnsi="Times New Roman" w:cs="Times New Roman"/>
        </w:rPr>
        <w:t>.</w:t>
      </w:r>
      <w:r w:rsidR="00EC72C5" w:rsidRPr="005948DE">
        <w:rPr>
          <w:rFonts w:ascii="Times New Roman" w:hAnsi="Times New Roman" w:cs="Times New Roman"/>
        </w:rPr>
        <w:t xml:space="preserve"> This includes the relevant expertise related to the extend scope of the Environmental and Social Framework (ESF).</w:t>
      </w:r>
    </w:p>
    <w:p w14:paraId="776A6A9A" w14:textId="2E067709" w:rsidR="000166FB" w:rsidRPr="005948DE" w:rsidRDefault="000166FB" w:rsidP="005948DE">
      <w:pPr>
        <w:spacing w:after="120" w:line="276" w:lineRule="auto"/>
        <w:jc w:val="both"/>
        <w:rPr>
          <w:rFonts w:ascii="Times New Roman" w:eastAsiaTheme="minorHAnsi" w:hAnsi="Times New Roman" w:cs="Times New Roman"/>
        </w:rPr>
      </w:pPr>
      <w:r w:rsidRPr="005948DE">
        <w:rPr>
          <w:rFonts w:ascii="Times New Roman" w:eastAsia="Times New Roman" w:hAnsi="Times New Roman" w:cs="Times New Roman"/>
        </w:rPr>
        <w:t xml:space="preserve">The PIU </w:t>
      </w:r>
      <w:r w:rsidR="00666A9F" w:rsidRPr="005948DE">
        <w:rPr>
          <w:rFonts w:ascii="Times New Roman" w:eastAsia="Times New Roman" w:hAnsi="Times New Roman" w:cs="Times New Roman"/>
        </w:rPr>
        <w:t>will be</w:t>
      </w:r>
      <w:r w:rsidRPr="005948DE">
        <w:rPr>
          <w:rFonts w:ascii="Times New Roman" w:eastAsia="Times New Roman" w:hAnsi="Times New Roman" w:cs="Times New Roman"/>
        </w:rPr>
        <w:t xml:space="preserve"> in charge of </w:t>
      </w:r>
      <w:r w:rsidRPr="005948DE">
        <w:rPr>
          <w:rFonts w:ascii="Times New Roman" w:eastAsiaTheme="minorHAnsi" w:hAnsi="Times New Roman" w:cs="Times New Roman"/>
        </w:rPr>
        <w:t>overall management of the Project and implementation of all activities, except infrastructure investments</w:t>
      </w:r>
      <w:r w:rsidR="00666A9F" w:rsidRPr="005948DE">
        <w:rPr>
          <w:rFonts w:ascii="Times New Roman" w:eastAsiaTheme="minorHAnsi" w:hAnsi="Times New Roman" w:cs="Times New Roman"/>
        </w:rPr>
        <w:t xml:space="preserve"> for which the LSGs will assume responsibilities strengthened by the capacity building efforts of the Project</w:t>
      </w:r>
      <w:r w:rsidRPr="005948DE">
        <w:rPr>
          <w:rFonts w:ascii="Times New Roman" w:eastAsiaTheme="minorHAnsi" w:hAnsi="Times New Roman" w:cs="Times New Roman"/>
        </w:rPr>
        <w:t xml:space="preserve">. </w:t>
      </w:r>
      <w:r w:rsidRPr="005948DE">
        <w:rPr>
          <w:rFonts w:ascii="Times New Roman" w:hAnsi="Times New Roman" w:cs="Times New Roman"/>
        </w:rPr>
        <w:t>The PIU will provide f</w:t>
      </w:r>
      <w:r w:rsidRPr="005948DE">
        <w:rPr>
          <w:rFonts w:ascii="Times New Roman" w:eastAsiaTheme="minorHAnsi" w:hAnsi="Times New Roman" w:cs="Times New Roman"/>
        </w:rPr>
        <w:t xml:space="preserve">ull technical support and guidance to the LSGs in selecting, preparing, reviewing, supervising, and managing </w:t>
      </w:r>
      <w:r w:rsidRPr="005948DE">
        <w:rPr>
          <w:rFonts w:ascii="Times New Roman" w:hAnsi="Times New Roman" w:cs="Times New Roman"/>
        </w:rPr>
        <w:t xml:space="preserve">infrastructure </w:t>
      </w:r>
      <w:r w:rsidRPr="005948DE">
        <w:rPr>
          <w:rFonts w:ascii="Times New Roman" w:eastAsiaTheme="minorHAnsi" w:hAnsi="Times New Roman" w:cs="Times New Roman"/>
        </w:rPr>
        <w:t>investments.</w:t>
      </w:r>
      <w:r w:rsidR="00055D78" w:rsidRPr="005948DE">
        <w:rPr>
          <w:rFonts w:ascii="Times New Roman" w:hAnsi="Times New Roman" w:cs="Times New Roman"/>
          <w:color w:val="000000" w:themeColor="text1"/>
        </w:rPr>
        <w:t xml:space="preserve"> </w:t>
      </w:r>
      <w:r w:rsidRPr="005948DE">
        <w:rPr>
          <w:rFonts w:ascii="Times New Roman" w:eastAsiaTheme="minorHAnsi" w:hAnsi="Times New Roman" w:cs="Times New Roman"/>
        </w:rPr>
        <w:t xml:space="preserve">The PIU will screen the submitted </w:t>
      </w:r>
      <w:r w:rsidR="00F06A2A">
        <w:rPr>
          <w:rFonts w:ascii="Times New Roman" w:eastAsiaTheme="minorHAnsi" w:hAnsi="Times New Roman" w:cs="Times New Roman"/>
        </w:rPr>
        <w:t xml:space="preserve">LSGs’ proposals for </w:t>
      </w:r>
      <w:r w:rsidRPr="005948DE">
        <w:rPr>
          <w:rFonts w:ascii="Times New Roman" w:eastAsiaTheme="minorHAnsi" w:hAnsi="Times New Roman" w:cs="Times New Roman"/>
        </w:rPr>
        <w:t xml:space="preserve">infrastructure investments against eligibility criteria (both technical and E&amp;S). Following the screening the PIU will </w:t>
      </w:r>
      <w:r w:rsidRPr="005948DE">
        <w:rPr>
          <w:rFonts w:ascii="Times New Roman" w:hAnsi="Times New Roman" w:cs="Times New Roman"/>
        </w:rPr>
        <w:t>verify</w:t>
      </w:r>
      <w:r w:rsidRPr="005948DE">
        <w:rPr>
          <w:rFonts w:ascii="Times New Roman" w:eastAsiaTheme="minorHAnsi" w:hAnsi="Times New Roman" w:cs="Times New Roman"/>
        </w:rPr>
        <w:t xml:space="preserve"> the </w:t>
      </w:r>
      <w:r w:rsidRPr="005948DE">
        <w:rPr>
          <w:rFonts w:ascii="Times New Roman" w:hAnsi="Times New Roman" w:cs="Times New Roman"/>
        </w:rPr>
        <w:t>eligibility a</w:t>
      </w:r>
      <w:r w:rsidRPr="005948DE">
        <w:rPr>
          <w:rFonts w:ascii="Times New Roman" w:eastAsiaTheme="minorHAnsi" w:hAnsi="Times New Roman" w:cs="Times New Roman"/>
        </w:rPr>
        <w:t>nd</w:t>
      </w:r>
      <w:r w:rsidRPr="005948DE">
        <w:rPr>
          <w:rFonts w:ascii="Times New Roman" w:hAnsi="Times New Roman" w:cs="Times New Roman"/>
        </w:rPr>
        <w:t xml:space="preserve"> </w:t>
      </w:r>
      <w:r w:rsidRPr="005948DE">
        <w:rPr>
          <w:rFonts w:ascii="Times New Roman" w:eastAsiaTheme="minorHAnsi" w:hAnsi="Times New Roman" w:cs="Times New Roman"/>
        </w:rPr>
        <w:t xml:space="preserve">compliance and will formally approve submitted </w:t>
      </w:r>
      <w:r w:rsidR="00230712" w:rsidRPr="005948DE">
        <w:rPr>
          <w:rFonts w:ascii="Times New Roman" w:eastAsiaTheme="minorHAnsi" w:hAnsi="Times New Roman" w:cs="Times New Roman"/>
        </w:rPr>
        <w:t xml:space="preserve">infrastructure investment </w:t>
      </w:r>
      <w:r w:rsidRPr="005948DE">
        <w:rPr>
          <w:rFonts w:ascii="Times New Roman" w:eastAsiaTheme="minorHAnsi" w:hAnsi="Times New Roman" w:cs="Times New Roman"/>
        </w:rPr>
        <w:t xml:space="preserve">projects and their design for financing, and notify the MCTI that </w:t>
      </w:r>
      <w:r w:rsidR="00AE57BD" w:rsidRPr="005948DE">
        <w:rPr>
          <w:rFonts w:ascii="Times New Roman" w:eastAsiaTheme="minorHAnsi" w:hAnsi="Times New Roman" w:cs="Times New Roman"/>
        </w:rPr>
        <w:t xml:space="preserve">relevant </w:t>
      </w:r>
      <w:r w:rsidR="00DA08FD" w:rsidRPr="005948DE">
        <w:rPr>
          <w:rFonts w:ascii="Times New Roman" w:eastAsiaTheme="minorHAnsi" w:hAnsi="Times New Roman" w:cs="Times New Roman"/>
        </w:rPr>
        <w:t>FA</w:t>
      </w:r>
      <w:r w:rsidRPr="005948DE">
        <w:rPr>
          <w:rFonts w:ascii="Times New Roman" w:eastAsiaTheme="minorHAnsi" w:hAnsi="Times New Roman" w:cs="Times New Roman"/>
        </w:rPr>
        <w:t xml:space="preserve"> and </w:t>
      </w:r>
      <w:r w:rsidR="006913CC" w:rsidRPr="005948DE">
        <w:rPr>
          <w:rFonts w:ascii="Times New Roman" w:eastAsiaTheme="minorHAnsi" w:hAnsi="Times New Roman" w:cs="Times New Roman"/>
        </w:rPr>
        <w:t>GA</w:t>
      </w:r>
      <w:r w:rsidR="007D4F2D" w:rsidRPr="005948DE">
        <w:rPr>
          <w:rFonts w:ascii="Times New Roman" w:eastAsiaTheme="minorHAnsi" w:hAnsi="Times New Roman" w:cs="Times New Roman"/>
        </w:rPr>
        <w:t xml:space="preserve"> </w:t>
      </w:r>
      <w:r w:rsidRPr="005948DE">
        <w:rPr>
          <w:rFonts w:ascii="Times New Roman" w:eastAsiaTheme="minorHAnsi" w:hAnsi="Times New Roman" w:cs="Times New Roman"/>
        </w:rPr>
        <w:t xml:space="preserve">can be concluded. </w:t>
      </w:r>
    </w:p>
    <w:p w14:paraId="034FAA81" w14:textId="54FC32BC" w:rsidR="00947BB3" w:rsidRPr="005948DE" w:rsidRDefault="00947BB3"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 establishment of the PIU is supported by </w:t>
      </w:r>
      <w:r w:rsidR="0054357E">
        <w:rPr>
          <w:rFonts w:ascii="Times New Roman" w:hAnsi="Times New Roman" w:cs="Times New Roman"/>
        </w:rPr>
        <w:t>the L</w:t>
      </w:r>
      <w:r w:rsidRPr="005948DE">
        <w:rPr>
          <w:rFonts w:ascii="Times New Roman" w:hAnsi="Times New Roman" w:cs="Times New Roman"/>
        </w:rPr>
        <w:t xml:space="preserve">oan </w:t>
      </w:r>
      <w:r w:rsidR="009C3B24" w:rsidRPr="005948DE">
        <w:rPr>
          <w:rFonts w:ascii="Times New Roman" w:hAnsi="Times New Roman" w:cs="Times New Roman"/>
        </w:rPr>
        <w:t>funds</w:t>
      </w:r>
      <w:r w:rsidRPr="005948DE">
        <w:rPr>
          <w:rFonts w:ascii="Times New Roman" w:hAnsi="Times New Roman" w:cs="Times New Roman"/>
        </w:rPr>
        <w:t xml:space="preserve"> and </w:t>
      </w:r>
      <w:r w:rsidR="00F06A2A">
        <w:rPr>
          <w:rFonts w:ascii="Times New Roman" w:hAnsi="Times New Roman" w:cs="Times New Roman"/>
        </w:rPr>
        <w:t xml:space="preserve">the </w:t>
      </w:r>
      <w:r w:rsidRPr="005948DE">
        <w:rPr>
          <w:rFonts w:ascii="Times New Roman" w:hAnsi="Times New Roman" w:cs="Times New Roman"/>
        </w:rPr>
        <w:t xml:space="preserve">PIU staff shall work under respective ToRs acceptable to the Bank and remunerated on the basis of market rates in order to avoid fluctuation of the skilled staff. </w:t>
      </w:r>
      <w:r w:rsidR="00F06A2A">
        <w:rPr>
          <w:rFonts w:ascii="Times New Roman" w:hAnsi="Times New Roman" w:cs="Times New Roman"/>
        </w:rPr>
        <w:t xml:space="preserve">The </w:t>
      </w:r>
      <w:r w:rsidRPr="005948DE">
        <w:rPr>
          <w:rFonts w:ascii="Times New Roman" w:hAnsi="Times New Roman" w:cs="Times New Roman"/>
        </w:rPr>
        <w:t>PIU staff shall enter into contract</w:t>
      </w:r>
      <w:r w:rsidR="00CF4F5E" w:rsidRPr="005948DE">
        <w:rPr>
          <w:rFonts w:ascii="Times New Roman" w:hAnsi="Times New Roman" w:cs="Times New Roman"/>
        </w:rPr>
        <w:t>s</w:t>
      </w:r>
      <w:r w:rsidRPr="005948DE">
        <w:rPr>
          <w:rFonts w:ascii="Times New Roman" w:hAnsi="Times New Roman" w:cs="Times New Roman"/>
        </w:rPr>
        <w:t xml:space="preserve"> with the MCTI using the standard </w:t>
      </w:r>
      <w:r w:rsidR="00F06A2A">
        <w:rPr>
          <w:rFonts w:ascii="Times New Roman" w:hAnsi="Times New Roman" w:cs="Times New Roman"/>
        </w:rPr>
        <w:t>Bank</w:t>
      </w:r>
      <w:r w:rsidR="00F06A2A" w:rsidRPr="005948DE">
        <w:rPr>
          <w:rFonts w:ascii="Times New Roman" w:hAnsi="Times New Roman" w:cs="Times New Roman"/>
        </w:rPr>
        <w:t xml:space="preserve"> </w:t>
      </w:r>
      <w:r w:rsidRPr="005948DE">
        <w:rPr>
          <w:rFonts w:ascii="Times New Roman" w:hAnsi="Times New Roman" w:cs="Times New Roman"/>
        </w:rPr>
        <w:t xml:space="preserve">time-based form of contract, </w:t>
      </w:r>
      <w:r w:rsidR="00CF4F5E" w:rsidRPr="005948DE">
        <w:rPr>
          <w:rFonts w:ascii="Times New Roman" w:hAnsi="Times New Roman" w:cs="Times New Roman"/>
        </w:rPr>
        <w:t xml:space="preserve">which will in details describe the </w:t>
      </w:r>
      <w:r w:rsidRPr="005948DE">
        <w:rPr>
          <w:rFonts w:ascii="Times New Roman" w:hAnsi="Times New Roman" w:cs="Times New Roman"/>
        </w:rPr>
        <w:t>scope of work for each PIU consultant, rights and responsibilities for both contractual parties</w:t>
      </w:r>
      <w:r w:rsidR="00F06A2A">
        <w:rPr>
          <w:rFonts w:ascii="Times New Roman" w:hAnsi="Times New Roman" w:cs="Times New Roman"/>
        </w:rPr>
        <w:t>, and the obligation that</w:t>
      </w:r>
      <w:r w:rsidRPr="005948DE">
        <w:rPr>
          <w:rFonts w:ascii="Times New Roman" w:hAnsi="Times New Roman" w:cs="Times New Roman"/>
        </w:rPr>
        <w:t xml:space="preserve"> </w:t>
      </w:r>
      <w:r w:rsidR="00F06A2A">
        <w:rPr>
          <w:rFonts w:ascii="Times New Roman" w:hAnsi="Times New Roman" w:cs="Times New Roman"/>
        </w:rPr>
        <w:t>b</w:t>
      </w:r>
      <w:r w:rsidRPr="005948DE">
        <w:rPr>
          <w:rFonts w:ascii="Times New Roman" w:hAnsi="Times New Roman" w:cs="Times New Roman"/>
        </w:rPr>
        <w:t xml:space="preserve">oth contractual parties must respect and behave accordingly while conducting </w:t>
      </w:r>
      <w:r w:rsidR="00E27FDF">
        <w:rPr>
          <w:rFonts w:ascii="Times New Roman" w:hAnsi="Times New Roman" w:cs="Times New Roman"/>
        </w:rPr>
        <w:t xml:space="preserve">the </w:t>
      </w:r>
      <w:r w:rsidRPr="005948DE">
        <w:rPr>
          <w:rFonts w:ascii="Times New Roman" w:hAnsi="Times New Roman" w:cs="Times New Roman"/>
        </w:rPr>
        <w:t xml:space="preserve">Project activities and tasks. </w:t>
      </w:r>
      <w:r w:rsidR="00CF4F5E" w:rsidRPr="005948DE">
        <w:rPr>
          <w:rFonts w:ascii="Times New Roman" w:hAnsi="Times New Roman" w:cs="Times New Roman"/>
        </w:rPr>
        <w:t>Contracts are subject</w:t>
      </w:r>
      <w:r w:rsidR="003D4691" w:rsidRPr="005948DE">
        <w:rPr>
          <w:rFonts w:ascii="Times New Roman" w:hAnsi="Times New Roman" w:cs="Times New Roman"/>
        </w:rPr>
        <w:t xml:space="preserve"> to </w:t>
      </w:r>
      <w:r w:rsidR="00F06A2A">
        <w:rPr>
          <w:rFonts w:ascii="Times New Roman" w:hAnsi="Times New Roman" w:cs="Times New Roman"/>
        </w:rPr>
        <w:t>the Bank’s</w:t>
      </w:r>
      <w:r w:rsidR="00F06A2A" w:rsidRPr="005948DE">
        <w:rPr>
          <w:rFonts w:ascii="Times New Roman" w:hAnsi="Times New Roman" w:cs="Times New Roman"/>
        </w:rPr>
        <w:t xml:space="preserve"> </w:t>
      </w:r>
      <w:r w:rsidR="003D4691" w:rsidRPr="005948DE">
        <w:rPr>
          <w:rFonts w:ascii="Times New Roman" w:hAnsi="Times New Roman" w:cs="Times New Roman"/>
        </w:rPr>
        <w:t>review and approval.</w:t>
      </w:r>
    </w:p>
    <w:p w14:paraId="6935297F" w14:textId="103A1418" w:rsidR="00FB6E78" w:rsidRPr="005948DE" w:rsidRDefault="000166FB" w:rsidP="005948DE">
      <w:pPr>
        <w:spacing w:after="120" w:line="276" w:lineRule="auto"/>
        <w:jc w:val="both"/>
        <w:rPr>
          <w:rFonts w:ascii="Times New Roman" w:hAnsi="Times New Roman" w:cs="Times New Roman"/>
          <w:color w:val="7030A0"/>
        </w:rPr>
      </w:pPr>
      <w:r w:rsidRPr="005948DE">
        <w:rPr>
          <w:rFonts w:ascii="Times New Roman" w:hAnsi="Times New Roman" w:cs="Times New Roman"/>
        </w:rPr>
        <w:t xml:space="preserve">To enhance the capacity </w:t>
      </w:r>
      <w:r w:rsidR="00FB6E78" w:rsidRPr="005948DE">
        <w:rPr>
          <w:rFonts w:ascii="Times New Roman" w:hAnsi="Times New Roman" w:cs="Times New Roman"/>
        </w:rPr>
        <w:t xml:space="preserve">specifically to cover </w:t>
      </w:r>
      <w:r w:rsidR="0054357E">
        <w:rPr>
          <w:rFonts w:ascii="Times New Roman" w:hAnsi="Times New Roman" w:cs="Times New Roman"/>
        </w:rPr>
        <w:t xml:space="preserve">the </w:t>
      </w:r>
      <w:r w:rsidR="00CD1EDD" w:rsidRPr="005948DE">
        <w:rPr>
          <w:rFonts w:ascii="Times New Roman" w:hAnsi="Times New Roman" w:cs="Times New Roman"/>
        </w:rPr>
        <w:t xml:space="preserve">Project </w:t>
      </w:r>
      <w:r w:rsidR="00FB6E78" w:rsidRPr="005948DE">
        <w:rPr>
          <w:rFonts w:ascii="Times New Roman" w:hAnsi="Times New Roman" w:cs="Times New Roman"/>
        </w:rPr>
        <w:t>needs</w:t>
      </w:r>
      <w:r w:rsidR="00AE57BD" w:rsidRPr="005948DE">
        <w:rPr>
          <w:rFonts w:ascii="Times New Roman" w:hAnsi="Times New Roman" w:cs="Times New Roman"/>
        </w:rPr>
        <w:t>, the capacity of the PIU shall be strengthen through filling the following positions</w:t>
      </w:r>
      <w:r w:rsidR="00FB6E78" w:rsidRPr="005948DE">
        <w:rPr>
          <w:rFonts w:ascii="Times New Roman" w:hAnsi="Times New Roman" w:cs="Times New Roman"/>
          <w:color w:val="7030A0"/>
        </w:rPr>
        <w:t>:</w:t>
      </w:r>
    </w:p>
    <w:p w14:paraId="6D2A957A" w14:textId="606F6AFA" w:rsidR="00CD1EDD" w:rsidRPr="005948DE" w:rsidRDefault="008F3C50"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Project Manager for the</w:t>
      </w:r>
      <w:r w:rsidR="00CD1EDD" w:rsidRPr="005948DE">
        <w:rPr>
          <w:rFonts w:ascii="Times New Roman" w:eastAsia="Calibri" w:hAnsi="Times New Roman" w:cs="Times New Roman"/>
        </w:rPr>
        <w:t xml:space="preserve"> PIU</w:t>
      </w:r>
      <w:r w:rsidR="0054357E">
        <w:rPr>
          <w:rFonts w:ascii="Times New Roman" w:eastAsia="Calibri" w:hAnsi="Times New Roman" w:cs="Times New Roman"/>
        </w:rPr>
        <w:t xml:space="preserve"> (Head of the PIU)</w:t>
      </w:r>
      <w:r w:rsidR="00AE57BD" w:rsidRPr="005948DE">
        <w:rPr>
          <w:rFonts w:ascii="Times New Roman" w:eastAsia="Calibri" w:hAnsi="Times New Roman" w:cs="Times New Roman"/>
        </w:rPr>
        <w:t>,</w:t>
      </w:r>
    </w:p>
    <w:p w14:paraId="15B56E05" w14:textId="6A333F6B"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Deputy </w:t>
      </w:r>
      <w:r w:rsidR="00F06A2A">
        <w:rPr>
          <w:rFonts w:ascii="Times New Roman" w:eastAsia="Calibri" w:hAnsi="Times New Roman" w:cs="Times New Roman"/>
        </w:rPr>
        <w:t>Project M</w:t>
      </w:r>
      <w:r w:rsidR="008F3C50" w:rsidRPr="005948DE">
        <w:rPr>
          <w:rFonts w:ascii="Times New Roman" w:eastAsia="Calibri" w:hAnsi="Times New Roman" w:cs="Times New Roman"/>
        </w:rPr>
        <w:t>anager for the</w:t>
      </w:r>
      <w:r w:rsidRPr="005948DE">
        <w:rPr>
          <w:rFonts w:ascii="Times New Roman" w:eastAsia="Calibri" w:hAnsi="Times New Roman" w:cs="Times New Roman"/>
        </w:rPr>
        <w:t xml:space="preserve"> PIU</w:t>
      </w:r>
      <w:r w:rsidR="00AE57BD" w:rsidRPr="005948DE">
        <w:rPr>
          <w:rFonts w:ascii="Times New Roman" w:eastAsia="Calibri" w:hAnsi="Times New Roman" w:cs="Times New Roman"/>
        </w:rPr>
        <w:t>,</w:t>
      </w:r>
    </w:p>
    <w:p w14:paraId="6C4A83AA" w14:textId="4B14E601"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Administrative </w:t>
      </w:r>
      <w:r w:rsidR="00F06A2A">
        <w:rPr>
          <w:rFonts w:ascii="Times New Roman" w:eastAsia="Calibri" w:hAnsi="Times New Roman" w:cs="Times New Roman"/>
        </w:rPr>
        <w:t>a</w:t>
      </w:r>
      <w:r w:rsidR="00F06A2A" w:rsidRPr="005948DE">
        <w:rPr>
          <w:rFonts w:ascii="Times New Roman" w:eastAsia="Calibri" w:hAnsi="Times New Roman" w:cs="Times New Roman"/>
        </w:rPr>
        <w:t>ssistant</w:t>
      </w:r>
      <w:r w:rsidR="00AE57BD" w:rsidRPr="005948DE">
        <w:rPr>
          <w:rFonts w:ascii="Times New Roman" w:eastAsia="Calibri" w:hAnsi="Times New Roman" w:cs="Times New Roman"/>
        </w:rPr>
        <w:t>,</w:t>
      </w:r>
    </w:p>
    <w:p w14:paraId="01AA0666" w14:textId="3AAD560B"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Environmental </w:t>
      </w:r>
      <w:r w:rsidR="00FD6C77" w:rsidRPr="005948DE">
        <w:rPr>
          <w:rFonts w:ascii="Times New Roman" w:eastAsia="Calibri" w:hAnsi="Times New Roman" w:cs="Times New Roman"/>
        </w:rPr>
        <w:t>specialist (</w:t>
      </w:r>
      <w:r w:rsidRPr="005948DE">
        <w:rPr>
          <w:rFonts w:ascii="Times New Roman" w:eastAsia="Calibri" w:hAnsi="Times New Roman" w:cs="Times New Roman"/>
        </w:rPr>
        <w:t>2</w:t>
      </w:r>
      <w:r w:rsidR="00FD6C77" w:rsidRPr="005948DE">
        <w:rPr>
          <w:rFonts w:ascii="Times New Roman" w:eastAsia="Calibri" w:hAnsi="Times New Roman" w:cs="Times New Roman"/>
        </w:rPr>
        <w:t>)</w:t>
      </w:r>
      <w:r w:rsidR="00AE57BD" w:rsidRPr="005948DE">
        <w:rPr>
          <w:rFonts w:ascii="Times New Roman" w:eastAsia="Calibri" w:hAnsi="Times New Roman" w:cs="Times New Roman"/>
        </w:rPr>
        <w:t>,</w:t>
      </w:r>
    </w:p>
    <w:p w14:paraId="72C4316C" w14:textId="798CAC1A"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lastRenderedPageBreak/>
        <w:t xml:space="preserve">Social safeguard </w:t>
      </w:r>
      <w:r w:rsidR="00FD6C77" w:rsidRPr="005948DE">
        <w:rPr>
          <w:rFonts w:ascii="Times New Roman" w:eastAsia="Calibri" w:hAnsi="Times New Roman" w:cs="Times New Roman"/>
        </w:rPr>
        <w:t>and citizen</w:t>
      </w:r>
      <w:r w:rsidRPr="005948DE">
        <w:rPr>
          <w:rFonts w:ascii="Times New Roman" w:eastAsia="Calibri" w:hAnsi="Times New Roman" w:cs="Times New Roman"/>
        </w:rPr>
        <w:t xml:space="preserve"> engagement </w:t>
      </w:r>
      <w:r w:rsidR="00AE57BD" w:rsidRPr="005948DE">
        <w:rPr>
          <w:rFonts w:ascii="Times New Roman" w:eastAsia="Calibri" w:hAnsi="Times New Roman" w:cs="Times New Roman"/>
        </w:rPr>
        <w:t>specialist,</w:t>
      </w:r>
    </w:p>
    <w:p w14:paraId="24B34A32" w14:textId="7BC8910C" w:rsidR="00321D30" w:rsidRPr="005948DE" w:rsidRDefault="00321D30" w:rsidP="006F115D">
      <w:pPr>
        <w:pStyle w:val="ListParagraph"/>
        <w:numPr>
          <w:ilvl w:val="0"/>
          <w:numId w:val="285"/>
        </w:numPr>
        <w:spacing w:after="120" w:line="276" w:lineRule="auto"/>
        <w:ind w:left="425" w:hanging="357"/>
        <w:jc w:val="both"/>
        <w:rPr>
          <w:rFonts w:ascii="Times New Roman" w:eastAsia="Calibri" w:hAnsi="Times New Roman" w:cs="Times New Roman"/>
        </w:rPr>
      </w:pPr>
      <w:r w:rsidRPr="005948DE">
        <w:rPr>
          <w:rFonts w:ascii="Times New Roman" w:eastAsia="Calibri" w:hAnsi="Times New Roman" w:cs="Times New Roman"/>
        </w:rPr>
        <w:t xml:space="preserve">Procurement capacity development </w:t>
      </w:r>
      <w:r w:rsidR="00F06A2A">
        <w:rPr>
          <w:rFonts w:ascii="Times New Roman" w:eastAsia="Calibri" w:hAnsi="Times New Roman" w:cs="Times New Roman"/>
        </w:rPr>
        <w:t>c</w:t>
      </w:r>
      <w:r w:rsidR="00F06A2A" w:rsidRPr="005948DE">
        <w:rPr>
          <w:rFonts w:ascii="Times New Roman" w:eastAsia="Calibri" w:hAnsi="Times New Roman" w:cs="Times New Roman"/>
        </w:rPr>
        <w:t>onsultant</w:t>
      </w:r>
      <w:r w:rsidRPr="005948DE">
        <w:rPr>
          <w:rFonts w:ascii="Times New Roman" w:eastAsia="Calibri" w:hAnsi="Times New Roman" w:cs="Times New Roman"/>
        </w:rPr>
        <w:t>,</w:t>
      </w:r>
    </w:p>
    <w:p w14:paraId="6BA8E92E" w14:textId="4BF85FDE"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Human development specialist</w:t>
      </w:r>
      <w:r w:rsidR="00AE57BD" w:rsidRPr="005948DE">
        <w:rPr>
          <w:rFonts w:ascii="Times New Roman" w:eastAsia="Calibri" w:hAnsi="Times New Roman" w:cs="Times New Roman"/>
        </w:rPr>
        <w:t>,</w:t>
      </w:r>
    </w:p>
    <w:p w14:paraId="4A067322" w14:textId="12608A53"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Urban </w:t>
      </w:r>
      <w:r w:rsidR="0054357E">
        <w:rPr>
          <w:rFonts w:ascii="Times New Roman" w:eastAsia="Calibri" w:hAnsi="Times New Roman" w:cs="Times New Roman"/>
        </w:rPr>
        <w:t>m</w:t>
      </w:r>
      <w:r w:rsidR="0054357E" w:rsidRPr="005948DE">
        <w:rPr>
          <w:rFonts w:ascii="Times New Roman" w:eastAsia="Calibri" w:hAnsi="Times New Roman" w:cs="Times New Roman"/>
        </w:rPr>
        <w:t xml:space="preserve">obility </w:t>
      </w:r>
      <w:r w:rsidRPr="005948DE">
        <w:rPr>
          <w:rFonts w:ascii="Times New Roman" w:eastAsia="Calibri" w:hAnsi="Times New Roman" w:cs="Times New Roman"/>
        </w:rPr>
        <w:t xml:space="preserve">experts / transport planners/traffic engineer </w:t>
      </w:r>
      <w:r w:rsidR="00FD6C77" w:rsidRPr="005948DE">
        <w:rPr>
          <w:rFonts w:ascii="Times New Roman" w:eastAsia="Calibri" w:hAnsi="Times New Roman" w:cs="Times New Roman"/>
        </w:rPr>
        <w:t>(4)</w:t>
      </w:r>
      <w:r w:rsidR="00AE57BD" w:rsidRPr="005948DE">
        <w:rPr>
          <w:rFonts w:ascii="Times New Roman" w:eastAsia="Calibri" w:hAnsi="Times New Roman" w:cs="Times New Roman"/>
        </w:rPr>
        <w:t>,</w:t>
      </w:r>
    </w:p>
    <w:p w14:paraId="747BCF11" w14:textId="3BBE8473" w:rsidR="00CD1EDD" w:rsidRPr="005948DE" w:rsidRDefault="00FD6C77"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R</w:t>
      </w:r>
      <w:r w:rsidR="00CD1EDD" w:rsidRPr="005948DE">
        <w:rPr>
          <w:rFonts w:ascii="Times New Roman" w:eastAsia="Calibri" w:hAnsi="Times New Roman" w:cs="Times New Roman"/>
        </w:rPr>
        <w:t>oad safety expert</w:t>
      </w:r>
      <w:r w:rsidR="00AE57BD" w:rsidRPr="005948DE">
        <w:rPr>
          <w:rFonts w:ascii="Times New Roman" w:eastAsia="Calibri" w:hAnsi="Times New Roman" w:cs="Times New Roman"/>
        </w:rPr>
        <w:t>,</w:t>
      </w:r>
      <w:r w:rsidR="00CD1EDD" w:rsidRPr="005948DE">
        <w:rPr>
          <w:rFonts w:ascii="Times New Roman" w:eastAsia="Calibri" w:hAnsi="Times New Roman" w:cs="Times New Roman"/>
        </w:rPr>
        <w:t xml:space="preserve"> </w:t>
      </w:r>
    </w:p>
    <w:p w14:paraId="4CC3B8B6" w14:textId="1CA74B2D"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Civil engineer </w:t>
      </w:r>
      <w:r w:rsidR="00FD6C77" w:rsidRPr="005948DE">
        <w:rPr>
          <w:rFonts w:ascii="Times New Roman" w:eastAsia="Calibri" w:hAnsi="Times New Roman" w:cs="Times New Roman"/>
        </w:rPr>
        <w:t>(</w:t>
      </w:r>
      <w:r w:rsidRPr="005948DE">
        <w:rPr>
          <w:rFonts w:ascii="Times New Roman" w:eastAsia="Calibri" w:hAnsi="Times New Roman" w:cs="Times New Roman"/>
        </w:rPr>
        <w:t>5</w:t>
      </w:r>
      <w:r w:rsidR="00FD6C77" w:rsidRPr="005948DE">
        <w:rPr>
          <w:rFonts w:ascii="Times New Roman" w:eastAsia="Calibri" w:hAnsi="Times New Roman" w:cs="Times New Roman"/>
        </w:rPr>
        <w:t>)</w:t>
      </w:r>
      <w:r w:rsidR="00AE57BD" w:rsidRPr="005948DE">
        <w:rPr>
          <w:rFonts w:ascii="Times New Roman" w:eastAsia="Calibri" w:hAnsi="Times New Roman" w:cs="Times New Roman"/>
        </w:rPr>
        <w:t>,</w:t>
      </w:r>
      <w:r w:rsidRPr="005948DE">
        <w:rPr>
          <w:rFonts w:ascii="Times New Roman" w:eastAsia="Calibri" w:hAnsi="Times New Roman" w:cs="Times New Roman"/>
        </w:rPr>
        <w:t xml:space="preserve"> </w:t>
      </w:r>
    </w:p>
    <w:p w14:paraId="0B91E993" w14:textId="76AA360B"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Transport economist</w:t>
      </w:r>
      <w:r w:rsidR="00AE57BD" w:rsidRPr="005948DE">
        <w:rPr>
          <w:rFonts w:ascii="Times New Roman" w:eastAsia="Calibri" w:hAnsi="Times New Roman" w:cs="Times New Roman"/>
        </w:rPr>
        <w:t>,</w:t>
      </w:r>
      <w:r w:rsidRPr="005948DE">
        <w:rPr>
          <w:rFonts w:ascii="Times New Roman" w:eastAsia="Calibri" w:hAnsi="Times New Roman" w:cs="Times New Roman"/>
        </w:rPr>
        <w:t xml:space="preserve"> </w:t>
      </w:r>
    </w:p>
    <w:p w14:paraId="77BA5C81" w14:textId="7AE84120"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Urban development specialist </w:t>
      </w:r>
      <w:r w:rsidR="00FD6C77" w:rsidRPr="005948DE">
        <w:rPr>
          <w:rFonts w:ascii="Times New Roman" w:eastAsia="Calibri" w:hAnsi="Times New Roman" w:cs="Times New Roman"/>
        </w:rPr>
        <w:t>(</w:t>
      </w:r>
      <w:r w:rsidRPr="005948DE">
        <w:rPr>
          <w:rFonts w:ascii="Times New Roman" w:eastAsia="Calibri" w:hAnsi="Times New Roman" w:cs="Times New Roman"/>
        </w:rPr>
        <w:t>3</w:t>
      </w:r>
      <w:r w:rsidR="00FD6C77" w:rsidRPr="005948DE">
        <w:rPr>
          <w:rFonts w:ascii="Times New Roman" w:eastAsia="Calibri" w:hAnsi="Times New Roman" w:cs="Times New Roman"/>
        </w:rPr>
        <w:t>)</w:t>
      </w:r>
      <w:r w:rsidR="00AE57BD" w:rsidRPr="005948DE">
        <w:rPr>
          <w:rFonts w:ascii="Times New Roman" w:eastAsia="Calibri" w:hAnsi="Times New Roman" w:cs="Times New Roman"/>
        </w:rPr>
        <w:t>,</w:t>
      </w:r>
    </w:p>
    <w:p w14:paraId="437BB23B" w14:textId="3B174FA7" w:rsidR="00CD1EDD" w:rsidRPr="005948DE" w:rsidRDefault="00FD6C77"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D</w:t>
      </w:r>
      <w:r w:rsidR="00CD1EDD" w:rsidRPr="005948DE">
        <w:rPr>
          <w:rFonts w:ascii="Times New Roman" w:eastAsia="Calibri" w:hAnsi="Times New Roman" w:cs="Times New Roman"/>
        </w:rPr>
        <w:t>isaster risk management specialist</w:t>
      </w:r>
      <w:r w:rsidR="00AE57BD" w:rsidRPr="005948DE">
        <w:rPr>
          <w:rFonts w:ascii="Times New Roman" w:eastAsia="Calibri" w:hAnsi="Times New Roman" w:cs="Times New Roman"/>
        </w:rPr>
        <w:t>,</w:t>
      </w:r>
      <w:r w:rsidR="00CD1EDD" w:rsidRPr="005948DE">
        <w:rPr>
          <w:rFonts w:ascii="Times New Roman" w:eastAsia="Calibri" w:hAnsi="Times New Roman" w:cs="Times New Roman"/>
        </w:rPr>
        <w:t xml:space="preserve"> </w:t>
      </w:r>
    </w:p>
    <w:p w14:paraId="7B715487" w14:textId="08578A38"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Institutional development specialist / policy specialist</w:t>
      </w:r>
      <w:r w:rsidR="00AE57BD" w:rsidRPr="005948DE">
        <w:rPr>
          <w:rFonts w:ascii="Times New Roman" w:eastAsia="Calibri" w:hAnsi="Times New Roman" w:cs="Times New Roman"/>
        </w:rPr>
        <w:t>,</w:t>
      </w:r>
      <w:r w:rsidRPr="005948DE">
        <w:rPr>
          <w:rFonts w:ascii="Times New Roman" w:eastAsia="Calibri" w:hAnsi="Times New Roman" w:cs="Times New Roman"/>
        </w:rPr>
        <w:t xml:space="preserve"> </w:t>
      </w:r>
    </w:p>
    <w:p w14:paraId="45C4A9BE" w14:textId="3F5BF1E1" w:rsidR="00CD1EDD" w:rsidRPr="005948DE" w:rsidRDefault="00FD6C77"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Investment financing</w:t>
      </w:r>
      <w:r w:rsidR="00CD1EDD" w:rsidRPr="005948DE">
        <w:rPr>
          <w:rFonts w:ascii="Times New Roman" w:eastAsia="Calibri" w:hAnsi="Times New Roman" w:cs="Times New Roman"/>
        </w:rPr>
        <w:t xml:space="preserve"> expert, fund raising, fund</w:t>
      </w:r>
      <w:r w:rsidR="00F06A2A">
        <w:rPr>
          <w:rFonts w:ascii="Times New Roman" w:eastAsia="Calibri" w:hAnsi="Times New Roman" w:cs="Times New Roman"/>
        </w:rPr>
        <w:t>ing</w:t>
      </w:r>
      <w:r w:rsidR="00CD1EDD" w:rsidRPr="005948DE">
        <w:rPr>
          <w:rFonts w:ascii="Times New Roman" w:eastAsia="Calibri" w:hAnsi="Times New Roman" w:cs="Times New Roman"/>
        </w:rPr>
        <w:t xml:space="preserve"> expert</w:t>
      </w:r>
      <w:r w:rsidR="00AE57BD" w:rsidRPr="005948DE">
        <w:rPr>
          <w:rFonts w:ascii="Times New Roman" w:eastAsia="Calibri" w:hAnsi="Times New Roman" w:cs="Times New Roman"/>
        </w:rPr>
        <w:t>,</w:t>
      </w:r>
    </w:p>
    <w:p w14:paraId="24B0AAAD" w14:textId="58FBB997" w:rsidR="00CD1EDD" w:rsidRPr="005948DE" w:rsidRDefault="00F06A2A" w:rsidP="005948DE">
      <w:pPr>
        <w:pStyle w:val="ListParagraph"/>
        <w:numPr>
          <w:ilvl w:val="0"/>
          <w:numId w:val="285"/>
        </w:numPr>
        <w:spacing w:after="120" w:line="276" w:lineRule="auto"/>
        <w:ind w:left="426"/>
        <w:jc w:val="both"/>
        <w:rPr>
          <w:rFonts w:ascii="Times New Roman" w:eastAsia="Calibri" w:hAnsi="Times New Roman" w:cs="Times New Roman"/>
        </w:rPr>
      </w:pPr>
      <w:r>
        <w:rPr>
          <w:rFonts w:ascii="Times New Roman" w:eastAsia="Calibri" w:hAnsi="Times New Roman" w:cs="Times New Roman"/>
        </w:rPr>
        <w:t>PFM</w:t>
      </w:r>
      <w:r w:rsidR="00CD1EDD" w:rsidRPr="005948DE">
        <w:rPr>
          <w:rFonts w:ascii="Times New Roman" w:eastAsia="Calibri" w:hAnsi="Times New Roman" w:cs="Times New Roman"/>
        </w:rPr>
        <w:t xml:space="preserve"> specialist</w:t>
      </w:r>
      <w:r w:rsidR="00AE57BD" w:rsidRPr="005948DE">
        <w:rPr>
          <w:rFonts w:ascii="Times New Roman" w:eastAsia="Calibri" w:hAnsi="Times New Roman" w:cs="Times New Roman"/>
        </w:rPr>
        <w:t>,</w:t>
      </w:r>
      <w:r w:rsidR="00CD1EDD" w:rsidRPr="005948DE">
        <w:rPr>
          <w:rFonts w:ascii="Times New Roman" w:eastAsia="Calibri" w:hAnsi="Times New Roman" w:cs="Times New Roman"/>
        </w:rPr>
        <w:t xml:space="preserve"> </w:t>
      </w:r>
    </w:p>
    <w:p w14:paraId="289081B8" w14:textId="77998EBF"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Public communications</w:t>
      </w:r>
      <w:r w:rsidR="00F06A2A">
        <w:rPr>
          <w:rFonts w:ascii="Times New Roman" w:eastAsia="Calibri" w:hAnsi="Times New Roman" w:cs="Times New Roman"/>
        </w:rPr>
        <w:t xml:space="preserve"> and</w:t>
      </w:r>
      <w:r w:rsidRPr="005948DE">
        <w:rPr>
          <w:rFonts w:ascii="Times New Roman" w:eastAsia="Calibri" w:hAnsi="Times New Roman" w:cs="Times New Roman"/>
        </w:rPr>
        <w:t xml:space="preserve"> awareness campaigns</w:t>
      </w:r>
      <w:r w:rsidR="00F06A2A">
        <w:rPr>
          <w:rFonts w:ascii="Times New Roman" w:eastAsia="Calibri" w:hAnsi="Times New Roman" w:cs="Times New Roman"/>
        </w:rPr>
        <w:t xml:space="preserve"> specialist,</w:t>
      </w:r>
      <w:r w:rsidRPr="005948DE">
        <w:rPr>
          <w:rFonts w:ascii="Times New Roman" w:eastAsia="Calibri" w:hAnsi="Times New Roman" w:cs="Times New Roman"/>
        </w:rPr>
        <w:t xml:space="preserve"> </w:t>
      </w:r>
    </w:p>
    <w:p w14:paraId="4ACD45A3" w14:textId="5784B813"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IT specialist</w:t>
      </w:r>
      <w:r w:rsidR="00AE57BD" w:rsidRPr="005948DE">
        <w:rPr>
          <w:rFonts w:ascii="Times New Roman" w:eastAsia="Calibri" w:hAnsi="Times New Roman" w:cs="Times New Roman"/>
        </w:rPr>
        <w:t>,</w:t>
      </w:r>
    </w:p>
    <w:p w14:paraId="3FF5573B" w14:textId="59062F72" w:rsidR="00CD1EDD" w:rsidRPr="005948DE" w:rsidRDefault="003C179E" w:rsidP="005948DE">
      <w:pPr>
        <w:pStyle w:val="ListParagraph"/>
        <w:numPr>
          <w:ilvl w:val="0"/>
          <w:numId w:val="285"/>
        </w:numPr>
        <w:spacing w:after="120" w:line="276" w:lineRule="auto"/>
        <w:ind w:left="426"/>
        <w:jc w:val="both"/>
        <w:rPr>
          <w:rFonts w:ascii="Times New Roman" w:eastAsia="Calibri" w:hAnsi="Times New Roman" w:cs="Times New Roman"/>
        </w:rPr>
      </w:pPr>
      <w:r>
        <w:rPr>
          <w:rFonts w:ascii="Times New Roman" w:eastAsia="Calibri" w:hAnsi="Times New Roman" w:cs="Times New Roman"/>
        </w:rPr>
        <w:t>Monitoring and Evaluation (</w:t>
      </w:r>
      <w:r w:rsidR="00CD1EDD" w:rsidRPr="005948DE">
        <w:rPr>
          <w:rFonts w:ascii="Times New Roman" w:eastAsia="Calibri" w:hAnsi="Times New Roman" w:cs="Times New Roman"/>
        </w:rPr>
        <w:t>M&amp;E</w:t>
      </w:r>
      <w:r>
        <w:rPr>
          <w:rFonts w:ascii="Times New Roman" w:eastAsia="Calibri" w:hAnsi="Times New Roman" w:cs="Times New Roman"/>
        </w:rPr>
        <w:t>)</w:t>
      </w:r>
      <w:r w:rsidR="00CD1EDD" w:rsidRPr="005948DE">
        <w:rPr>
          <w:rFonts w:ascii="Times New Roman" w:eastAsia="Calibri" w:hAnsi="Times New Roman" w:cs="Times New Roman"/>
        </w:rPr>
        <w:t xml:space="preserve"> </w:t>
      </w:r>
      <w:r w:rsidR="00F06A2A">
        <w:rPr>
          <w:rFonts w:ascii="Times New Roman" w:eastAsia="Calibri" w:hAnsi="Times New Roman" w:cs="Times New Roman"/>
        </w:rPr>
        <w:t>s</w:t>
      </w:r>
      <w:r w:rsidR="00F06A2A" w:rsidRPr="005948DE">
        <w:rPr>
          <w:rFonts w:ascii="Times New Roman" w:eastAsia="Calibri" w:hAnsi="Times New Roman" w:cs="Times New Roman"/>
        </w:rPr>
        <w:t>pecialist</w:t>
      </w:r>
      <w:r w:rsidR="00AE57BD" w:rsidRPr="005948DE">
        <w:rPr>
          <w:rFonts w:ascii="Times New Roman" w:eastAsia="Calibri" w:hAnsi="Times New Roman" w:cs="Times New Roman"/>
        </w:rPr>
        <w:t>,</w:t>
      </w:r>
    </w:p>
    <w:p w14:paraId="4220442E" w14:textId="6D631044" w:rsidR="00CD1EDD"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Occupational, </w:t>
      </w:r>
      <w:r w:rsidR="00F06A2A">
        <w:rPr>
          <w:rFonts w:ascii="Times New Roman" w:eastAsia="Calibri" w:hAnsi="Times New Roman" w:cs="Times New Roman"/>
        </w:rPr>
        <w:t>h</w:t>
      </w:r>
      <w:r w:rsidR="00F06A2A" w:rsidRPr="005948DE">
        <w:rPr>
          <w:rFonts w:ascii="Times New Roman" w:eastAsia="Calibri" w:hAnsi="Times New Roman" w:cs="Times New Roman"/>
        </w:rPr>
        <w:t xml:space="preserve">ealth </w:t>
      </w:r>
      <w:r w:rsidRPr="005948DE">
        <w:rPr>
          <w:rFonts w:ascii="Times New Roman" w:eastAsia="Calibri" w:hAnsi="Times New Roman" w:cs="Times New Roman"/>
        </w:rPr>
        <w:t xml:space="preserve">and </w:t>
      </w:r>
      <w:r w:rsidR="00F06A2A">
        <w:rPr>
          <w:rFonts w:ascii="Times New Roman" w:eastAsia="Calibri" w:hAnsi="Times New Roman" w:cs="Times New Roman"/>
        </w:rPr>
        <w:t>s</w:t>
      </w:r>
      <w:r w:rsidR="00F06A2A" w:rsidRPr="005948DE">
        <w:rPr>
          <w:rFonts w:ascii="Times New Roman" w:eastAsia="Calibri" w:hAnsi="Times New Roman" w:cs="Times New Roman"/>
        </w:rPr>
        <w:t xml:space="preserve">afety </w:t>
      </w:r>
      <w:r w:rsidRPr="005948DE">
        <w:rPr>
          <w:rFonts w:ascii="Times New Roman" w:eastAsia="Calibri" w:hAnsi="Times New Roman" w:cs="Times New Roman"/>
        </w:rPr>
        <w:t>specialist</w:t>
      </w:r>
      <w:r w:rsidR="00AE57BD" w:rsidRPr="005948DE">
        <w:rPr>
          <w:rFonts w:ascii="Times New Roman" w:eastAsia="Calibri" w:hAnsi="Times New Roman" w:cs="Times New Roman"/>
        </w:rPr>
        <w:t>,</w:t>
      </w:r>
    </w:p>
    <w:p w14:paraId="158E53BE" w14:textId="52B65792" w:rsidR="00FD6C77" w:rsidRPr="005948DE" w:rsidRDefault="00CD1EDD" w:rsidP="005948DE">
      <w:pPr>
        <w:pStyle w:val="ListParagraph"/>
        <w:numPr>
          <w:ilvl w:val="0"/>
          <w:numId w:val="285"/>
        </w:numPr>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CFU staff </w:t>
      </w:r>
      <w:r w:rsidR="00FD6C77" w:rsidRPr="005948DE">
        <w:rPr>
          <w:rFonts w:ascii="Times New Roman" w:eastAsia="Calibri" w:hAnsi="Times New Roman" w:cs="Times New Roman"/>
        </w:rPr>
        <w:t>(</w:t>
      </w:r>
      <w:r w:rsidRPr="005948DE">
        <w:rPr>
          <w:rFonts w:ascii="Times New Roman" w:eastAsia="Calibri" w:hAnsi="Times New Roman" w:cs="Times New Roman"/>
        </w:rPr>
        <w:t>2</w:t>
      </w:r>
      <w:r w:rsidR="00FD6C77" w:rsidRPr="005948DE">
        <w:rPr>
          <w:rFonts w:ascii="Times New Roman" w:eastAsia="Calibri" w:hAnsi="Times New Roman" w:cs="Times New Roman"/>
        </w:rPr>
        <w:t>)</w:t>
      </w:r>
      <w:r w:rsidR="00AE57BD" w:rsidRPr="005948DE">
        <w:rPr>
          <w:rFonts w:ascii="Times New Roman" w:eastAsia="Calibri" w:hAnsi="Times New Roman" w:cs="Times New Roman"/>
        </w:rPr>
        <w:t>.</w:t>
      </w:r>
    </w:p>
    <w:p w14:paraId="35AD212F" w14:textId="28A4CBA9" w:rsidR="003A5D3E" w:rsidRPr="005948DE" w:rsidRDefault="003A5D3E" w:rsidP="005948DE">
      <w:pPr>
        <w:spacing w:after="120" w:line="276" w:lineRule="auto"/>
        <w:jc w:val="both"/>
        <w:rPr>
          <w:rFonts w:ascii="Times New Roman" w:eastAsiaTheme="minorHAnsi" w:hAnsi="Times New Roman" w:cs="Times New Roman"/>
        </w:rPr>
      </w:pPr>
      <w:r w:rsidRPr="005948DE">
        <w:rPr>
          <w:rFonts w:ascii="Times New Roman" w:eastAsiaTheme="minorHAnsi" w:hAnsi="Times New Roman" w:cs="Times New Roman"/>
        </w:rPr>
        <w:t xml:space="preserve">In monitoring the implementation progress of the infrastructure </w:t>
      </w:r>
      <w:r w:rsidR="00055D78" w:rsidRPr="005948DE">
        <w:rPr>
          <w:rFonts w:ascii="Times New Roman" w:eastAsiaTheme="minorHAnsi" w:hAnsi="Times New Roman" w:cs="Times New Roman"/>
        </w:rPr>
        <w:t>investments,</w:t>
      </w:r>
      <w:r w:rsidRPr="005948DE">
        <w:rPr>
          <w:rFonts w:ascii="Times New Roman" w:eastAsiaTheme="minorHAnsi" w:hAnsi="Times New Roman" w:cs="Times New Roman"/>
        </w:rPr>
        <w:t xml:space="preserve"> the </w:t>
      </w:r>
      <w:r w:rsidR="00704A71" w:rsidRPr="005948DE">
        <w:rPr>
          <w:rFonts w:ascii="Times New Roman" w:eastAsiaTheme="minorHAnsi" w:hAnsi="Times New Roman" w:cs="Times New Roman"/>
        </w:rPr>
        <w:t>PIU</w:t>
      </w:r>
      <w:r w:rsidRPr="005948DE">
        <w:rPr>
          <w:rFonts w:ascii="Times New Roman" w:eastAsiaTheme="minorHAnsi" w:hAnsi="Times New Roman" w:cs="Times New Roman"/>
        </w:rPr>
        <w:t xml:space="preserve"> shall r</w:t>
      </w:r>
      <w:r w:rsidR="009802F2" w:rsidRPr="005948DE">
        <w:rPr>
          <w:rFonts w:ascii="Times New Roman" w:eastAsiaTheme="minorHAnsi" w:hAnsi="Times New Roman" w:cs="Times New Roman"/>
        </w:rPr>
        <w:t xml:space="preserve">andomly check the progress of works and </w:t>
      </w:r>
      <w:r w:rsidR="00704A71" w:rsidRPr="005948DE">
        <w:rPr>
          <w:rFonts w:ascii="Times New Roman" w:eastAsiaTheme="minorHAnsi" w:hAnsi="Times New Roman" w:cs="Times New Roman"/>
        </w:rPr>
        <w:t xml:space="preserve">ground truth </w:t>
      </w:r>
      <w:r w:rsidRPr="005948DE">
        <w:rPr>
          <w:rFonts w:ascii="Times New Roman" w:eastAsiaTheme="minorHAnsi" w:hAnsi="Times New Roman" w:cs="Times New Roman"/>
        </w:rPr>
        <w:t xml:space="preserve">technical, environmental and social </w:t>
      </w:r>
      <w:r w:rsidR="00704A71" w:rsidRPr="005948DE">
        <w:rPr>
          <w:rFonts w:ascii="Times New Roman" w:eastAsiaTheme="minorHAnsi" w:hAnsi="Times New Roman" w:cs="Times New Roman"/>
        </w:rPr>
        <w:t>information provided</w:t>
      </w:r>
      <w:r w:rsidRPr="005948DE">
        <w:rPr>
          <w:rFonts w:ascii="Times New Roman" w:eastAsiaTheme="minorHAnsi" w:hAnsi="Times New Roman" w:cs="Times New Roman"/>
        </w:rPr>
        <w:t xml:space="preserve"> by the LSG both initially through their self-assessment and subsequent progress reports</w:t>
      </w:r>
      <w:r w:rsidR="00704A71" w:rsidRPr="005948DE">
        <w:rPr>
          <w:rFonts w:ascii="Times New Roman" w:eastAsiaTheme="minorHAnsi" w:hAnsi="Times New Roman" w:cs="Times New Roman"/>
        </w:rPr>
        <w:t xml:space="preserve">. </w:t>
      </w:r>
    </w:p>
    <w:p w14:paraId="51AE1682" w14:textId="5E73141F" w:rsidR="00947BB3" w:rsidRPr="005948DE" w:rsidRDefault="003A5D3E" w:rsidP="005948DE">
      <w:pPr>
        <w:spacing w:after="120" w:line="276" w:lineRule="auto"/>
        <w:jc w:val="both"/>
        <w:rPr>
          <w:rFonts w:ascii="Times New Roman" w:eastAsiaTheme="minorHAnsi" w:hAnsi="Times New Roman" w:cs="Times New Roman"/>
          <w:color w:val="000000" w:themeColor="text1"/>
        </w:rPr>
      </w:pPr>
      <w:r w:rsidRPr="005948DE">
        <w:rPr>
          <w:rFonts w:ascii="Times New Roman" w:eastAsiaTheme="minorHAnsi" w:hAnsi="Times New Roman" w:cs="Times New Roman"/>
        </w:rPr>
        <w:t>The</w:t>
      </w:r>
      <w:r w:rsidR="009802F2" w:rsidRPr="005948DE">
        <w:rPr>
          <w:rFonts w:ascii="Times New Roman" w:eastAsiaTheme="minorHAnsi" w:hAnsi="Times New Roman" w:cs="Times New Roman"/>
        </w:rPr>
        <w:t xml:space="preserve"> PIU will </w:t>
      </w:r>
      <w:r w:rsidRPr="005948DE">
        <w:rPr>
          <w:rFonts w:ascii="Times New Roman" w:eastAsiaTheme="minorHAnsi" w:hAnsi="Times New Roman" w:cs="Times New Roman"/>
        </w:rPr>
        <w:t xml:space="preserve">also be </w:t>
      </w:r>
      <w:r w:rsidR="009802F2" w:rsidRPr="005948DE">
        <w:rPr>
          <w:rFonts w:ascii="Times New Roman" w:eastAsiaTheme="minorHAnsi" w:hAnsi="Times New Roman" w:cs="Times New Roman"/>
        </w:rPr>
        <w:t xml:space="preserve">responsible for preparing and guiding TAs and capacity building activities under the Project, monitoring effects, and communicating with citizens. It will facilitate organization of </w:t>
      </w:r>
      <w:r w:rsidR="008525EA">
        <w:rPr>
          <w:rFonts w:ascii="Times New Roman" w:eastAsiaTheme="minorHAnsi" w:hAnsi="Times New Roman" w:cs="Times New Roman"/>
        </w:rPr>
        <w:t xml:space="preserve">a </w:t>
      </w:r>
      <w:r w:rsidR="009802F2" w:rsidRPr="005948DE">
        <w:rPr>
          <w:rFonts w:ascii="Times New Roman" w:eastAsiaTheme="minorHAnsi" w:hAnsi="Times New Roman" w:cs="Times New Roman"/>
        </w:rPr>
        <w:t>Co</w:t>
      </w:r>
      <w:r w:rsidR="004B6B87" w:rsidRPr="005948DE">
        <w:rPr>
          <w:rFonts w:ascii="Times New Roman" w:eastAsiaTheme="minorHAnsi" w:hAnsi="Times New Roman" w:cs="Times New Roman"/>
        </w:rPr>
        <w:t>mmunity of Practice (CoP)</w:t>
      </w:r>
      <w:r w:rsidR="009802F2" w:rsidRPr="005948DE">
        <w:rPr>
          <w:rFonts w:ascii="Times New Roman" w:eastAsiaTheme="minorHAnsi" w:hAnsi="Times New Roman" w:cs="Times New Roman"/>
        </w:rPr>
        <w:t xml:space="preserve">, trainings, knowledge exchange, completion of planning documents, and delivery of tools for project management </w:t>
      </w:r>
      <w:r w:rsidR="00BA739C" w:rsidRPr="005948DE">
        <w:rPr>
          <w:rFonts w:ascii="Times New Roman" w:hAnsi="Times New Roman" w:cs="Times New Roman"/>
        </w:rPr>
        <w:t>and</w:t>
      </w:r>
      <w:r w:rsidR="009B5409" w:rsidRPr="005948DE">
        <w:rPr>
          <w:rFonts w:ascii="Times New Roman" w:hAnsi="Times New Roman" w:cs="Times New Roman"/>
        </w:rPr>
        <w:t xml:space="preserve"> </w:t>
      </w:r>
      <w:r w:rsidR="00947BB3" w:rsidRPr="005948DE">
        <w:rPr>
          <w:rFonts w:ascii="Times New Roman" w:hAnsi="Times New Roman" w:cs="Times New Roman"/>
        </w:rPr>
        <w:t xml:space="preserve">the </w:t>
      </w:r>
      <w:r w:rsidR="009B5409" w:rsidRPr="005948DE">
        <w:rPr>
          <w:rFonts w:ascii="Times New Roman" w:hAnsi="Times New Roman" w:cs="Times New Roman"/>
        </w:rPr>
        <w:t>P</w:t>
      </w:r>
      <w:r w:rsidR="00BA739C" w:rsidRPr="005948DE">
        <w:rPr>
          <w:rFonts w:ascii="Times New Roman" w:hAnsi="Times New Roman" w:cs="Times New Roman"/>
        </w:rPr>
        <w:t>IMIS</w:t>
      </w:r>
      <w:r w:rsidR="009802F2" w:rsidRPr="005948DE">
        <w:rPr>
          <w:rFonts w:ascii="Times New Roman" w:eastAsiaTheme="minorHAnsi" w:hAnsi="Times New Roman" w:cs="Times New Roman"/>
          <w:color w:val="000000" w:themeColor="text1"/>
        </w:rPr>
        <w:t>.</w:t>
      </w:r>
      <w:r w:rsidR="009802F2" w:rsidRPr="005948DE">
        <w:rPr>
          <w:rFonts w:ascii="Times New Roman" w:eastAsiaTheme="minorHAnsi" w:hAnsi="Times New Roman" w:cs="Times New Roman"/>
          <w:color w:val="FF9900"/>
        </w:rPr>
        <w:t xml:space="preserve"> </w:t>
      </w:r>
    </w:p>
    <w:p w14:paraId="5378F6F2" w14:textId="7F8A4D42" w:rsidR="009802F2" w:rsidRPr="005948DE" w:rsidRDefault="00947BB3" w:rsidP="005948DE">
      <w:pPr>
        <w:spacing w:after="120" w:line="276" w:lineRule="auto"/>
        <w:jc w:val="both"/>
        <w:rPr>
          <w:rFonts w:ascii="Times New Roman" w:eastAsiaTheme="minorHAnsi" w:hAnsi="Times New Roman" w:cs="Times New Roman"/>
          <w:color w:val="FF9900"/>
        </w:rPr>
      </w:pPr>
      <w:r w:rsidRPr="005948DE">
        <w:rPr>
          <w:rFonts w:ascii="Times New Roman" w:eastAsiaTheme="minorHAnsi" w:hAnsi="Times New Roman" w:cs="Times New Roman"/>
          <w:color w:val="000000" w:themeColor="text1"/>
        </w:rPr>
        <w:t xml:space="preserve">The </w:t>
      </w:r>
      <w:r w:rsidR="009802F2" w:rsidRPr="005948DE">
        <w:rPr>
          <w:rFonts w:ascii="Times New Roman" w:eastAsiaTheme="minorHAnsi" w:hAnsi="Times New Roman" w:cs="Times New Roman"/>
        </w:rPr>
        <w:t xml:space="preserve">PIU will also be in charge of final </w:t>
      </w:r>
      <w:r w:rsidR="009802F2" w:rsidRPr="005948DE">
        <w:rPr>
          <w:rFonts w:ascii="Times New Roman" w:eastAsiaTheme="minorHAnsi" w:hAnsi="Times New Roman" w:cs="Times New Roman"/>
          <w:color w:val="000000" w:themeColor="text1"/>
        </w:rPr>
        <w:t xml:space="preserve">approval of procurement documents, upon obtaining the consent from </w:t>
      </w:r>
      <w:r w:rsidR="0028789E">
        <w:rPr>
          <w:rFonts w:ascii="Times New Roman" w:eastAsiaTheme="minorHAnsi" w:hAnsi="Times New Roman" w:cs="Times New Roman"/>
          <w:color w:val="000000" w:themeColor="text1"/>
        </w:rPr>
        <w:t xml:space="preserve">the </w:t>
      </w:r>
      <w:r w:rsidR="009802F2" w:rsidRPr="005948DE">
        <w:rPr>
          <w:rFonts w:ascii="Times New Roman" w:eastAsiaTheme="minorHAnsi" w:hAnsi="Times New Roman" w:cs="Times New Roman"/>
          <w:color w:val="000000" w:themeColor="text1"/>
        </w:rPr>
        <w:t xml:space="preserve">CFU. </w:t>
      </w:r>
    </w:p>
    <w:p w14:paraId="2A78AF2C" w14:textId="5116B2ED" w:rsidR="009802F2" w:rsidRPr="005948DE" w:rsidRDefault="009802F2" w:rsidP="005948DE">
      <w:pPr>
        <w:spacing w:after="120" w:line="276" w:lineRule="auto"/>
        <w:jc w:val="both"/>
        <w:rPr>
          <w:rFonts w:ascii="Times New Roman" w:hAnsi="Times New Roman" w:cs="Times New Roman"/>
        </w:rPr>
      </w:pPr>
      <w:r w:rsidRPr="005948DE">
        <w:rPr>
          <w:rFonts w:ascii="Times New Roman" w:hAnsi="Times New Roman" w:cs="Times New Roman"/>
        </w:rPr>
        <w:t>Main responsibilities</w:t>
      </w:r>
      <w:r w:rsidR="00947BB3" w:rsidRPr="005948DE">
        <w:rPr>
          <w:rFonts w:ascii="Times New Roman" w:hAnsi="Times New Roman" w:cs="Times New Roman"/>
        </w:rPr>
        <w:t xml:space="preserve"> as briefly explained above can</w:t>
      </w:r>
      <w:r w:rsidRPr="005948DE">
        <w:rPr>
          <w:rFonts w:ascii="Times New Roman" w:hAnsi="Times New Roman" w:cs="Times New Roman"/>
        </w:rPr>
        <w:t xml:space="preserve"> be grouped </w:t>
      </w:r>
      <w:r w:rsidR="00947BB3" w:rsidRPr="005948DE">
        <w:rPr>
          <w:rFonts w:ascii="Times New Roman" w:hAnsi="Times New Roman" w:cs="Times New Roman"/>
        </w:rPr>
        <w:t>under the following clusters</w:t>
      </w:r>
      <w:r w:rsidRPr="005948DE">
        <w:rPr>
          <w:rFonts w:ascii="Times New Roman" w:hAnsi="Times New Roman" w:cs="Times New Roman"/>
        </w:rPr>
        <w:t>:</w:t>
      </w:r>
    </w:p>
    <w:p w14:paraId="72E4ED5E" w14:textId="7FD7D887" w:rsidR="009802F2" w:rsidRPr="005948DE" w:rsidRDefault="009802F2" w:rsidP="005948DE">
      <w:pPr>
        <w:pStyle w:val="ListParagraph"/>
        <w:numPr>
          <w:ilvl w:val="0"/>
          <w:numId w:val="185"/>
        </w:numPr>
        <w:spacing w:after="60" w:line="276" w:lineRule="auto"/>
        <w:ind w:left="425" w:hanging="357"/>
        <w:contextualSpacing w:val="0"/>
        <w:jc w:val="both"/>
        <w:rPr>
          <w:rFonts w:ascii="Times New Roman" w:hAnsi="Times New Roman" w:cs="Times New Roman"/>
        </w:rPr>
      </w:pPr>
      <w:r w:rsidRPr="005948DE">
        <w:rPr>
          <w:rFonts w:ascii="Times New Roman" w:hAnsi="Times New Roman" w:cs="Times New Roman"/>
          <w:b/>
        </w:rPr>
        <w:t>Manage</w:t>
      </w:r>
      <w:r w:rsidR="00947BB3" w:rsidRPr="005948DE">
        <w:rPr>
          <w:rFonts w:ascii="Times New Roman" w:hAnsi="Times New Roman" w:cs="Times New Roman"/>
          <w:b/>
        </w:rPr>
        <w:t>ment</w:t>
      </w:r>
      <w:r w:rsidRPr="005948DE">
        <w:rPr>
          <w:rFonts w:ascii="Times New Roman" w:hAnsi="Times New Roman" w:cs="Times New Roman"/>
          <w:b/>
        </w:rPr>
        <w:t xml:space="preserve"> and </w:t>
      </w:r>
      <w:r w:rsidR="00947BB3" w:rsidRPr="005948DE">
        <w:rPr>
          <w:rFonts w:ascii="Times New Roman" w:hAnsi="Times New Roman" w:cs="Times New Roman"/>
          <w:b/>
        </w:rPr>
        <w:t>administration of</w:t>
      </w:r>
      <w:r w:rsidRPr="005948DE">
        <w:rPr>
          <w:rFonts w:ascii="Times New Roman" w:hAnsi="Times New Roman" w:cs="Times New Roman"/>
          <w:b/>
        </w:rPr>
        <w:t xml:space="preserve"> </w:t>
      </w:r>
      <w:r w:rsidR="0028789E">
        <w:rPr>
          <w:rFonts w:ascii="Times New Roman" w:hAnsi="Times New Roman" w:cs="Times New Roman"/>
          <w:b/>
        </w:rPr>
        <w:t xml:space="preserve">the </w:t>
      </w:r>
      <w:r w:rsidRPr="005948DE">
        <w:rPr>
          <w:rFonts w:ascii="Times New Roman" w:hAnsi="Times New Roman" w:cs="Times New Roman"/>
          <w:b/>
        </w:rPr>
        <w:t>Project implementation</w:t>
      </w:r>
      <w:r w:rsidR="00947BB3" w:rsidRPr="005948DE">
        <w:rPr>
          <w:rFonts w:ascii="Times New Roman" w:hAnsi="Times New Roman" w:cs="Times New Roman"/>
          <w:b/>
        </w:rPr>
        <w:t xml:space="preserve">. </w:t>
      </w:r>
      <w:r w:rsidR="00947BB3" w:rsidRPr="005948DE">
        <w:rPr>
          <w:rFonts w:ascii="Times New Roman" w:hAnsi="Times New Roman" w:cs="Times New Roman"/>
          <w:bCs/>
        </w:rPr>
        <w:t>This</w:t>
      </w:r>
      <w:r w:rsidRPr="005948DE">
        <w:rPr>
          <w:rFonts w:ascii="Times New Roman" w:hAnsi="Times New Roman" w:cs="Times New Roman"/>
          <w:bCs/>
        </w:rPr>
        <w:t xml:space="preserve"> i</w:t>
      </w:r>
      <w:r w:rsidRPr="005948DE">
        <w:rPr>
          <w:rFonts w:ascii="Times New Roman" w:hAnsi="Times New Roman" w:cs="Times New Roman"/>
        </w:rPr>
        <w:t xml:space="preserve">ncludes: (i) coordination of </w:t>
      </w:r>
      <w:r w:rsidR="0028789E">
        <w:rPr>
          <w:rFonts w:ascii="Times New Roman" w:hAnsi="Times New Roman" w:cs="Times New Roman"/>
        </w:rPr>
        <w:t xml:space="preserve">the </w:t>
      </w:r>
      <w:r w:rsidRPr="005948DE">
        <w:rPr>
          <w:rFonts w:ascii="Times New Roman" w:hAnsi="Times New Roman" w:cs="Times New Roman"/>
        </w:rPr>
        <w:t>overall Project implementation activities, (ii) coordination of involved institutions in order to make sure that the Project activities are implemented in a technically and timely harmonized manner, (iii) coordination of international and local consultants and (iv) act according the Bank's requirements;</w:t>
      </w:r>
    </w:p>
    <w:p w14:paraId="53732CCD" w14:textId="5FB166C6" w:rsidR="009802F2" w:rsidRPr="005948DE" w:rsidRDefault="009802F2" w:rsidP="005948DE">
      <w:pPr>
        <w:pStyle w:val="ListParagraph"/>
        <w:numPr>
          <w:ilvl w:val="0"/>
          <w:numId w:val="185"/>
        </w:numPr>
        <w:spacing w:after="60" w:line="276" w:lineRule="auto"/>
        <w:ind w:left="425" w:hanging="357"/>
        <w:contextualSpacing w:val="0"/>
        <w:jc w:val="both"/>
        <w:rPr>
          <w:rFonts w:ascii="Times New Roman" w:hAnsi="Times New Roman" w:cs="Times New Roman"/>
        </w:rPr>
      </w:pPr>
      <w:r w:rsidRPr="005948DE">
        <w:rPr>
          <w:rFonts w:ascii="Times New Roman" w:hAnsi="Times New Roman" w:cs="Times New Roman"/>
          <w:b/>
        </w:rPr>
        <w:t>Planning and budgeting</w:t>
      </w:r>
      <w:r w:rsidR="00947BB3" w:rsidRPr="005948DE">
        <w:rPr>
          <w:rFonts w:ascii="Times New Roman" w:hAnsi="Times New Roman" w:cs="Times New Roman"/>
          <w:b/>
        </w:rPr>
        <w:t xml:space="preserve">. </w:t>
      </w:r>
      <w:r w:rsidR="00947BB3" w:rsidRPr="005948DE">
        <w:rPr>
          <w:rFonts w:ascii="Times New Roman" w:hAnsi="Times New Roman" w:cs="Times New Roman"/>
          <w:bCs/>
        </w:rPr>
        <w:t>This</w:t>
      </w:r>
      <w:r w:rsidRPr="005948DE">
        <w:rPr>
          <w:rFonts w:ascii="Times New Roman" w:hAnsi="Times New Roman" w:cs="Times New Roman"/>
        </w:rPr>
        <w:t xml:space="preserve"> includes precise assessment of the activities related to </w:t>
      </w:r>
      <w:r w:rsidR="0028789E">
        <w:rPr>
          <w:rFonts w:ascii="Times New Roman" w:hAnsi="Times New Roman" w:cs="Times New Roman"/>
        </w:rPr>
        <w:t xml:space="preserve">the </w:t>
      </w:r>
      <w:r w:rsidRPr="005948DE">
        <w:rPr>
          <w:rFonts w:ascii="Times New Roman" w:hAnsi="Times New Roman" w:cs="Times New Roman"/>
        </w:rPr>
        <w:t>Project preparation and implementation from their technical, financial and procurement viewpoint</w:t>
      </w:r>
      <w:r w:rsidR="002D4DD1" w:rsidRPr="005948DE">
        <w:rPr>
          <w:rFonts w:ascii="Times New Roman" w:hAnsi="Times New Roman" w:cs="Times New Roman"/>
        </w:rPr>
        <w:t>.</w:t>
      </w:r>
      <w:r w:rsidRPr="005948DE">
        <w:rPr>
          <w:rFonts w:ascii="Times New Roman" w:hAnsi="Times New Roman" w:cs="Times New Roman"/>
        </w:rPr>
        <w:t xml:space="preserve"> The Project’s budget will be prepared by the PIU</w:t>
      </w:r>
      <w:r w:rsidR="0028789E">
        <w:rPr>
          <w:rFonts w:ascii="Times New Roman" w:hAnsi="Times New Roman" w:cs="Times New Roman"/>
        </w:rPr>
        <w:t>,</w:t>
      </w:r>
      <w:r w:rsidRPr="005948DE">
        <w:rPr>
          <w:rFonts w:ascii="Times New Roman" w:hAnsi="Times New Roman" w:cs="Times New Roman"/>
        </w:rPr>
        <w:t xml:space="preserve"> with the inputs from the LSGs and overall support from the CFU. </w:t>
      </w:r>
      <w:r w:rsidR="002D4DD1" w:rsidRPr="005948DE">
        <w:rPr>
          <w:rFonts w:ascii="Times New Roman" w:hAnsi="Times New Roman" w:cs="Times New Roman"/>
        </w:rPr>
        <w:t xml:space="preserve">The deviation </w:t>
      </w:r>
      <w:r w:rsidRPr="005948DE">
        <w:rPr>
          <w:rFonts w:ascii="Times New Roman" w:hAnsi="Times New Roman" w:cs="Times New Roman"/>
        </w:rPr>
        <w:t xml:space="preserve">of actual versus budgeted figures will be monitored on a regular basis, appropriately </w:t>
      </w:r>
      <w:r w:rsidR="002D4DD1" w:rsidRPr="005948DE">
        <w:rPr>
          <w:rFonts w:ascii="Times New Roman" w:hAnsi="Times New Roman" w:cs="Times New Roman"/>
        </w:rPr>
        <w:t>analysed</w:t>
      </w:r>
      <w:r w:rsidRPr="005948DE">
        <w:rPr>
          <w:rFonts w:ascii="Times New Roman" w:hAnsi="Times New Roman" w:cs="Times New Roman"/>
        </w:rPr>
        <w:t xml:space="preserve">, and corrective actions </w:t>
      </w:r>
      <w:r w:rsidR="0028789E">
        <w:rPr>
          <w:rFonts w:ascii="Times New Roman" w:hAnsi="Times New Roman" w:cs="Times New Roman"/>
        </w:rPr>
        <w:t xml:space="preserve">will be </w:t>
      </w:r>
      <w:r w:rsidRPr="005948DE">
        <w:rPr>
          <w:rFonts w:ascii="Times New Roman" w:hAnsi="Times New Roman" w:cs="Times New Roman"/>
        </w:rPr>
        <w:t xml:space="preserve">taken. </w:t>
      </w:r>
      <w:r w:rsidR="0075429D" w:rsidRPr="005948DE">
        <w:rPr>
          <w:rFonts w:ascii="Times New Roman" w:hAnsi="Times New Roman" w:cs="Times New Roman"/>
        </w:rPr>
        <w:t>The LSGs will report to the PIU and the PIU will report to the CFU on the LSG</w:t>
      </w:r>
      <w:r w:rsidR="0028789E">
        <w:rPr>
          <w:rFonts w:ascii="Times New Roman" w:hAnsi="Times New Roman" w:cs="Times New Roman"/>
        </w:rPr>
        <w:t>s’</w:t>
      </w:r>
      <w:r w:rsidR="0075429D" w:rsidRPr="005948DE">
        <w:rPr>
          <w:rFonts w:ascii="Times New Roman" w:hAnsi="Times New Roman" w:cs="Times New Roman"/>
        </w:rPr>
        <w:t xml:space="preserve"> use of funds.</w:t>
      </w:r>
    </w:p>
    <w:p w14:paraId="03254AA4" w14:textId="0A8026A1" w:rsidR="00373CF3" w:rsidRPr="005948DE" w:rsidRDefault="00373CF3" w:rsidP="005948DE">
      <w:pPr>
        <w:pStyle w:val="ListParagraph"/>
        <w:numPr>
          <w:ilvl w:val="0"/>
          <w:numId w:val="185"/>
        </w:numPr>
        <w:spacing w:after="60" w:line="276" w:lineRule="auto"/>
        <w:ind w:left="425" w:hanging="357"/>
        <w:contextualSpacing w:val="0"/>
        <w:jc w:val="both"/>
        <w:rPr>
          <w:rFonts w:ascii="Times New Roman" w:hAnsi="Times New Roman" w:cs="Times New Roman"/>
        </w:rPr>
      </w:pPr>
      <w:r w:rsidRPr="005948DE">
        <w:rPr>
          <w:rFonts w:ascii="Times New Roman" w:hAnsi="Times New Roman" w:cs="Times New Roman"/>
          <w:b/>
        </w:rPr>
        <w:t>Procurement.</w:t>
      </w:r>
      <w:r w:rsidRPr="005948DE">
        <w:rPr>
          <w:rFonts w:ascii="Times New Roman" w:hAnsi="Times New Roman" w:cs="Times New Roman"/>
        </w:rPr>
        <w:t xml:space="preserve"> This includes final approval of procurement documents, upon obtaining the guidance from </w:t>
      </w:r>
      <w:r w:rsidR="0028789E">
        <w:rPr>
          <w:rFonts w:ascii="Times New Roman" w:hAnsi="Times New Roman" w:cs="Times New Roman"/>
        </w:rPr>
        <w:t xml:space="preserve">the </w:t>
      </w:r>
      <w:r w:rsidRPr="005948DE">
        <w:rPr>
          <w:rFonts w:ascii="Times New Roman" w:hAnsi="Times New Roman" w:cs="Times New Roman"/>
        </w:rPr>
        <w:t>CFU.</w:t>
      </w:r>
    </w:p>
    <w:p w14:paraId="048AA5D8" w14:textId="1B7FF51A" w:rsidR="009802F2" w:rsidRPr="005948DE" w:rsidRDefault="00127DEF" w:rsidP="005948DE">
      <w:pPr>
        <w:pStyle w:val="ListParagraph"/>
        <w:numPr>
          <w:ilvl w:val="0"/>
          <w:numId w:val="185"/>
        </w:numPr>
        <w:spacing w:after="60" w:line="276" w:lineRule="auto"/>
        <w:ind w:left="425" w:hanging="357"/>
        <w:contextualSpacing w:val="0"/>
        <w:jc w:val="both"/>
        <w:rPr>
          <w:rFonts w:ascii="Times New Roman" w:hAnsi="Times New Roman" w:cs="Times New Roman"/>
        </w:rPr>
      </w:pPr>
      <w:r w:rsidRPr="005948DE">
        <w:rPr>
          <w:rFonts w:ascii="Times New Roman" w:hAnsi="Times New Roman" w:cs="Times New Roman"/>
          <w:b/>
        </w:rPr>
        <w:t>Management of</w:t>
      </w:r>
      <w:r w:rsidR="009802F2" w:rsidRPr="005948DE">
        <w:rPr>
          <w:rFonts w:ascii="Times New Roman" w:hAnsi="Times New Roman" w:cs="Times New Roman"/>
          <w:b/>
        </w:rPr>
        <w:t xml:space="preserve"> environmental and social </w:t>
      </w:r>
      <w:r w:rsidRPr="005948DE">
        <w:rPr>
          <w:rFonts w:ascii="Times New Roman" w:hAnsi="Times New Roman" w:cs="Times New Roman"/>
          <w:b/>
        </w:rPr>
        <w:t>risks and compliance assurance</w:t>
      </w:r>
      <w:r w:rsidR="009802F2" w:rsidRPr="005948DE">
        <w:rPr>
          <w:rFonts w:ascii="Times New Roman" w:hAnsi="Times New Roman" w:cs="Times New Roman"/>
        </w:rPr>
        <w:t xml:space="preserve">. The PIU shall ensure that the daily implementation of the </w:t>
      </w:r>
      <w:r w:rsidR="0028789E">
        <w:rPr>
          <w:rFonts w:ascii="Times New Roman" w:hAnsi="Times New Roman" w:cs="Times New Roman"/>
        </w:rPr>
        <w:t>P</w:t>
      </w:r>
      <w:r w:rsidR="009802F2" w:rsidRPr="005948DE">
        <w:rPr>
          <w:rFonts w:ascii="Times New Roman" w:hAnsi="Times New Roman" w:cs="Times New Roman"/>
        </w:rPr>
        <w:t>roject</w:t>
      </w:r>
      <w:r w:rsidRPr="005948DE">
        <w:rPr>
          <w:rFonts w:ascii="Times New Roman" w:hAnsi="Times New Roman" w:cs="Times New Roman"/>
        </w:rPr>
        <w:t>,</w:t>
      </w:r>
      <w:r w:rsidR="00197700" w:rsidRPr="005948DE">
        <w:rPr>
          <w:rFonts w:ascii="Times New Roman" w:hAnsi="Times New Roman" w:cs="Times New Roman"/>
        </w:rPr>
        <w:t xml:space="preserve"> including infrastructure investments</w:t>
      </w:r>
      <w:r w:rsidRPr="005948DE">
        <w:rPr>
          <w:rFonts w:ascii="Times New Roman" w:hAnsi="Times New Roman" w:cs="Times New Roman"/>
        </w:rPr>
        <w:t xml:space="preserve"> implemented by the LSGs,</w:t>
      </w:r>
      <w:r w:rsidR="00197700" w:rsidRPr="005948DE">
        <w:rPr>
          <w:rFonts w:ascii="Times New Roman" w:hAnsi="Times New Roman" w:cs="Times New Roman"/>
        </w:rPr>
        <w:t xml:space="preserve"> are carried out in compliance to the </w:t>
      </w:r>
      <w:r w:rsidRPr="005948DE">
        <w:rPr>
          <w:rFonts w:ascii="Times New Roman" w:hAnsi="Times New Roman" w:cs="Times New Roman"/>
        </w:rPr>
        <w:t xml:space="preserve">adopted, disclosed and consulted </w:t>
      </w:r>
      <w:r w:rsidR="00197700" w:rsidRPr="005948DE">
        <w:rPr>
          <w:rFonts w:ascii="Times New Roman" w:hAnsi="Times New Roman" w:cs="Times New Roman"/>
        </w:rPr>
        <w:t>Project E&amp;S Instruments</w:t>
      </w:r>
      <w:r w:rsidRPr="005948DE">
        <w:rPr>
          <w:rFonts w:ascii="Times New Roman" w:hAnsi="Times New Roman" w:cs="Times New Roman"/>
        </w:rPr>
        <w:t>:</w:t>
      </w:r>
      <w:r w:rsidR="00197700" w:rsidRPr="005948DE">
        <w:rPr>
          <w:rFonts w:ascii="Times New Roman" w:hAnsi="Times New Roman" w:cs="Times New Roman"/>
        </w:rPr>
        <w:t xml:space="preserve"> the </w:t>
      </w:r>
      <w:r w:rsidR="009802F2" w:rsidRPr="005948DE">
        <w:rPr>
          <w:rFonts w:ascii="Times New Roman" w:hAnsi="Times New Roman" w:cs="Times New Roman"/>
        </w:rPr>
        <w:t xml:space="preserve">ESMF, </w:t>
      </w:r>
      <w:r w:rsidR="004215EF" w:rsidRPr="005948DE">
        <w:rPr>
          <w:rFonts w:ascii="Times New Roman" w:hAnsi="Times New Roman" w:cs="Times New Roman"/>
        </w:rPr>
        <w:t xml:space="preserve">and the </w:t>
      </w:r>
      <w:r w:rsidR="00420737" w:rsidRPr="005948DE">
        <w:rPr>
          <w:rFonts w:ascii="Times New Roman" w:hAnsi="Times New Roman" w:cs="Times New Roman"/>
        </w:rPr>
        <w:t>infrastructure investment</w:t>
      </w:r>
      <w:r w:rsidR="004215EF" w:rsidRPr="005948DE">
        <w:rPr>
          <w:rFonts w:ascii="Times New Roman" w:hAnsi="Times New Roman" w:cs="Times New Roman"/>
        </w:rPr>
        <w:t xml:space="preserve"> specific ESMPs/ESMP Checklists, Project Level </w:t>
      </w:r>
      <w:r w:rsidR="009802F2" w:rsidRPr="005948DE">
        <w:rPr>
          <w:rFonts w:ascii="Times New Roman" w:hAnsi="Times New Roman" w:cs="Times New Roman"/>
        </w:rPr>
        <w:t>SEP, LMP and RPF</w:t>
      </w:r>
      <w:r w:rsidR="004215EF" w:rsidRPr="005948DE">
        <w:rPr>
          <w:rFonts w:ascii="Times New Roman" w:hAnsi="Times New Roman" w:cs="Times New Roman"/>
        </w:rPr>
        <w:t xml:space="preserve"> including any </w:t>
      </w:r>
      <w:r w:rsidR="00197700" w:rsidRPr="005948DE">
        <w:rPr>
          <w:rFonts w:ascii="Times New Roman" w:hAnsi="Times New Roman" w:cs="Times New Roman"/>
        </w:rPr>
        <w:t>Resettlement Action Plans (RAP)</w:t>
      </w:r>
      <w:r w:rsidR="004215EF" w:rsidRPr="005948DE">
        <w:rPr>
          <w:rFonts w:ascii="Times New Roman" w:hAnsi="Times New Roman" w:cs="Times New Roman"/>
        </w:rPr>
        <w:t xml:space="preserve">. </w:t>
      </w:r>
    </w:p>
    <w:p w14:paraId="5608FC20" w14:textId="0C1AE1F6" w:rsidR="009802F2" w:rsidRPr="005948DE" w:rsidRDefault="009802F2" w:rsidP="005948DE">
      <w:pPr>
        <w:pStyle w:val="ListParagraph"/>
        <w:numPr>
          <w:ilvl w:val="0"/>
          <w:numId w:val="185"/>
        </w:numPr>
        <w:spacing w:after="60" w:line="276" w:lineRule="auto"/>
        <w:ind w:left="425" w:hanging="357"/>
        <w:contextualSpacing w:val="0"/>
        <w:jc w:val="both"/>
        <w:rPr>
          <w:rFonts w:ascii="Times New Roman" w:hAnsi="Times New Roman" w:cs="Times New Roman"/>
        </w:rPr>
      </w:pPr>
      <w:r w:rsidRPr="005948DE">
        <w:rPr>
          <w:rFonts w:ascii="Times New Roman" w:hAnsi="Times New Roman" w:cs="Times New Roman"/>
          <w:b/>
        </w:rPr>
        <w:t>Monitoring and evaluation</w:t>
      </w:r>
      <w:r w:rsidR="00EC47EE" w:rsidRPr="005948DE">
        <w:rPr>
          <w:rFonts w:ascii="Times New Roman" w:hAnsi="Times New Roman" w:cs="Times New Roman"/>
          <w:b/>
        </w:rPr>
        <w:t xml:space="preserve">. </w:t>
      </w:r>
      <w:r w:rsidR="00EC47EE" w:rsidRPr="005948DE">
        <w:rPr>
          <w:rFonts w:ascii="Times New Roman" w:hAnsi="Times New Roman" w:cs="Times New Roman"/>
          <w:bCs/>
        </w:rPr>
        <w:t>This</w:t>
      </w:r>
      <w:r w:rsidRPr="005948DE">
        <w:rPr>
          <w:rFonts w:ascii="Times New Roman" w:hAnsi="Times New Roman" w:cs="Times New Roman"/>
        </w:rPr>
        <w:t xml:space="preserve"> includes establishment of arrangements for systematic comparison of actual </w:t>
      </w:r>
      <w:r w:rsidR="0028789E">
        <w:rPr>
          <w:rFonts w:ascii="Times New Roman" w:hAnsi="Times New Roman" w:cs="Times New Roman"/>
        </w:rPr>
        <w:t>P</w:t>
      </w:r>
      <w:r w:rsidR="0028789E" w:rsidRPr="005948DE">
        <w:rPr>
          <w:rFonts w:ascii="Times New Roman" w:hAnsi="Times New Roman" w:cs="Times New Roman"/>
        </w:rPr>
        <w:t xml:space="preserve">roject </w:t>
      </w:r>
      <w:r w:rsidRPr="005948DE">
        <w:rPr>
          <w:rFonts w:ascii="Times New Roman" w:hAnsi="Times New Roman" w:cs="Times New Roman"/>
        </w:rPr>
        <w:t xml:space="preserve">activities against plan on the basis of agreed indicators and objectives. </w:t>
      </w:r>
      <w:r w:rsidR="00EC47EE" w:rsidRPr="005948DE">
        <w:rPr>
          <w:rFonts w:ascii="Times New Roman" w:hAnsi="Times New Roman" w:cs="Times New Roman"/>
        </w:rPr>
        <w:t xml:space="preserve">The </w:t>
      </w:r>
      <w:r w:rsidR="0028789E">
        <w:rPr>
          <w:rFonts w:ascii="Times New Roman" w:hAnsi="Times New Roman" w:cs="Times New Roman"/>
        </w:rPr>
        <w:t>P</w:t>
      </w:r>
      <w:r w:rsidR="0028789E" w:rsidRPr="005948DE">
        <w:rPr>
          <w:rFonts w:ascii="Times New Roman" w:hAnsi="Times New Roman" w:cs="Times New Roman"/>
        </w:rPr>
        <w:t xml:space="preserve">roject </w:t>
      </w:r>
      <w:r w:rsidR="00EC47EE" w:rsidRPr="005948DE">
        <w:rPr>
          <w:rFonts w:ascii="Times New Roman" w:hAnsi="Times New Roman" w:cs="Times New Roman"/>
        </w:rPr>
        <w:lastRenderedPageBreak/>
        <w:t xml:space="preserve">shall be </w:t>
      </w:r>
      <w:r w:rsidRPr="005948DE">
        <w:rPr>
          <w:rFonts w:ascii="Times New Roman" w:hAnsi="Times New Roman" w:cs="Times New Roman"/>
        </w:rPr>
        <w:t>monitor</w:t>
      </w:r>
      <w:r w:rsidR="00EC47EE" w:rsidRPr="005948DE">
        <w:rPr>
          <w:rFonts w:ascii="Times New Roman" w:hAnsi="Times New Roman" w:cs="Times New Roman"/>
        </w:rPr>
        <w:t>ed</w:t>
      </w:r>
      <w:r w:rsidRPr="005948DE">
        <w:rPr>
          <w:rFonts w:ascii="Times New Roman" w:hAnsi="Times New Roman" w:cs="Times New Roman"/>
        </w:rPr>
        <w:t xml:space="preserve"> according </w:t>
      </w:r>
      <w:r w:rsidR="00EC47EE" w:rsidRPr="005948DE">
        <w:rPr>
          <w:rFonts w:ascii="Times New Roman" w:hAnsi="Times New Roman" w:cs="Times New Roman"/>
        </w:rPr>
        <w:t xml:space="preserve">to </w:t>
      </w:r>
      <w:r w:rsidRPr="005948DE">
        <w:rPr>
          <w:rFonts w:ascii="Times New Roman" w:hAnsi="Times New Roman" w:cs="Times New Roman"/>
        </w:rPr>
        <w:t xml:space="preserve">the result framework of Monitoring and Evaluation </w:t>
      </w:r>
      <w:r w:rsidR="004215EF" w:rsidRPr="005948DE">
        <w:rPr>
          <w:rFonts w:ascii="Times New Roman" w:hAnsi="Times New Roman" w:cs="Times New Roman"/>
        </w:rPr>
        <w:t xml:space="preserve">in line with </w:t>
      </w:r>
      <w:r w:rsidR="00E27FDF">
        <w:rPr>
          <w:rFonts w:ascii="Times New Roman" w:hAnsi="Times New Roman" w:cs="Times New Roman"/>
        </w:rPr>
        <w:t>C</w:t>
      </w:r>
      <w:r w:rsidR="00E27FDF" w:rsidRPr="005948DE">
        <w:rPr>
          <w:rFonts w:ascii="Times New Roman" w:hAnsi="Times New Roman" w:cs="Times New Roman"/>
        </w:rPr>
        <w:t xml:space="preserve">hapter </w:t>
      </w:r>
      <w:r w:rsidR="004215EF" w:rsidRPr="005948DE">
        <w:rPr>
          <w:rFonts w:ascii="Times New Roman" w:hAnsi="Times New Roman" w:cs="Times New Roman"/>
        </w:rPr>
        <w:t xml:space="preserve">10 and </w:t>
      </w:r>
      <w:r w:rsidR="00EC47EE" w:rsidRPr="005948DE">
        <w:rPr>
          <w:rFonts w:ascii="Times New Roman" w:hAnsi="Times New Roman" w:cs="Times New Roman"/>
        </w:rPr>
        <w:t>Annex</w:t>
      </w:r>
      <w:r w:rsidR="004E6A95" w:rsidRPr="005948DE">
        <w:rPr>
          <w:rFonts w:ascii="Times New Roman" w:hAnsi="Times New Roman" w:cs="Times New Roman"/>
        </w:rPr>
        <w:t xml:space="preserve"> 2.</w:t>
      </w:r>
      <w:r w:rsidRPr="005948DE">
        <w:rPr>
          <w:rFonts w:ascii="Times New Roman" w:hAnsi="Times New Roman" w:cs="Times New Roman"/>
        </w:rPr>
        <w:t xml:space="preserve"> The PIU sh</w:t>
      </w:r>
      <w:r w:rsidR="004E6A95" w:rsidRPr="005948DE">
        <w:rPr>
          <w:rFonts w:ascii="Times New Roman" w:hAnsi="Times New Roman" w:cs="Times New Roman"/>
        </w:rPr>
        <w:t>all</w:t>
      </w:r>
      <w:r w:rsidRPr="005948DE">
        <w:rPr>
          <w:rFonts w:ascii="Times New Roman" w:hAnsi="Times New Roman" w:cs="Times New Roman"/>
        </w:rPr>
        <w:t xml:space="preserve"> also monitor the environmental and social performance of the overall Project, and of individual </w:t>
      </w:r>
      <w:r w:rsidR="00420737" w:rsidRPr="005948DE">
        <w:rPr>
          <w:rFonts w:ascii="Times New Roman" w:hAnsi="Times New Roman" w:cs="Times New Roman"/>
        </w:rPr>
        <w:t>infrastructure investment</w:t>
      </w:r>
      <w:r w:rsidRPr="005948DE">
        <w:rPr>
          <w:rFonts w:ascii="Times New Roman" w:hAnsi="Times New Roman" w:cs="Times New Roman"/>
        </w:rPr>
        <w:t xml:space="preserve">s as per the respective monitoring plans to be included in </w:t>
      </w:r>
      <w:r w:rsidR="00420737" w:rsidRPr="005948DE">
        <w:rPr>
          <w:rFonts w:ascii="Times New Roman" w:hAnsi="Times New Roman" w:cs="Times New Roman"/>
        </w:rPr>
        <w:t>infrastructure investment</w:t>
      </w:r>
      <w:r w:rsidRPr="005948DE">
        <w:rPr>
          <w:rFonts w:ascii="Times New Roman" w:hAnsi="Times New Roman" w:cs="Times New Roman"/>
        </w:rPr>
        <w:t xml:space="preserve"> specific ESMPs;</w:t>
      </w:r>
    </w:p>
    <w:p w14:paraId="00D77443" w14:textId="7E5B648B" w:rsidR="006B72B5" w:rsidRPr="005948DE" w:rsidRDefault="009802F2" w:rsidP="005948DE">
      <w:pPr>
        <w:pStyle w:val="ListParagraph"/>
        <w:numPr>
          <w:ilvl w:val="0"/>
          <w:numId w:val="185"/>
        </w:numPr>
        <w:spacing w:after="60" w:line="276" w:lineRule="auto"/>
        <w:ind w:left="425" w:hanging="357"/>
        <w:contextualSpacing w:val="0"/>
        <w:jc w:val="both"/>
        <w:rPr>
          <w:rFonts w:ascii="Times New Roman" w:hAnsi="Times New Roman" w:cs="Times New Roman"/>
        </w:rPr>
      </w:pPr>
      <w:r w:rsidRPr="005948DE">
        <w:rPr>
          <w:rFonts w:ascii="Times New Roman" w:hAnsi="Times New Roman" w:cs="Times New Roman"/>
          <w:b/>
        </w:rPr>
        <w:t>Reporting</w:t>
      </w:r>
      <w:r w:rsidR="004E6A95" w:rsidRPr="005948DE">
        <w:rPr>
          <w:rFonts w:ascii="Times New Roman" w:hAnsi="Times New Roman" w:cs="Times New Roman"/>
          <w:b/>
        </w:rPr>
        <w:t xml:space="preserve">. </w:t>
      </w:r>
      <w:r w:rsidR="004E6A95" w:rsidRPr="005948DE">
        <w:rPr>
          <w:rFonts w:ascii="Times New Roman" w:hAnsi="Times New Roman" w:cs="Times New Roman"/>
          <w:bCs/>
        </w:rPr>
        <w:t>This role</w:t>
      </w:r>
      <w:r w:rsidRPr="005948DE">
        <w:rPr>
          <w:rFonts w:ascii="Times New Roman" w:hAnsi="Times New Roman" w:cs="Times New Roman"/>
        </w:rPr>
        <w:t xml:space="preserve"> includes establishment of regular reporting system that is able to produce information about the Project as stipulated in the LA, CFA, PAD, </w:t>
      </w:r>
      <w:r w:rsidR="004E6A95" w:rsidRPr="005948DE">
        <w:rPr>
          <w:rFonts w:ascii="Times New Roman" w:hAnsi="Times New Roman" w:cs="Times New Roman"/>
        </w:rPr>
        <w:t xml:space="preserve">this Manual, </w:t>
      </w:r>
      <w:r w:rsidRPr="005948DE">
        <w:rPr>
          <w:rFonts w:ascii="Times New Roman" w:hAnsi="Times New Roman" w:cs="Times New Roman"/>
        </w:rPr>
        <w:t>or a</w:t>
      </w:r>
      <w:r w:rsidR="004E6A95" w:rsidRPr="005948DE">
        <w:rPr>
          <w:rFonts w:ascii="Times New Roman" w:hAnsi="Times New Roman" w:cs="Times New Roman"/>
        </w:rPr>
        <w:t xml:space="preserve">s </w:t>
      </w:r>
      <w:r w:rsidRPr="005948DE">
        <w:rPr>
          <w:rFonts w:ascii="Times New Roman" w:hAnsi="Times New Roman" w:cs="Times New Roman"/>
        </w:rPr>
        <w:t xml:space="preserve">may be from time to time requested by the </w:t>
      </w:r>
      <w:r w:rsidR="0028789E">
        <w:rPr>
          <w:rFonts w:ascii="Times New Roman" w:hAnsi="Times New Roman" w:cs="Times New Roman"/>
        </w:rPr>
        <w:t>Bank</w:t>
      </w:r>
      <w:r w:rsidRPr="005948DE">
        <w:rPr>
          <w:rFonts w:ascii="Times New Roman" w:hAnsi="Times New Roman" w:cs="Times New Roman"/>
        </w:rPr>
        <w:t xml:space="preserve">, </w:t>
      </w:r>
      <w:r w:rsidR="0028789E">
        <w:rPr>
          <w:rFonts w:ascii="Times New Roman" w:hAnsi="Times New Roman" w:cs="Times New Roman"/>
        </w:rPr>
        <w:t xml:space="preserve">the </w:t>
      </w:r>
      <w:r w:rsidRPr="005948DE">
        <w:rPr>
          <w:rFonts w:ascii="Times New Roman" w:hAnsi="Times New Roman" w:cs="Times New Roman"/>
        </w:rPr>
        <w:t>AFD,</w:t>
      </w:r>
      <w:r w:rsidR="0028789E">
        <w:rPr>
          <w:rFonts w:ascii="Times New Roman" w:hAnsi="Times New Roman" w:cs="Times New Roman"/>
        </w:rPr>
        <w:t xml:space="preserve"> the</w:t>
      </w:r>
      <w:r w:rsidRPr="005948DE">
        <w:rPr>
          <w:rFonts w:ascii="Times New Roman" w:hAnsi="Times New Roman" w:cs="Times New Roman"/>
        </w:rPr>
        <w:t xml:space="preserve"> MCTI,</w:t>
      </w:r>
      <w:r w:rsidR="0028789E">
        <w:rPr>
          <w:rFonts w:ascii="Times New Roman" w:hAnsi="Times New Roman" w:cs="Times New Roman"/>
        </w:rPr>
        <w:t xml:space="preserve"> the</w:t>
      </w:r>
      <w:r w:rsidRPr="005948DE">
        <w:rPr>
          <w:rFonts w:ascii="Times New Roman" w:hAnsi="Times New Roman" w:cs="Times New Roman"/>
        </w:rPr>
        <w:t xml:space="preserve"> MoF or authorized officials from the </w:t>
      </w:r>
      <w:r w:rsidR="005A6567" w:rsidRPr="005948DE">
        <w:rPr>
          <w:rFonts w:ascii="Times New Roman" w:hAnsi="Times New Roman" w:cs="Times New Roman"/>
        </w:rPr>
        <w:t>LSGs</w:t>
      </w:r>
      <w:r w:rsidRPr="005948DE">
        <w:rPr>
          <w:rFonts w:ascii="Times New Roman" w:hAnsi="Times New Roman" w:cs="Times New Roman"/>
        </w:rPr>
        <w:t>;</w:t>
      </w:r>
    </w:p>
    <w:p w14:paraId="439AE2D5" w14:textId="32D616BD" w:rsidR="009802F2" w:rsidRPr="005948DE" w:rsidRDefault="009802F2" w:rsidP="005948DE">
      <w:pPr>
        <w:pStyle w:val="ListParagraph"/>
        <w:numPr>
          <w:ilvl w:val="0"/>
          <w:numId w:val="185"/>
        </w:numPr>
        <w:spacing w:after="120" w:line="276" w:lineRule="auto"/>
        <w:ind w:left="426" w:hanging="357"/>
        <w:contextualSpacing w:val="0"/>
        <w:jc w:val="both"/>
        <w:rPr>
          <w:rFonts w:ascii="Times New Roman" w:eastAsia="Times New Roman" w:hAnsi="Times New Roman" w:cs="Times New Roman"/>
        </w:rPr>
      </w:pPr>
      <w:r w:rsidRPr="005948DE">
        <w:rPr>
          <w:rFonts w:ascii="Times New Roman" w:hAnsi="Times New Roman" w:cs="Times New Roman"/>
          <w:b/>
        </w:rPr>
        <w:t>Citizen engagement.</w:t>
      </w:r>
      <w:r w:rsidRPr="005948DE">
        <w:rPr>
          <w:rFonts w:ascii="Times New Roman" w:hAnsi="Times New Roman" w:cs="Times New Roman"/>
        </w:rPr>
        <w:t xml:space="preserve"> The citizen engagement element shall take an important role during the Project implementation. The PIU </w:t>
      </w:r>
      <w:r w:rsidR="00183D12" w:rsidRPr="005948DE">
        <w:rPr>
          <w:rFonts w:ascii="Times New Roman" w:eastAsia="Calibri" w:hAnsi="Times New Roman" w:cs="Times New Roman"/>
        </w:rPr>
        <w:t xml:space="preserve">Social </w:t>
      </w:r>
      <w:r w:rsidR="0028789E">
        <w:rPr>
          <w:rFonts w:ascii="Times New Roman" w:eastAsia="Calibri" w:hAnsi="Times New Roman" w:cs="Times New Roman"/>
        </w:rPr>
        <w:t>S</w:t>
      </w:r>
      <w:r w:rsidR="0028789E" w:rsidRPr="005948DE">
        <w:rPr>
          <w:rFonts w:ascii="Times New Roman" w:eastAsia="Calibri" w:hAnsi="Times New Roman" w:cs="Times New Roman"/>
        </w:rPr>
        <w:t xml:space="preserve">afeguard </w:t>
      </w:r>
      <w:r w:rsidR="00183D12" w:rsidRPr="005948DE">
        <w:rPr>
          <w:rFonts w:ascii="Times New Roman" w:eastAsia="Calibri" w:hAnsi="Times New Roman" w:cs="Times New Roman"/>
        </w:rPr>
        <w:t xml:space="preserve">and </w:t>
      </w:r>
      <w:r w:rsidR="0028789E">
        <w:rPr>
          <w:rFonts w:ascii="Times New Roman" w:eastAsia="Calibri" w:hAnsi="Times New Roman" w:cs="Times New Roman"/>
        </w:rPr>
        <w:t>C</w:t>
      </w:r>
      <w:r w:rsidR="0028789E" w:rsidRPr="005948DE">
        <w:rPr>
          <w:rFonts w:ascii="Times New Roman" w:eastAsia="Calibri" w:hAnsi="Times New Roman" w:cs="Times New Roman"/>
        </w:rPr>
        <w:t xml:space="preserve">itizen </w:t>
      </w:r>
      <w:r w:rsidR="0028789E">
        <w:rPr>
          <w:rFonts w:ascii="Times New Roman" w:eastAsia="Calibri" w:hAnsi="Times New Roman" w:cs="Times New Roman"/>
        </w:rPr>
        <w:t>E</w:t>
      </w:r>
      <w:r w:rsidR="0028789E" w:rsidRPr="005948DE">
        <w:rPr>
          <w:rFonts w:ascii="Times New Roman" w:eastAsia="Calibri" w:hAnsi="Times New Roman" w:cs="Times New Roman"/>
        </w:rPr>
        <w:t xml:space="preserve">ngagement </w:t>
      </w:r>
      <w:r w:rsidR="00183D12" w:rsidRPr="005948DE">
        <w:rPr>
          <w:rFonts w:ascii="Times New Roman" w:eastAsia="Calibri" w:hAnsi="Times New Roman" w:cs="Times New Roman"/>
        </w:rPr>
        <w:t>specialist</w:t>
      </w:r>
      <w:r w:rsidR="00183D12" w:rsidRPr="005948DE">
        <w:rPr>
          <w:rFonts w:ascii="Times New Roman" w:hAnsi="Times New Roman" w:cs="Times New Roman"/>
        </w:rPr>
        <w:t xml:space="preserve"> </w:t>
      </w:r>
      <w:r w:rsidRPr="005948DE">
        <w:rPr>
          <w:rFonts w:ascii="Times New Roman" w:hAnsi="Times New Roman" w:cs="Times New Roman"/>
        </w:rPr>
        <w:t xml:space="preserve">with help of the other PIU members shall be responsible for planning and conducting the Project Citizen Engagement </w:t>
      </w:r>
      <w:r w:rsidR="00321D30" w:rsidRPr="005948DE">
        <w:rPr>
          <w:rFonts w:ascii="Times New Roman" w:hAnsi="Times New Roman" w:cs="Times New Roman"/>
        </w:rPr>
        <w:t>activities including</w:t>
      </w:r>
      <w:r w:rsidR="006B72B5" w:rsidRPr="005948DE">
        <w:rPr>
          <w:rFonts w:ascii="Times New Roman" w:hAnsi="Times New Roman" w:cs="Times New Roman"/>
        </w:rPr>
        <w:t xml:space="preserve"> </w:t>
      </w:r>
      <w:r w:rsidR="006B72B5" w:rsidRPr="005948DE">
        <w:rPr>
          <w:rFonts w:ascii="Times New Roman" w:eastAsia="Times New Roman" w:hAnsi="Times New Roman" w:cs="Times New Roman"/>
        </w:rPr>
        <w:t>feedback</w:t>
      </w:r>
      <w:r w:rsidR="002D4DD1" w:rsidRPr="005948DE">
        <w:rPr>
          <w:rFonts w:ascii="Times New Roman" w:eastAsia="Times New Roman" w:hAnsi="Times New Roman" w:cs="Times New Roman"/>
        </w:rPr>
        <w:t xml:space="preserve"> in the final project selection process. </w:t>
      </w:r>
      <w:r w:rsidR="006B72B5" w:rsidRPr="005948DE">
        <w:rPr>
          <w:rFonts w:ascii="Times New Roman" w:eastAsia="Times New Roman" w:hAnsi="Times New Roman" w:cs="Times New Roman"/>
        </w:rPr>
        <w:t>The project will i</w:t>
      </w:r>
      <w:r w:rsidR="002D4DD1" w:rsidRPr="005948DE">
        <w:rPr>
          <w:rFonts w:ascii="Times New Roman" w:eastAsia="Times New Roman" w:hAnsi="Times New Roman" w:cs="Times New Roman"/>
        </w:rPr>
        <w:t xml:space="preserve">ncrease transparency and inclusion of citizen feedback on infrastructure priorities through </w:t>
      </w:r>
      <w:r w:rsidR="002D4DD1" w:rsidRPr="005948DE">
        <w:rPr>
          <w:rFonts w:ascii="Times New Roman" w:eastAsia="MS Mincho" w:hAnsi="Times New Roman" w:cs="Times New Roman"/>
        </w:rPr>
        <w:t>E-Government portal will be enhanced with the feature of informing the users on the planned infrastructure investments and planned consultations as well as to annually collect citizen opinion on main infrastructure priorities in their place of living.</w:t>
      </w:r>
      <w:r w:rsidR="006B72B5" w:rsidRPr="005948DE">
        <w:rPr>
          <w:rFonts w:ascii="Times New Roman" w:eastAsia="MS Mincho" w:hAnsi="Times New Roman" w:cs="Times New Roman"/>
        </w:rPr>
        <w:t xml:space="preserve"> Comprehensive details are provided in </w:t>
      </w:r>
      <w:r w:rsidR="00E27FDF">
        <w:rPr>
          <w:rFonts w:ascii="Times New Roman" w:eastAsia="MS Mincho" w:hAnsi="Times New Roman" w:cs="Times New Roman"/>
        </w:rPr>
        <w:t>C</w:t>
      </w:r>
      <w:r w:rsidR="00E27FDF" w:rsidRPr="005948DE">
        <w:rPr>
          <w:rFonts w:ascii="Times New Roman" w:eastAsia="MS Mincho" w:hAnsi="Times New Roman" w:cs="Times New Roman"/>
        </w:rPr>
        <w:t xml:space="preserve">hapter </w:t>
      </w:r>
      <w:r w:rsidR="006B72B5" w:rsidRPr="005948DE">
        <w:rPr>
          <w:rFonts w:ascii="Times New Roman" w:eastAsia="MS Mincho" w:hAnsi="Times New Roman" w:cs="Times New Roman"/>
        </w:rPr>
        <w:t>4.5.4.</w:t>
      </w:r>
    </w:p>
    <w:p w14:paraId="2ADED6B1" w14:textId="77777777" w:rsidR="00D768ED" w:rsidRPr="005948DE" w:rsidRDefault="00D768ED"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09" w:name="_Toc135815835"/>
      <w:r w:rsidRPr="005948DE">
        <w:rPr>
          <w:rFonts w:ascii="Times New Roman" w:hAnsi="Times New Roman" w:cs="Times New Roman"/>
          <w:color w:val="auto"/>
        </w:rPr>
        <w:t>Steering Committee</w:t>
      </w:r>
      <w:bookmarkEnd w:id="109"/>
    </w:p>
    <w:p w14:paraId="254D8B1E" w14:textId="48CCE49B" w:rsidR="00D768ED" w:rsidRPr="005948DE" w:rsidRDefault="00D768ED" w:rsidP="005948DE">
      <w:pPr>
        <w:spacing w:after="120" w:line="276" w:lineRule="auto"/>
        <w:jc w:val="both"/>
        <w:rPr>
          <w:rFonts w:ascii="Times New Roman" w:hAnsi="Times New Roman" w:cs="Times New Roman"/>
          <w:b/>
          <w:smallCaps/>
        </w:rPr>
      </w:pPr>
      <w:r w:rsidRPr="005948DE">
        <w:rPr>
          <w:rFonts w:ascii="Times New Roman" w:hAnsi="Times New Roman" w:cs="Times New Roman"/>
        </w:rPr>
        <w:t>To facilitate government level coordination and efforts, the Steering Committee will be established</w:t>
      </w:r>
      <w:r w:rsidR="00ED5536" w:rsidRPr="005948DE">
        <w:rPr>
          <w:rFonts w:ascii="Times New Roman" w:hAnsi="Times New Roman" w:cs="Times New Roman"/>
        </w:rPr>
        <w:t xml:space="preserve"> to </w:t>
      </w:r>
      <w:r w:rsidRPr="005948DE">
        <w:rPr>
          <w:rFonts w:ascii="Times New Roman" w:hAnsi="Times New Roman" w:cs="Times New Roman"/>
        </w:rPr>
        <w:t>coordinate support for the improvement of local infrastructure service delivery and implementation of SUDS. The Steering Committee will be chaired by the MCTI with members</w:t>
      </w:r>
      <w:r w:rsidR="0028789E">
        <w:rPr>
          <w:rFonts w:ascii="Times New Roman" w:hAnsi="Times New Roman" w:cs="Times New Roman"/>
        </w:rPr>
        <w:t xml:space="preserve"> from relevant stakeholders,</w:t>
      </w:r>
      <w:r w:rsidRPr="005948DE">
        <w:rPr>
          <w:rFonts w:ascii="Times New Roman" w:hAnsi="Times New Roman" w:cs="Times New Roman"/>
        </w:rPr>
        <w:t xml:space="preserve"> including the MoF, </w:t>
      </w:r>
      <w:r w:rsidR="0028789E">
        <w:rPr>
          <w:rFonts w:ascii="Times New Roman" w:hAnsi="Times New Roman" w:cs="Times New Roman"/>
        </w:rPr>
        <w:t xml:space="preserve">the </w:t>
      </w:r>
      <w:r w:rsidRPr="005948DE">
        <w:rPr>
          <w:rFonts w:ascii="Times New Roman" w:hAnsi="Times New Roman" w:cs="Times New Roman"/>
        </w:rPr>
        <w:t>Ministry of Environment</w:t>
      </w:r>
      <w:r w:rsidR="0028789E">
        <w:rPr>
          <w:rFonts w:ascii="Times New Roman" w:hAnsi="Times New Roman" w:cs="Times New Roman"/>
        </w:rPr>
        <w:t>al Protection</w:t>
      </w:r>
      <w:r w:rsidRPr="005948DE">
        <w:rPr>
          <w:rFonts w:ascii="Times New Roman" w:hAnsi="Times New Roman" w:cs="Times New Roman"/>
        </w:rPr>
        <w:t>,</w:t>
      </w:r>
      <w:r w:rsidR="0028789E">
        <w:rPr>
          <w:rFonts w:ascii="Times New Roman" w:hAnsi="Times New Roman" w:cs="Times New Roman"/>
        </w:rPr>
        <w:t xml:space="preserve"> the</w:t>
      </w:r>
      <w:r w:rsidRPr="005948DE">
        <w:rPr>
          <w:rFonts w:ascii="Times New Roman" w:hAnsi="Times New Roman" w:cs="Times New Roman"/>
        </w:rPr>
        <w:t xml:space="preserve"> Ministry of Public Administration, </w:t>
      </w:r>
      <w:r w:rsidR="0028789E">
        <w:rPr>
          <w:rFonts w:ascii="Times New Roman" w:hAnsi="Times New Roman" w:cs="Times New Roman"/>
        </w:rPr>
        <w:t>the SCTM</w:t>
      </w:r>
      <w:r w:rsidRPr="005948DE">
        <w:rPr>
          <w:rFonts w:ascii="Times New Roman" w:hAnsi="Times New Roman" w:cs="Times New Roman"/>
        </w:rPr>
        <w:t xml:space="preserve">, and on ad hoc basis representatives of </w:t>
      </w:r>
      <w:r w:rsidR="0028789E">
        <w:rPr>
          <w:rFonts w:ascii="Times New Roman" w:hAnsi="Times New Roman" w:cs="Times New Roman"/>
        </w:rPr>
        <w:t>the LSGs</w:t>
      </w:r>
      <w:r w:rsidRPr="005948DE">
        <w:rPr>
          <w:rFonts w:ascii="Times New Roman" w:hAnsi="Times New Roman" w:cs="Times New Roman"/>
        </w:rPr>
        <w:t xml:space="preserve">. </w:t>
      </w:r>
      <w:r w:rsidR="00F24A0C" w:rsidRPr="005948DE">
        <w:rPr>
          <w:rFonts w:ascii="Times New Roman" w:hAnsi="Times New Roman" w:cs="Times New Roman"/>
        </w:rPr>
        <w:t xml:space="preserve">The Steering </w:t>
      </w:r>
      <w:r w:rsidR="0028789E">
        <w:rPr>
          <w:rFonts w:ascii="Times New Roman" w:hAnsi="Times New Roman" w:cs="Times New Roman"/>
        </w:rPr>
        <w:t>C</w:t>
      </w:r>
      <w:r w:rsidR="0028789E" w:rsidRPr="005948DE">
        <w:rPr>
          <w:rFonts w:ascii="Times New Roman" w:hAnsi="Times New Roman" w:cs="Times New Roman"/>
        </w:rPr>
        <w:t xml:space="preserve">ommittee </w:t>
      </w:r>
      <w:r w:rsidR="00F24A0C" w:rsidRPr="005948DE">
        <w:rPr>
          <w:rFonts w:ascii="Times New Roman" w:hAnsi="Times New Roman" w:cs="Times New Roman"/>
        </w:rPr>
        <w:t>is envisaged to take the leading role in f</w:t>
      </w:r>
      <w:r w:rsidRPr="005948DE">
        <w:rPr>
          <w:rFonts w:ascii="Times New Roman" w:hAnsi="Times New Roman" w:cs="Times New Roman"/>
        </w:rPr>
        <w:t>acilitat</w:t>
      </w:r>
      <w:r w:rsidR="00F24A0C" w:rsidRPr="005948DE">
        <w:rPr>
          <w:rFonts w:ascii="Times New Roman" w:hAnsi="Times New Roman" w:cs="Times New Roman"/>
        </w:rPr>
        <w:t>ing</w:t>
      </w:r>
      <w:r w:rsidRPr="005948DE">
        <w:rPr>
          <w:rFonts w:ascii="Times New Roman" w:hAnsi="Times New Roman" w:cs="Times New Roman"/>
        </w:rPr>
        <w:t xml:space="preserve"> the </w:t>
      </w:r>
      <w:r w:rsidR="0028789E">
        <w:rPr>
          <w:rFonts w:ascii="Times New Roman" w:hAnsi="Times New Roman" w:cs="Times New Roman"/>
        </w:rPr>
        <w:t>P</w:t>
      </w:r>
      <w:r w:rsidR="0028789E" w:rsidRPr="005948DE">
        <w:rPr>
          <w:rFonts w:ascii="Times New Roman" w:hAnsi="Times New Roman" w:cs="Times New Roman"/>
        </w:rPr>
        <w:t xml:space="preserve">roject </w:t>
      </w:r>
      <w:r w:rsidRPr="005948DE">
        <w:rPr>
          <w:rFonts w:ascii="Times New Roman" w:hAnsi="Times New Roman" w:cs="Times New Roman"/>
        </w:rPr>
        <w:t>implementation and resolve bottlenecks.</w:t>
      </w:r>
      <w:r w:rsidR="0097468C" w:rsidRPr="005948DE">
        <w:rPr>
          <w:rFonts w:ascii="Times New Roman" w:hAnsi="Times New Roman" w:cs="Times New Roman"/>
          <w:color w:val="FF0000"/>
        </w:rPr>
        <w:t xml:space="preserve"> </w:t>
      </w:r>
    </w:p>
    <w:p w14:paraId="397F6D09" w14:textId="776AE2F9" w:rsidR="00E168E6" w:rsidRPr="005948DE" w:rsidRDefault="00E168E6"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10" w:name="_Toc135815836"/>
      <w:r w:rsidRPr="005948DE">
        <w:rPr>
          <w:rFonts w:ascii="Times New Roman" w:hAnsi="Times New Roman" w:cs="Times New Roman"/>
          <w:color w:val="auto"/>
        </w:rPr>
        <w:t xml:space="preserve">Local Self </w:t>
      </w:r>
      <w:r w:rsidR="00295373" w:rsidRPr="005948DE">
        <w:rPr>
          <w:rFonts w:ascii="Times New Roman" w:hAnsi="Times New Roman" w:cs="Times New Roman"/>
          <w:color w:val="auto"/>
        </w:rPr>
        <w:t>G</w:t>
      </w:r>
      <w:r w:rsidRPr="005948DE">
        <w:rPr>
          <w:rFonts w:ascii="Times New Roman" w:hAnsi="Times New Roman" w:cs="Times New Roman"/>
          <w:color w:val="auto"/>
        </w:rPr>
        <w:t>overnments</w:t>
      </w:r>
      <w:bookmarkEnd w:id="110"/>
    </w:p>
    <w:p w14:paraId="354E58EC" w14:textId="6FAC809C" w:rsidR="00E34C34" w:rsidRPr="005948DE" w:rsidRDefault="00295373" w:rsidP="005948DE">
      <w:pPr>
        <w:pStyle w:val="Normal0"/>
        <w:spacing w:after="120" w:line="276" w:lineRule="auto"/>
        <w:jc w:val="both"/>
        <w:rPr>
          <w:rFonts w:ascii="Times New Roman" w:hAnsi="Times New Roman" w:cs="Times New Roman"/>
          <w:b/>
          <w:bCs/>
          <w:color w:val="FF9900"/>
          <w:lang w:val="en-GB"/>
        </w:rPr>
      </w:pPr>
      <w:r w:rsidRPr="005948DE">
        <w:rPr>
          <w:rFonts w:ascii="Times New Roman" w:hAnsi="Times New Roman" w:cs="Times New Roman"/>
          <w:bCs/>
          <w:lang w:val="en-GB"/>
        </w:rPr>
        <w:t xml:space="preserve">Serbia is organized as a unitary state, with a dominant central government level. </w:t>
      </w:r>
      <w:r w:rsidRPr="005948DE">
        <w:rPr>
          <w:rFonts w:ascii="Times New Roman" w:hAnsi="Times New Roman" w:cs="Times New Roman"/>
          <w:lang w:val="en-GB"/>
        </w:rPr>
        <w:t xml:space="preserve">At the subnational government levels, </w:t>
      </w:r>
      <w:r w:rsidR="00E27FDF">
        <w:rPr>
          <w:rFonts w:ascii="Times New Roman" w:hAnsi="Times New Roman" w:cs="Times New Roman"/>
          <w:lang w:val="en-GB"/>
        </w:rPr>
        <w:t xml:space="preserve">the </w:t>
      </w:r>
      <w:r w:rsidR="0028789E">
        <w:rPr>
          <w:rFonts w:ascii="Times New Roman" w:hAnsi="Times New Roman" w:cs="Times New Roman"/>
          <w:lang w:val="en-GB"/>
        </w:rPr>
        <w:t>LSG</w:t>
      </w:r>
      <w:r w:rsidRPr="005948DE">
        <w:rPr>
          <w:rFonts w:ascii="Times New Roman" w:hAnsi="Times New Roman" w:cs="Times New Roman"/>
          <w:lang w:val="en-GB"/>
        </w:rPr>
        <w:t xml:space="preserve"> units (also known as LSGs) consist of municipalities, cities and the city of Belgrade. The 145 eligible LSGs (117 municipalities, 29 cities and the capital City of Belgrade) are grouped in 25 districts, 13 </w:t>
      </w:r>
      <w:r w:rsidR="0028789E">
        <w:rPr>
          <w:rFonts w:ascii="Times New Roman" w:hAnsi="Times New Roman" w:cs="Times New Roman"/>
          <w:lang w:val="en-GB"/>
        </w:rPr>
        <w:t xml:space="preserve">of which </w:t>
      </w:r>
      <w:r w:rsidRPr="005948DE">
        <w:rPr>
          <w:rFonts w:ascii="Times New Roman" w:hAnsi="Times New Roman" w:cs="Times New Roman"/>
          <w:lang w:val="en-GB"/>
        </w:rPr>
        <w:t>are classed as “lagging regions”</w:t>
      </w:r>
      <w:r w:rsidRPr="005948DE">
        <w:rPr>
          <w:rStyle w:val="FootnoteReference"/>
          <w:rFonts w:ascii="Times New Roman" w:hAnsi="Times New Roman" w:cs="Times New Roman"/>
          <w:lang w:val="en-GB"/>
        </w:rPr>
        <w:footnoteReference w:id="2"/>
      </w:r>
      <w:r w:rsidRPr="005948DE">
        <w:rPr>
          <w:rFonts w:ascii="Times New Roman" w:hAnsi="Times New Roman" w:cs="Times New Roman"/>
          <w:lang w:val="en-GB"/>
        </w:rPr>
        <w:t>. Most responsibilities are shared between the central government and the LSGs. Regions mostly play a coordinating role with limited functions, but there are efforts of the GoS and the LSGs to create intermunicipal cooperation bodies.</w:t>
      </w:r>
      <w:r w:rsidR="00921B17" w:rsidRPr="005948DE">
        <w:rPr>
          <w:rFonts w:ascii="Times New Roman" w:hAnsi="Times New Roman" w:cs="Times New Roman"/>
          <w:lang w:val="en-GB"/>
        </w:rPr>
        <w:t xml:space="preserve"> </w:t>
      </w:r>
      <w:r w:rsidR="00E34C34" w:rsidRPr="005948DE">
        <w:rPr>
          <w:rFonts w:ascii="Times New Roman" w:hAnsi="Times New Roman" w:cs="Times New Roman"/>
          <w:bCs/>
          <w:lang w:val="en-GB"/>
        </w:rPr>
        <w:t>Among the main functions of the LSG</w:t>
      </w:r>
      <w:r w:rsidR="0028789E">
        <w:rPr>
          <w:rFonts w:ascii="Times New Roman" w:hAnsi="Times New Roman" w:cs="Times New Roman"/>
          <w:bCs/>
          <w:lang w:val="en-GB"/>
        </w:rPr>
        <w:t>s</w:t>
      </w:r>
      <w:r w:rsidR="00E34C34" w:rsidRPr="005948DE">
        <w:rPr>
          <w:rStyle w:val="FootnoteReference"/>
          <w:rFonts w:ascii="Times New Roman" w:hAnsi="Times New Roman" w:cs="Times New Roman"/>
          <w:bCs/>
          <w:lang w:val="en-GB"/>
        </w:rPr>
        <w:footnoteReference w:id="3"/>
      </w:r>
      <w:r w:rsidR="00E34C34" w:rsidRPr="005948DE">
        <w:rPr>
          <w:rFonts w:ascii="Times New Roman" w:hAnsi="Times New Roman" w:cs="Times New Roman"/>
          <w:bCs/>
          <w:lang w:val="en-GB"/>
        </w:rPr>
        <w:t xml:space="preserve"> are services delivery, management of existing assets, and implementation of local investments, often through local public service companies owned by the LSGs. </w:t>
      </w:r>
      <w:r w:rsidR="00E34C34" w:rsidRPr="005948DE">
        <w:rPr>
          <w:rFonts w:ascii="Times New Roman" w:hAnsi="Times New Roman" w:cs="Times New Roman"/>
          <w:lang w:val="en-GB"/>
        </w:rPr>
        <w:t>The</w:t>
      </w:r>
      <w:r w:rsidR="00E34C34" w:rsidRPr="005948DE">
        <w:rPr>
          <w:rFonts w:ascii="Times New Roman" w:hAnsi="Times New Roman" w:cs="Times New Roman"/>
          <w:bCs/>
          <w:lang w:val="en-GB"/>
        </w:rPr>
        <w:t xml:space="preserve"> </w:t>
      </w:r>
      <w:r w:rsidR="00E34C34" w:rsidRPr="005948DE">
        <w:rPr>
          <w:rFonts w:ascii="Times New Roman" w:hAnsi="Times New Roman" w:cs="Times New Roman"/>
          <w:lang w:val="en-GB"/>
        </w:rPr>
        <w:t xml:space="preserve">LSGs are established to support local economic development, develop, maintain and manage local roads and other public infrastructure, and provide local services including for waste, water, public transport, education and health facilities and other services important for local development. In addition, the LSGs are obliged to exercise so called “public responsibilities“, tasks under the competences of the GoS delegated to </w:t>
      </w:r>
      <w:r w:rsidR="0028789E">
        <w:rPr>
          <w:rFonts w:ascii="Times New Roman" w:hAnsi="Times New Roman" w:cs="Times New Roman"/>
          <w:lang w:val="en-GB"/>
        </w:rPr>
        <w:t xml:space="preserve">the </w:t>
      </w:r>
      <w:r w:rsidR="00E34C34" w:rsidRPr="005948DE">
        <w:rPr>
          <w:rFonts w:ascii="Times New Roman" w:hAnsi="Times New Roman" w:cs="Times New Roman"/>
          <w:lang w:val="en-GB"/>
        </w:rPr>
        <w:t>LSGs through special laws (sectorial laws). In undertaking these functions, the LSGs are guided by regulation around planning, implementation and service delivery, finance and infrastructure network management. While much of the policy and regulation around these areas is in place, the LSGs often lack the capacity and financing to effectively implement them. This means that existing resources are either not used or not used effectively. A key objective of this project will be to build capacity for the more effective execution of existing systems of implementation.</w:t>
      </w:r>
    </w:p>
    <w:p w14:paraId="1D15FCC8" w14:textId="08268757" w:rsidR="00295373" w:rsidRPr="005948DE" w:rsidRDefault="00295373" w:rsidP="005948DE">
      <w:pPr>
        <w:pStyle w:val="Normal0"/>
        <w:spacing w:after="120" w:line="276" w:lineRule="auto"/>
        <w:jc w:val="both"/>
        <w:rPr>
          <w:rFonts w:ascii="Times New Roman" w:hAnsi="Times New Roman" w:cs="Times New Roman"/>
          <w:u w:val="single"/>
          <w:lang w:val="en-GB"/>
        </w:rPr>
      </w:pPr>
      <w:r w:rsidRPr="005948DE">
        <w:rPr>
          <w:rFonts w:ascii="Times New Roman" w:hAnsi="Times New Roman" w:cs="Times New Roman"/>
          <w:lang w:val="en-GB"/>
        </w:rPr>
        <w:lastRenderedPageBreak/>
        <w:t>The</w:t>
      </w:r>
      <w:r w:rsidR="00E34C34" w:rsidRPr="005948DE">
        <w:rPr>
          <w:rFonts w:ascii="Times New Roman" w:hAnsi="Times New Roman" w:cs="Times New Roman"/>
          <w:lang w:val="en-GB"/>
        </w:rPr>
        <w:t xml:space="preserve"> </w:t>
      </w:r>
      <w:r w:rsidRPr="005948DE">
        <w:rPr>
          <w:rFonts w:ascii="Times New Roman" w:hAnsi="Times New Roman" w:cs="Times New Roman"/>
          <w:lang w:val="en-GB"/>
        </w:rPr>
        <w:t xml:space="preserve">LSGs are the main beneficiaries of the infrastructure investment components </w:t>
      </w:r>
      <w:r w:rsidR="0028789E">
        <w:rPr>
          <w:rFonts w:ascii="Times New Roman" w:hAnsi="Times New Roman" w:cs="Times New Roman"/>
          <w:lang w:val="en-GB"/>
        </w:rPr>
        <w:t xml:space="preserve">of this Project, </w:t>
      </w:r>
      <w:r w:rsidRPr="005948DE">
        <w:rPr>
          <w:rFonts w:ascii="Times New Roman" w:hAnsi="Times New Roman" w:cs="Times New Roman"/>
          <w:lang w:val="en-GB"/>
        </w:rPr>
        <w:t>under the strictly targeted grant schemes</w:t>
      </w:r>
      <w:r w:rsidRPr="005948DE">
        <w:rPr>
          <w:rFonts w:ascii="Times New Roman" w:hAnsi="Times New Roman" w:cs="Times New Roman"/>
          <w:u w:val="single"/>
          <w:lang w:val="en-GB"/>
        </w:rPr>
        <w:t>.</w:t>
      </w:r>
    </w:p>
    <w:p w14:paraId="26F6A94D" w14:textId="2316D34D" w:rsidR="00AB2B82" w:rsidRPr="005948DE" w:rsidRDefault="00E34C34" w:rsidP="005948DE">
      <w:pPr>
        <w:pStyle w:val="ps"/>
        <w:spacing w:before="0" w:after="120" w:line="276" w:lineRule="auto"/>
        <w:ind w:left="0" w:firstLine="0"/>
        <w:rPr>
          <w:rFonts w:ascii="Times New Roman" w:hAnsi="Times New Roman" w:cs="Times New Roman"/>
          <w:lang w:val="en-GB"/>
        </w:rPr>
      </w:pPr>
      <w:r w:rsidRPr="005948DE">
        <w:rPr>
          <w:rFonts w:ascii="Times New Roman" w:hAnsi="Times New Roman" w:cs="Times New Roman"/>
          <w:lang w:val="en-GB"/>
        </w:rPr>
        <w:t>The LSGs will be</w:t>
      </w:r>
      <w:r w:rsidR="004F2013" w:rsidRPr="005948DE">
        <w:rPr>
          <w:rFonts w:ascii="Times New Roman" w:hAnsi="Times New Roman" w:cs="Times New Roman"/>
          <w:lang w:val="en-GB"/>
        </w:rPr>
        <w:t xml:space="preserve"> responsible for s</w:t>
      </w:r>
      <w:r w:rsidR="00E168E6" w:rsidRPr="005948DE">
        <w:rPr>
          <w:rFonts w:ascii="Times New Roman" w:hAnsi="Times New Roman" w:cs="Times New Roman"/>
          <w:lang w:val="en-GB"/>
        </w:rPr>
        <w:t xml:space="preserve">election, preparation, </w:t>
      </w:r>
      <w:r w:rsidR="007962D1" w:rsidRPr="005948DE">
        <w:rPr>
          <w:rFonts w:ascii="Times New Roman" w:hAnsi="Times New Roman" w:cs="Times New Roman"/>
          <w:lang w:val="en-GB"/>
        </w:rPr>
        <w:t xml:space="preserve">design, </w:t>
      </w:r>
      <w:r w:rsidR="00E168E6" w:rsidRPr="005948DE">
        <w:rPr>
          <w:rFonts w:ascii="Times New Roman" w:hAnsi="Times New Roman" w:cs="Times New Roman"/>
          <w:lang w:val="en-GB"/>
        </w:rPr>
        <w:t xml:space="preserve">procurement, </w:t>
      </w:r>
      <w:r w:rsidR="00D130F2">
        <w:rPr>
          <w:rFonts w:ascii="Times New Roman" w:hAnsi="Times New Roman" w:cs="Times New Roman"/>
          <w:lang w:val="en-GB"/>
        </w:rPr>
        <w:t xml:space="preserve">payment, </w:t>
      </w:r>
      <w:r w:rsidR="00E168E6" w:rsidRPr="005948DE">
        <w:rPr>
          <w:rFonts w:ascii="Times New Roman" w:hAnsi="Times New Roman" w:cs="Times New Roman"/>
          <w:lang w:val="en-GB"/>
        </w:rPr>
        <w:t xml:space="preserve">supervision and management of infrastructure investments with strong day-to-day support, guidance and approval of procurement by the PIU and the CFU. </w:t>
      </w:r>
    </w:p>
    <w:p w14:paraId="77755A5B" w14:textId="66FA5EAB" w:rsidR="00AB2B82" w:rsidRPr="005948DE" w:rsidRDefault="00AB2B82" w:rsidP="005948DE">
      <w:pPr>
        <w:pStyle w:val="ps"/>
        <w:spacing w:before="0" w:after="120" w:line="276" w:lineRule="auto"/>
        <w:ind w:left="0" w:firstLine="0"/>
        <w:rPr>
          <w:rFonts w:ascii="Times New Roman" w:hAnsi="Times New Roman" w:cs="Times New Roman"/>
          <w:lang w:val="en-GB"/>
        </w:rPr>
      </w:pPr>
      <w:r w:rsidRPr="005948DE">
        <w:rPr>
          <w:rFonts w:ascii="Times New Roman" w:hAnsi="Times New Roman" w:cs="Times New Roman"/>
          <w:lang w:val="en-GB"/>
        </w:rPr>
        <w:t xml:space="preserve">Once application for support of infrastructure investments </w:t>
      </w:r>
      <w:r w:rsidR="0028789E" w:rsidRPr="005948DE">
        <w:rPr>
          <w:rFonts w:ascii="Times New Roman" w:hAnsi="Times New Roman" w:cs="Times New Roman"/>
          <w:lang w:val="en-GB"/>
        </w:rPr>
        <w:t>ha</w:t>
      </w:r>
      <w:r w:rsidR="0028789E">
        <w:rPr>
          <w:rFonts w:ascii="Times New Roman" w:hAnsi="Times New Roman" w:cs="Times New Roman"/>
          <w:lang w:val="en-GB"/>
        </w:rPr>
        <w:t>s</w:t>
      </w:r>
      <w:r w:rsidR="0028789E" w:rsidRPr="005948DE">
        <w:rPr>
          <w:rFonts w:ascii="Times New Roman" w:hAnsi="Times New Roman" w:cs="Times New Roman"/>
          <w:lang w:val="en-GB"/>
        </w:rPr>
        <w:t xml:space="preserve"> </w:t>
      </w:r>
      <w:r w:rsidRPr="005948DE">
        <w:rPr>
          <w:rFonts w:ascii="Times New Roman" w:hAnsi="Times New Roman" w:cs="Times New Roman"/>
          <w:lang w:val="en-GB"/>
        </w:rPr>
        <w:t>been assessed as eligible and approved by the PIU</w:t>
      </w:r>
      <w:r w:rsidR="002F09F2" w:rsidRPr="005948DE">
        <w:rPr>
          <w:rFonts w:ascii="Times New Roman" w:hAnsi="Times New Roman" w:cs="Times New Roman"/>
          <w:lang w:val="en-GB"/>
        </w:rPr>
        <w:t xml:space="preserve">, </w:t>
      </w:r>
      <w:r w:rsidR="0028789E">
        <w:rPr>
          <w:rFonts w:ascii="Times New Roman" w:hAnsi="Times New Roman" w:cs="Times New Roman"/>
          <w:lang w:val="en-GB"/>
        </w:rPr>
        <w:t xml:space="preserve">the </w:t>
      </w:r>
      <w:r w:rsidRPr="005948DE">
        <w:rPr>
          <w:rFonts w:ascii="Times New Roman" w:hAnsi="Times New Roman" w:cs="Times New Roman"/>
          <w:lang w:val="en-GB"/>
        </w:rPr>
        <w:t>MCTI and</w:t>
      </w:r>
      <w:r w:rsidR="0028789E">
        <w:rPr>
          <w:rFonts w:ascii="Times New Roman" w:hAnsi="Times New Roman" w:cs="Times New Roman"/>
          <w:lang w:val="en-GB"/>
        </w:rPr>
        <w:t xml:space="preserve"> the</w:t>
      </w:r>
      <w:r w:rsidRPr="005948DE">
        <w:rPr>
          <w:rFonts w:ascii="Times New Roman" w:hAnsi="Times New Roman" w:cs="Times New Roman"/>
          <w:lang w:val="en-GB"/>
        </w:rPr>
        <w:t xml:space="preserve"> </w:t>
      </w:r>
      <w:r w:rsidR="002F09F2" w:rsidRPr="005948DE">
        <w:rPr>
          <w:rFonts w:ascii="Times New Roman" w:hAnsi="Times New Roman" w:cs="Times New Roman"/>
          <w:lang w:val="en-GB"/>
        </w:rPr>
        <w:t>LSG</w:t>
      </w:r>
      <w:r w:rsidRPr="005948DE">
        <w:rPr>
          <w:rFonts w:ascii="Times New Roman" w:hAnsi="Times New Roman" w:cs="Times New Roman"/>
          <w:lang w:val="en-GB"/>
        </w:rPr>
        <w:t xml:space="preserve"> will enter into a </w:t>
      </w:r>
      <w:r w:rsidR="0028789E">
        <w:rPr>
          <w:rFonts w:ascii="Times New Roman" w:hAnsi="Times New Roman" w:cs="Times New Roman"/>
          <w:lang w:val="en-GB"/>
        </w:rPr>
        <w:t>FA</w:t>
      </w:r>
      <w:r w:rsidRPr="005948DE">
        <w:rPr>
          <w:rFonts w:ascii="Times New Roman" w:hAnsi="Times New Roman" w:cs="Times New Roman"/>
          <w:lang w:val="en-GB"/>
        </w:rPr>
        <w:t xml:space="preserve"> to define the duties and respons</w:t>
      </w:r>
      <w:r w:rsidR="00AA679A" w:rsidRPr="005948DE">
        <w:rPr>
          <w:rFonts w:ascii="Times New Roman" w:hAnsi="Times New Roman" w:cs="Times New Roman"/>
          <w:lang w:val="en-GB"/>
        </w:rPr>
        <w:t>i</w:t>
      </w:r>
      <w:r w:rsidRPr="005948DE">
        <w:rPr>
          <w:rFonts w:ascii="Times New Roman" w:hAnsi="Times New Roman" w:cs="Times New Roman"/>
          <w:lang w:val="en-GB"/>
        </w:rPr>
        <w:t>bilities related to the r</w:t>
      </w:r>
      <w:r w:rsidR="00AA679A" w:rsidRPr="005948DE">
        <w:rPr>
          <w:rFonts w:ascii="Times New Roman" w:hAnsi="Times New Roman" w:cs="Times New Roman"/>
          <w:lang w:val="en-GB"/>
        </w:rPr>
        <w:t>e</w:t>
      </w:r>
      <w:r w:rsidRPr="005948DE">
        <w:rPr>
          <w:rFonts w:ascii="Times New Roman" w:hAnsi="Times New Roman" w:cs="Times New Roman"/>
          <w:lang w:val="en-GB"/>
        </w:rPr>
        <w:t xml:space="preserve">quirements of </w:t>
      </w:r>
      <w:r w:rsidR="0028789E">
        <w:rPr>
          <w:rFonts w:ascii="Times New Roman" w:hAnsi="Times New Roman" w:cs="Times New Roman"/>
          <w:lang w:val="en-GB"/>
        </w:rPr>
        <w:t xml:space="preserve">the </w:t>
      </w:r>
      <w:r w:rsidRPr="005948DE">
        <w:rPr>
          <w:rFonts w:ascii="Times New Roman" w:hAnsi="Times New Roman" w:cs="Times New Roman"/>
          <w:lang w:val="en-GB"/>
        </w:rPr>
        <w:t xml:space="preserve">Project implementation. </w:t>
      </w:r>
    </w:p>
    <w:p w14:paraId="11E0F6C2" w14:textId="70E27C56" w:rsidR="00AB2B82" w:rsidRPr="005948DE" w:rsidRDefault="00AA679A" w:rsidP="005948DE">
      <w:pPr>
        <w:pStyle w:val="ps"/>
        <w:spacing w:before="0" w:after="120" w:line="276" w:lineRule="auto"/>
        <w:ind w:left="0" w:firstLine="0"/>
        <w:rPr>
          <w:rFonts w:ascii="Times New Roman" w:hAnsi="Times New Roman" w:cs="Times New Roman"/>
          <w:lang w:val="en-GB"/>
        </w:rPr>
      </w:pPr>
      <w:r w:rsidRPr="005948DE">
        <w:rPr>
          <w:rFonts w:ascii="Times New Roman" w:hAnsi="Times New Roman" w:cs="Times New Roman"/>
          <w:lang w:val="en-GB"/>
        </w:rPr>
        <w:t xml:space="preserve">As the </w:t>
      </w:r>
      <w:r w:rsidR="00AB2B82" w:rsidRPr="005948DE">
        <w:rPr>
          <w:rFonts w:ascii="Times New Roman" w:hAnsi="Times New Roman" w:cs="Times New Roman"/>
          <w:lang w:val="en-GB"/>
        </w:rPr>
        <w:t xml:space="preserve">next step, but before the </w:t>
      </w:r>
      <w:r w:rsidR="002F09F2" w:rsidRPr="005948DE">
        <w:rPr>
          <w:rFonts w:ascii="Times New Roman" w:hAnsi="Times New Roman" w:cs="Times New Roman"/>
          <w:lang w:val="en-GB"/>
        </w:rPr>
        <w:t>procurement process</w:t>
      </w:r>
      <w:r w:rsidR="00AB2B82" w:rsidRPr="005948DE">
        <w:rPr>
          <w:rFonts w:ascii="Times New Roman" w:hAnsi="Times New Roman" w:cs="Times New Roman"/>
          <w:lang w:val="en-GB"/>
        </w:rPr>
        <w:t xml:space="preserve"> has formally commenced, </w:t>
      </w:r>
      <w:r w:rsidR="0028789E">
        <w:rPr>
          <w:rFonts w:ascii="Times New Roman" w:hAnsi="Times New Roman" w:cs="Times New Roman"/>
          <w:lang w:val="en-GB"/>
        </w:rPr>
        <w:t xml:space="preserve">the </w:t>
      </w:r>
      <w:r w:rsidR="00AB2B82" w:rsidRPr="005948DE">
        <w:rPr>
          <w:rFonts w:ascii="Times New Roman" w:hAnsi="Times New Roman" w:cs="Times New Roman"/>
          <w:lang w:val="en-GB"/>
        </w:rPr>
        <w:t xml:space="preserve">MCTI and the </w:t>
      </w:r>
      <w:r w:rsidR="001F4367" w:rsidRPr="005948DE">
        <w:rPr>
          <w:rFonts w:ascii="Times New Roman" w:hAnsi="Times New Roman" w:cs="Times New Roman"/>
          <w:lang w:val="en-GB"/>
        </w:rPr>
        <w:t>LSG</w:t>
      </w:r>
      <w:r w:rsidR="00AB2B82" w:rsidRPr="005948DE">
        <w:rPr>
          <w:rFonts w:ascii="Times New Roman" w:hAnsi="Times New Roman" w:cs="Times New Roman"/>
          <w:lang w:val="en-GB"/>
        </w:rPr>
        <w:t xml:space="preserve"> shall enter into </w:t>
      </w:r>
      <w:r w:rsidR="002F09F2" w:rsidRPr="005948DE">
        <w:rPr>
          <w:rFonts w:ascii="Times New Roman" w:hAnsi="Times New Roman" w:cs="Times New Roman"/>
          <w:lang w:val="en-GB"/>
        </w:rPr>
        <w:t>a GA</w:t>
      </w:r>
      <w:r w:rsidR="0028789E">
        <w:rPr>
          <w:rFonts w:ascii="Times New Roman" w:hAnsi="Times New Roman" w:cs="Times New Roman"/>
          <w:lang w:val="en-GB"/>
        </w:rPr>
        <w:t>,</w:t>
      </w:r>
      <w:r w:rsidR="006913CC" w:rsidRPr="005948DE">
        <w:rPr>
          <w:rFonts w:ascii="Times New Roman" w:hAnsi="Times New Roman" w:cs="Times New Roman"/>
          <w:lang w:val="en-GB"/>
        </w:rPr>
        <w:t xml:space="preserve"> </w:t>
      </w:r>
      <w:r w:rsidR="00AB2B82" w:rsidRPr="005948DE">
        <w:rPr>
          <w:rFonts w:ascii="Times New Roman" w:hAnsi="Times New Roman" w:cs="Times New Roman"/>
          <w:lang w:val="en-GB"/>
        </w:rPr>
        <w:t>under terms and conditions acceptable to the Bank</w:t>
      </w:r>
      <w:r w:rsidR="0028789E">
        <w:rPr>
          <w:rFonts w:ascii="Times New Roman" w:hAnsi="Times New Roman" w:cs="Times New Roman"/>
          <w:lang w:val="en-GB"/>
        </w:rPr>
        <w:t>,</w:t>
      </w:r>
      <w:r w:rsidR="00AB2B82" w:rsidRPr="005948DE">
        <w:rPr>
          <w:rFonts w:ascii="Times New Roman" w:hAnsi="Times New Roman" w:cs="Times New Roman"/>
          <w:lang w:val="en-GB"/>
        </w:rPr>
        <w:t xml:space="preserve"> establishing funding and performance requirements for each infrastructure investment. The </w:t>
      </w:r>
      <w:r w:rsidR="006913CC" w:rsidRPr="005948DE">
        <w:rPr>
          <w:rFonts w:ascii="Times New Roman" w:hAnsi="Times New Roman" w:cs="Times New Roman"/>
          <w:lang w:val="en-GB"/>
        </w:rPr>
        <w:t>GA</w:t>
      </w:r>
      <w:r w:rsidR="00AB2B82" w:rsidRPr="005948DE">
        <w:rPr>
          <w:rFonts w:ascii="Times New Roman" w:hAnsi="Times New Roman" w:cs="Times New Roman"/>
          <w:lang w:val="en-GB"/>
        </w:rPr>
        <w:t xml:space="preserve"> sets forth obligations </w:t>
      </w:r>
      <w:r w:rsidR="00B7569D" w:rsidRPr="005948DE">
        <w:rPr>
          <w:rFonts w:ascii="Times New Roman" w:hAnsi="Times New Roman" w:cs="Times New Roman"/>
          <w:lang w:val="en-GB"/>
        </w:rPr>
        <w:t xml:space="preserve">relevant to the </w:t>
      </w:r>
      <w:r w:rsidR="00AB2B82" w:rsidRPr="005948DE">
        <w:rPr>
          <w:rFonts w:ascii="Times New Roman" w:hAnsi="Times New Roman" w:cs="Times New Roman"/>
          <w:lang w:val="en-GB"/>
        </w:rPr>
        <w:t xml:space="preserve">infrastructure investment with due diligence and efficiency, and in conformity with adopted administrative technical financial, economic, environmental and social standards, and practices and in accordance with the Anti-Corruption Guidelines and the pertinent provisions of the </w:t>
      </w:r>
      <w:r w:rsidR="0028789E">
        <w:rPr>
          <w:rFonts w:ascii="Times New Roman" w:hAnsi="Times New Roman" w:cs="Times New Roman"/>
          <w:lang w:val="en-GB"/>
        </w:rPr>
        <w:t>POGM</w:t>
      </w:r>
      <w:r w:rsidR="00AB2B82" w:rsidRPr="005948DE">
        <w:rPr>
          <w:rFonts w:ascii="Times New Roman" w:hAnsi="Times New Roman" w:cs="Times New Roman"/>
          <w:lang w:val="en-GB"/>
        </w:rPr>
        <w:t xml:space="preserve">, the Environmental and ESCP and Project document, </w:t>
      </w:r>
      <w:r w:rsidR="0028789E">
        <w:rPr>
          <w:rFonts w:ascii="Times New Roman" w:hAnsi="Times New Roman" w:cs="Times New Roman"/>
          <w:lang w:val="en-GB"/>
        </w:rPr>
        <w:t xml:space="preserve">and </w:t>
      </w:r>
      <w:r w:rsidR="00AB2B82" w:rsidRPr="005948DE">
        <w:rPr>
          <w:rFonts w:ascii="Times New Roman" w:hAnsi="Times New Roman" w:cs="Times New Roman"/>
          <w:lang w:val="en-GB"/>
        </w:rPr>
        <w:t xml:space="preserve">the </w:t>
      </w:r>
      <w:r w:rsidR="00E27FDF">
        <w:rPr>
          <w:rFonts w:ascii="Times New Roman" w:hAnsi="Times New Roman" w:cs="Times New Roman"/>
          <w:lang w:val="en-GB"/>
        </w:rPr>
        <w:t>LA</w:t>
      </w:r>
      <w:r w:rsidR="00B7569D" w:rsidRPr="005948DE">
        <w:rPr>
          <w:rFonts w:ascii="Times New Roman" w:hAnsi="Times New Roman" w:cs="Times New Roman"/>
          <w:lang w:val="en-GB"/>
        </w:rPr>
        <w:t xml:space="preserve">. These, </w:t>
      </w:r>
      <w:r w:rsidR="00AB2B82" w:rsidRPr="005948DE">
        <w:rPr>
          <w:rFonts w:ascii="Times New Roman" w:hAnsi="Times New Roman" w:cs="Times New Roman"/>
          <w:lang w:val="en-GB"/>
        </w:rPr>
        <w:t>inter alia</w:t>
      </w:r>
      <w:r w:rsidR="00B7569D" w:rsidRPr="005948DE">
        <w:rPr>
          <w:rFonts w:ascii="Times New Roman" w:hAnsi="Times New Roman" w:cs="Times New Roman"/>
          <w:lang w:val="en-GB"/>
        </w:rPr>
        <w:t>,</w:t>
      </w:r>
      <w:r w:rsidR="00AB2B82" w:rsidRPr="005948DE">
        <w:rPr>
          <w:rFonts w:ascii="Times New Roman" w:hAnsi="Times New Roman" w:cs="Times New Roman"/>
          <w:lang w:val="en-GB"/>
        </w:rPr>
        <w:t xml:space="preserve"> </w:t>
      </w:r>
      <w:r w:rsidRPr="005948DE">
        <w:rPr>
          <w:rFonts w:ascii="Times New Roman" w:hAnsi="Times New Roman" w:cs="Times New Roman"/>
          <w:lang w:val="en-GB"/>
        </w:rPr>
        <w:t>include obligations</w:t>
      </w:r>
      <w:r w:rsidR="00AB2B82" w:rsidRPr="005948DE">
        <w:rPr>
          <w:rFonts w:ascii="Times New Roman" w:hAnsi="Times New Roman" w:cs="Times New Roman"/>
          <w:lang w:val="en-GB"/>
        </w:rPr>
        <w:t xml:space="preserve"> to:</w:t>
      </w:r>
    </w:p>
    <w:p w14:paraId="30499A89" w14:textId="637914D9" w:rsidR="00A464E3" w:rsidRPr="0005515F" w:rsidRDefault="00945C72" w:rsidP="00665F55">
      <w:pPr>
        <w:pStyle w:val="ListParagraph"/>
        <w:widowControl w:val="0"/>
        <w:numPr>
          <w:ilvl w:val="0"/>
          <w:numId w:val="229"/>
        </w:numPr>
        <w:autoSpaceDE w:val="0"/>
        <w:autoSpaceDN w:val="0"/>
        <w:adjustRightInd w:val="0"/>
        <w:spacing w:after="120" w:line="276" w:lineRule="auto"/>
        <w:ind w:left="426"/>
        <w:jc w:val="both"/>
        <w:rPr>
          <w:rFonts w:eastAsia="Calibri"/>
          <w:color w:val="000000" w:themeColor="text1"/>
        </w:rPr>
      </w:pPr>
      <w:r w:rsidRPr="00665F55">
        <w:rPr>
          <w:rFonts w:ascii="Times New Roman" w:eastAsia="Calibri" w:hAnsi="Times New Roman" w:cs="Times New Roman"/>
          <w:color w:val="000000" w:themeColor="text1"/>
        </w:rPr>
        <w:t xml:space="preserve">carry out </w:t>
      </w:r>
      <w:r w:rsidR="0028789E" w:rsidRPr="00665F55">
        <w:rPr>
          <w:rFonts w:ascii="Times New Roman" w:eastAsia="Calibri" w:hAnsi="Times New Roman" w:cs="Times New Roman"/>
          <w:color w:val="000000" w:themeColor="text1"/>
        </w:rPr>
        <w:t>LSG’s s</w:t>
      </w:r>
      <w:r w:rsidRPr="00665F55">
        <w:rPr>
          <w:rFonts w:ascii="Times New Roman" w:eastAsia="Calibri" w:hAnsi="Times New Roman" w:cs="Times New Roman"/>
          <w:color w:val="000000" w:themeColor="text1"/>
        </w:rPr>
        <w:t xml:space="preserve">ubproject with due diligence and efficiency and in accordance with sound technical, economic, financial, managerial, environmental and social standards and practices satisfactory to the Bank (including carrying out the applicable measures and actions specified in the ESCP with due diligence and efficiency, and as further specified in the ESCP), the Anti-Corruption Guidelines applicable to recipients of loan proceeds other than the </w:t>
      </w:r>
      <w:r w:rsidRPr="004B03E6">
        <w:t>Borrower</w:t>
      </w:r>
      <w:r w:rsidRPr="00665F55">
        <w:rPr>
          <w:rFonts w:ascii="Times New Roman" w:eastAsia="Calibri" w:hAnsi="Times New Roman" w:cs="Times New Roman"/>
          <w:color w:val="000000" w:themeColor="text1"/>
        </w:rPr>
        <w:t xml:space="preserve">, the </w:t>
      </w:r>
      <w:r w:rsidR="00A464E3" w:rsidRPr="00665F55">
        <w:rPr>
          <w:rFonts w:ascii="Times New Roman" w:eastAsia="Calibri" w:hAnsi="Times New Roman" w:cs="Times New Roman"/>
          <w:color w:val="000000" w:themeColor="text1"/>
        </w:rPr>
        <w:t xml:space="preserve">POGM </w:t>
      </w:r>
      <w:r w:rsidRPr="00665F55">
        <w:rPr>
          <w:rFonts w:ascii="Times New Roman" w:eastAsia="Calibri" w:hAnsi="Times New Roman" w:cs="Times New Roman"/>
          <w:color w:val="000000" w:themeColor="text1"/>
        </w:rPr>
        <w:t>and th</w:t>
      </w:r>
      <w:r w:rsidR="002830E8" w:rsidRPr="00665F55">
        <w:rPr>
          <w:rFonts w:ascii="Times New Roman" w:eastAsia="Calibri" w:hAnsi="Times New Roman" w:cs="Times New Roman"/>
          <w:color w:val="000000" w:themeColor="text1"/>
        </w:rPr>
        <w:t xml:space="preserve">e </w:t>
      </w:r>
      <w:r w:rsidR="00E27FDF">
        <w:rPr>
          <w:rFonts w:ascii="Times New Roman" w:eastAsia="Calibri" w:hAnsi="Times New Roman" w:cs="Times New Roman"/>
          <w:color w:val="000000" w:themeColor="text1"/>
        </w:rPr>
        <w:t>LA</w:t>
      </w:r>
      <w:r w:rsidRPr="00665F55">
        <w:rPr>
          <w:rFonts w:ascii="Times New Roman" w:eastAsia="Calibri" w:hAnsi="Times New Roman" w:cs="Times New Roman"/>
          <w:color w:val="000000" w:themeColor="text1"/>
        </w:rPr>
        <w:t>; maintain policies and procedures adequate to enable monitor</w:t>
      </w:r>
      <w:r w:rsidR="00A464E3" w:rsidRPr="00665F55">
        <w:rPr>
          <w:rFonts w:ascii="Times New Roman" w:eastAsia="Calibri" w:hAnsi="Times New Roman" w:cs="Times New Roman"/>
          <w:color w:val="000000" w:themeColor="text1"/>
        </w:rPr>
        <w:t>ing</w:t>
      </w:r>
      <w:r w:rsidRPr="00665F55">
        <w:rPr>
          <w:rFonts w:ascii="Times New Roman" w:eastAsia="Calibri" w:hAnsi="Times New Roman" w:cs="Times New Roman"/>
          <w:color w:val="000000" w:themeColor="text1"/>
        </w:rPr>
        <w:t xml:space="preserve"> and </w:t>
      </w:r>
      <w:r w:rsidR="00A464E3" w:rsidRPr="00665F55">
        <w:rPr>
          <w:rFonts w:ascii="Times New Roman" w:eastAsia="Calibri" w:hAnsi="Times New Roman" w:cs="Times New Roman"/>
          <w:color w:val="000000" w:themeColor="text1"/>
        </w:rPr>
        <w:t xml:space="preserve">evaluation </w:t>
      </w:r>
      <w:r w:rsidRPr="00665F55">
        <w:rPr>
          <w:rFonts w:ascii="Times New Roman" w:eastAsia="Calibri" w:hAnsi="Times New Roman" w:cs="Times New Roman"/>
          <w:color w:val="000000" w:themeColor="text1"/>
        </w:rPr>
        <w:t xml:space="preserve">in accordance with indicators acceptable to the Bank, </w:t>
      </w:r>
      <w:r w:rsidR="00A464E3" w:rsidRPr="00665F55">
        <w:rPr>
          <w:rFonts w:ascii="Times New Roman" w:eastAsia="Calibri" w:hAnsi="Times New Roman" w:cs="Times New Roman"/>
          <w:color w:val="000000" w:themeColor="text1"/>
        </w:rPr>
        <w:t xml:space="preserve">of </w:t>
      </w:r>
      <w:r w:rsidRPr="00665F55">
        <w:rPr>
          <w:rFonts w:ascii="Times New Roman" w:eastAsia="Calibri" w:hAnsi="Times New Roman" w:cs="Times New Roman"/>
          <w:color w:val="000000" w:themeColor="text1"/>
        </w:rPr>
        <w:t xml:space="preserve">the progress of the </w:t>
      </w:r>
      <w:r w:rsidR="00E27FDF">
        <w:rPr>
          <w:rFonts w:ascii="Times New Roman" w:eastAsia="Calibri" w:hAnsi="Times New Roman" w:cs="Times New Roman"/>
          <w:color w:val="000000" w:themeColor="text1"/>
        </w:rPr>
        <w:t>s</w:t>
      </w:r>
      <w:r w:rsidRPr="00665F55">
        <w:rPr>
          <w:rFonts w:ascii="Times New Roman" w:eastAsia="Calibri" w:hAnsi="Times New Roman" w:cs="Times New Roman"/>
          <w:color w:val="000000" w:themeColor="text1"/>
        </w:rPr>
        <w:t>ubproject</w:t>
      </w:r>
      <w:r w:rsidR="00E27FDF">
        <w:rPr>
          <w:rFonts w:ascii="Times New Roman" w:eastAsia="Calibri" w:hAnsi="Times New Roman" w:cs="Times New Roman"/>
          <w:color w:val="000000" w:themeColor="text1"/>
        </w:rPr>
        <w:t>s</w:t>
      </w:r>
      <w:r w:rsidRPr="00665F55">
        <w:rPr>
          <w:rFonts w:ascii="Times New Roman" w:eastAsia="Calibri" w:hAnsi="Times New Roman" w:cs="Times New Roman"/>
          <w:color w:val="000000" w:themeColor="text1"/>
        </w:rPr>
        <w:t xml:space="preserve"> and the achievement of </w:t>
      </w:r>
      <w:r w:rsidR="00E27FDF">
        <w:rPr>
          <w:rFonts w:ascii="Times New Roman" w:eastAsia="Calibri" w:hAnsi="Times New Roman" w:cs="Times New Roman"/>
          <w:color w:val="000000" w:themeColor="text1"/>
        </w:rPr>
        <w:t>their</w:t>
      </w:r>
      <w:r w:rsidR="00E27FDF" w:rsidRPr="00665F55">
        <w:rPr>
          <w:rFonts w:ascii="Times New Roman" w:eastAsia="Calibri" w:hAnsi="Times New Roman" w:cs="Times New Roman"/>
          <w:color w:val="000000" w:themeColor="text1"/>
        </w:rPr>
        <w:t xml:space="preserve"> </w:t>
      </w:r>
      <w:r w:rsidRPr="00665F55">
        <w:rPr>
          <w:rFonts w:ascii="Times New Roman" w:eastAsia="Calibri" w:hAnsi="Times New Roman" w:cs="Times New Roman"/>
          <w:color w:val="000000" w:themeColor="text1"/>
        </w:rPr>
        <w:t>objectives</w:t>
      </w:r>
      <w:r w:rsidR="00A464E3" w:rsidRPr="00665F55">
        <w:rPr>
          <w:rFonts w:ascii="Times New Roman" w:eastAsia="Calibri" w:hAnsi="Times New Roman" w:cs="Times New Roman"/>
          <w:color w:val="000000" w:themeColor="text1"/>
        </w:rPr>
        <w:t>, p</w:t>
      </w:r>
      <w:r w:rsidR="00AB2B82" w:rsidRPr="00665F55">
        <w:rPr>
          <w:rFonts w:ascii="Times New Roman" w:eastAsia="Calibri" w:hAnsi="Times New Roman" w:cs="Times New Roman"/>
          <w:color w:val="000000" w:themeColor="text1"/>
        </w:rPr>
        <w:t>articipate in informal daily works supervision according to the national legislation;</w:t>
      </w:r>
    </w:p>
    <w:p w14:paraId="59BDAC91" w14:textId="3721A36C" w:rsidR="00AB2B82" w:rsidRPr="00665F55" w:rsidRDefault="00AB2B82" w:rsidP="00A464E3">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665F55">
        <w:rPr>
          <w:rFonts w:ascii="Times New Roman" w:eastAsia="Calibri" w:hAnsi="Times New Roman" w:cs="Times New Roman"/>
          <w:color w:val="000000" w:themeColor="text1"/>
        </w:rPr>
        <w:t xml:space="preserve">Monitor the performance of the civil works </w:t>
      </w:r>
      <w:r w:rsidR="00A464E3">
        <w:rPr>
          <w:rFonts w:ascii="Times New Roman" w:eastAsia="Calibri" w:hAnsi="Times New Roman" w:cs="Times New Roman"/>
          <w:color w:val="000000" w:themeColor="text1"/>
        </w:rPr>
        <w:t>c</w:t>
      </w:r>
      <w:r w:rsidR="00A464E3" w:rsidRPr="00665F55">
        <w:rPr>
          <w:rFonts w:ascii="Times New Roman" w:eastAsia="Calibri" w:hAnsi="Times New Roman" w:cs="Times New Roman"/>
          <w:color w:val="000000" w:themeColor="text1"/>
        </w:rPr>
        <w:t>ontractor</w:t>
      </w:r>
      <w:r w:rsidRPr="00665F55">
        <w:rPr>
          <w:rFonts w:ascii="Times New Roman" w:eastAsia="Calibri" w:hAnsi="Times New Roman" w:cs="Times New Roman"/>
          <w:color w:val="000000" w:themeColor="text1"/>
        </w:rPr>
        <w:t>;</w:t>
      </w:r>
    </w:p>
    <w:p w14:paraId="5C92099F" w14:textId="208730DD" w:rsidR="00AB2B8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 xml:space="preserve">Monitor the performance of the supervision </w:t>
      </w:r>
      <w:r w:rsidR="00A464E3">
        <w:rPr>
          <w:rFonts w:ascii="Times New Roman" w:eastAsia="Calibri" w:hAnsi="Times New Roman" w:cs="Times New Roman"/>
          <w:color w:val="000000" w:themeColor="text1"/>
        </w:rPr>
        <w:t>c</w:t>
      </w:r>
      <w:r w:rsidR="00A464E3" w:rsidRPr="005948DE">
        <w:rPr>
          <w:rFonts w:ascii="Times New Roman" w:eastAsia="Calibri" w:hAnsi="Times New Roman" w:cs="Times New Roman"/>
          <w:color w:val="000000" w:themeColor="text1"/>
        </w:rPr>
        <w:t>ontractor</w:t>
      </w:r>
      <w:r w:rsidRPr="005948DE">
        <w:rPr>
          <w:rFonts w:ascii="Times New Roman" w:eastAsia="Calibri" w:hAnsi="Times New Roman" w:cs="Times New Roman"/>
          <w:color w:val="000000" w:themeColor="text1"/>
        </w:rPr>
        <w:t>;</w:t>
      </w:r>
    </w:p>
    <w:p w14:paraId="6987F585" w14:textId="77777777" w:rsidR="00AB2B8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Resolve land acquisition issues and provide the PIU with information relevant for preparation of resettlement instruments, if any;</w:t>
      </w:r>
    </w:p>
    <w:p w14:paraId="1FE2EA93" w14:textId="75AAEAFC" w:rsidR="00AB2B82" w:rsidRPr="005948DE" w:rsidRDefault="00A464E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Pr>
          <w:rFonts w:ascii="Times New Roman" w:eastAsia="Calibri" w:hAnsi="Times New Roman" w:cs="Times New Roman"/>
          <w:color w:val="000000" w:themeColor="text1"/>
        </w:rPr>
        <w:t>Obtain</w:t>
      </w:r>
      <w:r w:rsidRPr="005948DE">
        <w:rPr>
          <w:rFonts w:ascii="Times New Roman" w:eastAsia="Calibri" w:hAnsi="Times New Roman" w:cs="Times New Roman"/>
          <w:color w:val="000000" w:themeColor="text1"/>
        </w:rPr>
        <w:t xml:space="preserve"> </w:t>
      </w:r>
      <w:r>
        <w:rPr>
          <w:rFonts w:ascii="Times New Roman" w:eastAsia="Calibri" w:hAnsi="Times New Roman" w:cs="Times New Roman"/>
          <w:color w:val="000000" w:themeColor="text1"/>
        </w:rPr>
        <w:t>c</w:t>
      </w:r>
      <w:r w:rsidRPr="005948DE">
        <w:rPr>
          <w:rFonts w:ascii="Times New Roman" w:eastAsia="Calibri" w:hAnsi="Times New Roman" w:cs="Times New Roman"/>
          <w:color w:val="000000" w:themeColor="text1"/>
        </w:rPr>
        <w:t xml:space="preserve">onstruction </w:t>
      </w:r>
      <w:r w:rsidR="00AB2B82" w:rsidRPr="005948DE">
        <w:rPr>
          <w:rFonts w:ascii="Times New Roman" w:eastAsia="Calibri" w:hAnsi="Times New Roman" w:cs="Times New Roman"/>
          <w:color w:val="000000" w:themeColor="text1"/>
        </w:rPr>
        <w:t>permit according to the national legislation;</w:t>
      </w:r>
    </w:p>
    <w:p w14:paraId="5F4DDB86" w14:textId="3905BAF6" w:rsidR="00AB2B8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 xml:space="preserve">Provide access to the site to the </w:t>
      </w:r>
      <w:r w:rsidR="00A464E3">
        <w:rPr>
          <w:rFonts w:ascii="Times New Roman" w:eastAsia="Calibri" w:hAnsi="Times New Roman" w:cs="Times New Roman"/>
          <w:color w:val="000000" w:themeColor="text1"/>
        </w:rPr>
        <w:t>c</w:t>
      </w:r>
      <w:r w:rsidR="00A464E3" w:rsidRPr="005948DE">
        <w:rPr>
          <w:rFonts w:ascii="Times New Roman" w:eastAsia="Calibri" w:hAnsi="Times New Roman" w:cs="Times New Roman"/>
          <w:color w:val="000000" w:themeColor="text1"/>
        </w:rPr>
        <w:t>ontractor</w:t>
      </w:r>
      <w:r w:rsidRPr="005948DE">
        <w:rPr>
          <w:rFonts w:ascii="Times New Roman" w:eastAsia="Calibri" w:hAnsi="Times New Roman" w:cs="Times New Roman"/>
          <w:color w:val="000000" w:themeColor="text1"/>
        </w:rPr>
        <w:t xml:space="preserve">; </w:t>
      </w:r>
    </w:p>
    <w:p w14:paraId="48EB8084" w14:textId="616E2B83" w:rsidR="00AB2B8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 xml:space="preserve">Interact with the designers and design auditors under administrative and technical support by the PIU and </w:t>
      </w:r>
      <w:r w:rsidR="00B72C63" w:rsidRPr="005948DE">
        <w:rPr>
          <w:rFonts w:ascii="Times New Roman" w:eastAsia="Calibri" w:hAnsi="Times New Roman" w:cs="Times New Roman"/>
          <w:color w:val="000000" w:themeColor="text1"/>
        </w:rPr>
        <w:t xml:space="preserve">the Urban </w:t>
      </w:r>
      <w:r w:rsidR="00A464E3">
        <w:rPr>
          <w:rFonts w:ascii="Times New Roman" w:eastAsia="Calibri" w:hAnsi="Times New Roman" w:cs="Times New Roman"/>
          <w:color w:val="000000" w:themeColor="text1"/>
        </w:rPr>
        <w:t>M</w:t>
      </w:r>
      <w:r w:rsidR="00A464E3" w:rsidRPr="005948DE">
        <w:rPr>
          <w:rFonts w:ascii="Times New Roman" w:eastAsia="Calibri" w:hAnsi="Times New Roman" w:cs="Times New Roman"/>
          <w:color w:val="000000" w:themeColor="text1"/>
        </w:rPr>
        <w:t xml:space="preserve">obility </w:t>
      </w:r>
      <w:r w:rsidR="00B72C63" w:rsidRPr="005948DE">
        <w:rPr>
          <w:rFonts w:ascii="Times New Roman" w:eastAsia="Calibri" w:hAnsi="Times New Roman" w:cs="Times New Roman"/>
          <w:color w:val="000000" w:themeColor="text1"/>
        </w:rPr>
        <w:t>experts/transport planners/traffic engineers</w:t>
      </w:r>
      <w:r w:rsidR="00A464E3" w:rsidRPr="005948DE">
        <w:rPr>
          <w:rFonts w:ascii="Times New Roman" w:eastAsia="Calibri" w:hAnsi="Times New Roman" w:cs="Times New Roman"/>
          <w:color w:val="000000" w:themeColor="text1"/>
        </w:rPr>
        <w:t>;</w:t>
      </w:r>
    </w:p>
    <w:p w14:paraId="0DAE23D2" w14:textId="38B34392" w:rsidR="00AB2B8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 xml:space="preserve">Check and </w:t>
      </w:r>
      <w:r w:rsidR="00A464E3" w:rsidRPr="005948DE">
        <w:rPr>
          <w:rFonts w:ascii="Times New Roman" w:eastAsia="Calibri" w:hAnsi="Times New Roman" w:cs="Times New Roman"/>
          <w:color w:val="000000" w:themeColor="text1"/>
        </w:rPr>
        <w:t>approv</w:t>
      </w:r>
      <w:r w:rsidR="00A464E3">
        <w:rPr>
          <w:rFonts w:ascii="Times New Roman" w:eastAsia="Calibri" w:hAnsi="Times New Roman" w:cs="Times New Roman"/>
          <w:color w:val="000000" w:themeColor="text1"/>
        </w:rPr>
        <w:t>e</w:t>
      </w:r>
      <w:r w:rsidR="00A464E3" w:rsidRPr="005948DE">
        <w:rPr>
          <w:rFonts w:ascii="Times New Roman" w:eastAsia="Calibri" w:hAnsi="Times New Roman" w:cs="Times New Roman"/>
          <w:color w:val="000000" w:themeColor="text1"/>
        </w:rPr>
        <w:t xml:space="preserve"> </w:t>
      </w:r>
      <w:r w:rsidR="00A464E3">
        <w:rPr>
          <w:rFonts w:ascii="Times New Roman" w:eastAsia="Calibri" w:hAnsi="Times New Roman" w:cs="Times New Roman"/>
          <w:color w:val="000000" w:themeColor="text1"/>
        </w:rPr>
        <w:t>i</w:t>
      </w:r>
      <w:r w:rsidRPr="005948DE">
        <w:rPr>
          <w:rFonts w:ascii="Times New Roman" w:eastAsia="Calibri" w:hAnsi="Times New Roman" w:cs="Times New Roman"/>
          <w:color w:val="000000" w:themeColor="text1"/>
        </w:rPr>
        <w:t>nterim payment certificates</w:t>
      </w:r>
      <w:r w:rsidR="00B72C63" w:rsidRPr="005948DE">
        <w:rPr>
          <w:rFonts w:ascii="Times New Roman" w:eastAsia="Calibri" w:hAnsi="Times New Roman" w:cs="Times New Roman"/>
          <w:color w:val="000000" w:themeColor="text1"/>
        </w:rPr>
        <w:t xml:space="preserve"> certified by the </w:t>
      </w:r>
      <w:r w:rsidR="00A464E3">
        <w:rPr>
          <w:rFonts w:ascii="Times New Roman" w:eastAsia="Calibri" w:hAnsi="Times New Roman" w:cs="Times New Roman"/>
          <w:color w:val="000000" w:themeColor="text1"/>
        </w:rPr>
        <w:t>e</w:t>
      </w:r>
      <w:r w:rsidR="00A464E3" w:rsidRPr="005948DE">
        <w:rPr>
          <w:rFonts w:ascii="Times New Roman" w:eastAsia="Calibri" w:hAnsi="Times New Roman" w:cs="Times New Roman"/>
          <w:color w:val="000000" w:themeColor="text1"/>
        </w:rPr>
        <w:t xml:space="preserve">ngineer </w:t>
      </w:r>
      <w:r w:rsidRPr="005948DE">
        <w:rPr>
          <w:rFonts w:ascii="Times New Roman" w:eastAsia="Calibri" w:hAnsi="Times New Roman" w:cs="Times New Roman"/>
          <w:color w:val="000000" w:themeColor="text1"/>
        </w:rPr>
        <w:t>for works</w:t>
      </w:r>
      <w:r w:rsidR="00A464E3">
        <w:rPr>
          <w:rFonts w:ascii="Times New Roman" w:eastAsia="Calibri" w:hAnsi="Times New Roman" w:cs="Times New Roman"/>
          <w:color w:val="000000" w:themeColor="text1"/>
        </w:rPr>
        <w:t>,</w:t>
      </w:r>
      <w:r w:rsidRPr="005948DE">
        <w:rPr>
          <w:rFonts w:ascii="Times New Roman" w:eastAsia="Calibri" w:hAnsi="Times New Roman" w:cs="Times New Roman"/>
          <w:color w:val="000000" w:themeColor="text1"/>
        </w:rPr>
        <w:t xml:space="preserve"> and check and </w:t>
      </w:r>
      <w:r w:rsidR="00A464E3" w:rsidRPr="005948DE">
        <w:rPr>
          <w:rFonts w:ascii="Times New Roman" w:eastAsia="Calibri" w:hAnsi="Times New Roman" w:cs="Times New Roman"/>
          <w:color w:val="000000" w:themeColor="text1"/>
        </w:rPr>
        <w:t>approv</w:t>
      </w:r>
      <w:r w:rsidR="00A464E3">
        <w:rPr>
          <w:rFonts w:ascii="Times New Roman" w:eastAsia="Calibri" w:hAnsi="Times New Roman" w:cs="Times New Roman"/>
          <w:color w:val="000000" w:themeColor="text1"/>
        </w:rPr>
        <w:t>e</w:t>
      </w:r>
      <w:r w:rsidRPr="005948DE">
        <w:rPr>
          <w:rFonts w:ascii="Times New Roman" w:eastAsia="Calibri" w:hAnsi="Times New Roman" w:cs="Times New Roman"/>
          <w:color w:val="000000" w:themeColor="text1"/>
        </w:rPr>
        <w:t xml:space="preserve"> supervisors’ reports and invoices before submission for payment to the PIU</w:t>
      </w:r>
      <w:r w:rsidR="00A464E3" w:rsidRPr="005948DE">
        <w:rPr>
          <w:rFonts w:ascii="Times New Roman" w:eastAsia="Calibri" w:hAnsi="Times New Roman" w:cs="Times New Roman"/>
          <w:color w:val="000000" w:themeColor="text1"/>
        </w:rPr>
        <w:t>;</w:t>
      </w:r>
    </w:p>
    <w:p w14:paraId="6CA0D6EC" w14:textId="0DC9E333" w:rsidR="00AB2B8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Issue an opinion on completed works under the relevant infrastructure investment before the final payment is made to contractors;</w:t>
      </w:r>
    </w:p>
    <w:p w14:paraId="36640AF7" w14:textId="62879F6F" w:rsidR="00945C72" w:rsidRPr="005948DE" w:rsidRDefault="00A464E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Pr>
          <w:rFonts w:ascii="Times New Roman" w:eastAsia="Calibri" w:hAnsi="Times New Roman" w:cs="Times New Roman"/>
          <w:color w:val="000000" w:themeColor="text1"/>
        </w:rPr>
        <w:t>M</w:t>
      </w:r>
      <w:r w:rsidR="00945C72" w:rsidRPr="005948DE">
        <w:rPr>
          <w:rFonts w:ascii="Times New Roman" w:eastAsia="Calibri" w:hAnsi="Times New Roman" w:cs="Times New Roman"/>
          <w:color w:val="000000" w:themeColor="text1"/>
        </w:rPr>
        <w:t xml:space="preserve">aintain a financial management system and prepare financial statements in accordance with consistently applied accounting standards acceptable to the Bank, both in a manner adequate to reflect its operations, including the operations, resources and expenditures related to the </w:t>
      </w:r>
      <w:r w:rsidR="00A577FD">
        <w:rPr>
          <w:rFonts w:ascii="Times New Roman" w:eastAsia="Calibri" w:hAnsi="Times New Roman" w:cs="Times New Roman"/>
          <w:color w:val="000000" w:themeColor="text1"/>
        </w:rPr>
        <w:t>s</w:t>
      </w:r>
      <w:r w:rsidR="00A577FD" w:rsidRPr="005948DE">
        <w:rPr>
          <w:rFonts w:ascii="Times New Roman" w:eastAsia="Calibri" w:hAnsi="Times New Roman" w:cs="Times New Roman"/>
          <w:color w:val="000000" w:themeColor="text1"/>
        </w:rPr>
        <w:t>ubproject</w:t>
      </w:r>
      <w:r w:rsidR="00A577FD">
        <w:rPr>
          <w:rFonts w:ascii="Times New Roman" w:eastAsia="Calibri" w:hAnsi="Times New Roman" w:cs="Times New Roman"/>
          <w:color w:val="000000" w:themeColor="text1"/>
        </w:rPr>
        <w:t>s</w:t>
      </w:r>
      <w:r w:rsidR="00945C72" w:rsidRPr="005948DE">
        <w:rPr>
          <w:rFonts w:ascii="Times New Roman" w:eastAsia="Calibri" w:hAnsi="Times New Roman" w:cs="Times New Roman"/>
          <w:color w:val="000000" w:themeColor="text1"/>
        </w:rPr>
        <w:t xml:space="preserve">; and at the Bank’s or the </w:t>
      </w:r>
      <w:r w:rsidR="00A577FD">
        <w:rPr>
          <w:rFonts w:ascii="Times New Roman" w:eastAsia="Calibri" w:hAnsi="Times New Roman" w:cs="Times New Roman"/>
          <w:color w:val="000000" w:themeColor="text1"/>
        </w:rPr>
        <w:t>M</w:t>
      </w:r>
      <w:r>
        <w:rPr>
          <w:rFonts w:ascii="Times New Roman" w:eastAsia="Calibri" w:hAnsi="Times New Roman" w:cs="Times New Roman"/>
          <w:color w:val="000000" w:themeColor="text1"/>
        </w:rPr>
        <w:t>CTI</w:t>
      </w:r>
      <w:r w:rsidRPr="005948DE">
        <w:rPr>
          <w:rFonts w:ascii="Times New Roman" w:eastAsia="Calibri" w:hAnsi="Times New Roman" w:cs="Times New Roman"/>
          <w:color w:val="000000" w:themeColor="text1"/>
        </w:rPr>
        <w:t xml:space="preserve">’s </w:t>
      </w:r>
      <w:r w:rsidR="00945C72" w:rsidRPr="005948DE">
        <w:rPr>
          <w:rFonts w:ascii="Times New Roman" w:eastAsia="Calibri" w:hAnsi="Times New Roman" w:cs="Times New Roman"/>
          <w:color w:val="000000" w:themeColor="text1"/>
        </w:rPr>
        <w:t xml:space="preserve">request, have such financial statements audited by independent auditors acceptable to the Bank, in accordance with consistently applied auditing standards acceptable to the Bank, and promptly furnish the statements as so audited to the </w:t>
      </w:r>
      <w:r w:rsidR="00A577FD">
        <w:rPr>
          <w:rFonts w:ascii="Times New Roman" w:eastAsia="Calibri" w:hAnsi="Times New Roman" w:cs="Times New Roman"/>
          <w:color w:val="000000" w:themeColor="text1"/>
        </w:rPr>
        <w:t>M</w:t>
      </w:r>
      <w:r>
        <w:rPr>
          <w:rFonts w:ascii="Times New Roman" w:eastAsia="Calibri" w:hAnsi="Times New Roman" w:cs="Times New Roman"/>
          <w:color w:val="000000" w:themeColor="text1"/>
        </w:rPr>
        <w:t xml:space="preserve">CTI </w:t>
      </w:r>
      <w:r w:rsidR="00945C72" w:rsidRPr="005948DE">
        <w:rPr>
          <w:rFonts w:ascii="Times New Roman" w:eastAsia="Calibri" w:hAnsi="Times New Roman" w:cs="Times New Roman"/>
          <w:color w:val="000000" w:themeColor="text1"/>
        </w:rPr>
        <w:t xml:space="preserve">and the Bank, and permit the Bank to make such statements as so audited available to the public, along with the </w:t>
      </w:r>
      <w:r>
        <w:rPr>
          <w:rFonts w:ascii="Times New Roman" w:eastAsia="Calibri" w:hAnsi="Times New Roman" w:cs="Times New Roman"/>
          <w:color w:val="000000" w:themeColor="text1"/>
        </w:rPr>
        <w:t>GA</w:t>
      </w:r>
      <w:r w:rsidR="00945C72" w:rsidRPr="005948DE">
        <w:rPr>
          <w:rFonts w:ascii="Times New Roman" w:eastAsia="Calibri" w:hAnsi="Times New Roman" w:cs="Times New Roman"/>
          <w:color w:val="000000" w:themeColor="text1"/>
        </w:rPr>
        <w:t xml:space="preserve">; </w:t>
      </w:r>
    </w:p>
    <w:p w14:paraId="71621F4E" w14:textId="77777777" w:rsidR="00AB2B8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 xml:space="preserve">Carry out applicable measures and actions specified in the ESCP with due diligence and efficiency, and as further specified in the ESCP; and </w:t>
      </w:r>
    </w:p>
    <w:p w14:paraId="5C57F20A" w14:textId="07FC4BC1" w:rsidR="00AB2B8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Maintain the roads rehabilitated under the relevant infrastructure investment after a handover of said roads has been completed;</w:t>
      </w:r>
    </w:p>
    <w:p w14:paraId="0DAF1E17" w14:textId="4A591843" w:rsidR="00945C72" w:rsidRPr="005948DE" w:rsidRDefault="00AB2B82"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Establish and facilitate citizen engagement process and selection of interventions based on community preferences</w:t>
      </w:r>
      <w:r w:rsidR="00945C72" w:rsidRPr="005948DE">
        <w:rPr>
          <w:rFonts w:ascii="Times New Roman" w:eastAsia="Calibri" w:hAnsi="Times New Roman" w:cs="Times New Roman"/>
          <w:color w:val="000000" w:themeColor="text1"/>
        </w:rPr>
        <w:t>.</w:t>
      </w:r>
    </w:p>
    <w:p w14:paraId="77CFFD7A" w14:textId="0A339910" w:rsidR="00945C72" w:rsidRPr="005948DE" w:rsidRDefault="00945C72" w:rsidP="00A464E3">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lastRenderedPageBreak/>
        <w:t xml:space="preserve">enable the </w:t>
      </w:r>
      <w:r w:rsidR="00A577FD">
        <w:rPr>
          <w:rFonts w:ascii="Times New Roman" w:eastAsia="Calibri" w:hAnsi="Times New Roman" w:cs="Times New Roman"/>
          <w:color w:val="000000" w:themeColor="text1"/>
        </w:rPr>
        <w:t>M</w:t>
      </w:r>
      <w:r w:rsidR="00A464E3">
        <w:rPr>
          <w:rFonts w:ascii="Times New Roman" w:eastAsia="Calibri" w:hAnsi="Times New Roman" w:cs="Times New Roman"/>
          <w:color w:val="000000" w:themeColor="text1"/>
        </w:rPr>
        <w:t>CTI</w:t>
      </w:r>
      <w:r w:rsidR="00A464E3" w:rsidRPr="005948DE">
        <w:rPr>
          <w:rFonts w:ascii="Times New Roman" w:eastAsia="Calibri" w:hAnsi="Times New Roman" w:cs="Times New Roman"/>
          <w:color w:val="000000" w:themeColor="text1"/>
        </w:rPr>
        <w:t xml:space="preserve"> </w:t>
      </w:r>
      <w:r w:rsidRPr="005948DE">
        <w:rPr>
          <w:rFonts w:ascii="Times New Roman" w:eastAsia="Calibri" w:hAnsi="Times New Roman" w:cs="Times New Roman"/>
          <w:color w:val="000000" w:themeColor="text1"/>
        </w:rPr>
        <w:t xml:space="preserve">and the Bank to inspect the </w:t>
      </w:r>
      <w:r w:rsidR="00A577FD">
        <w:rPr>
          <w:rFonts w:ascii="Times New Roman" w:eastAsia="Calibri" w:hAnsi="Times New Roman" w:cs="Times New Roman"/>
          <w:color w:val="000000" w:themeColor="text1"/>
        </w:rPr>
        <w:t>s</w:t>
      </w:r>
      <w:r w:rsidR="00A577FD" w:rsidRPr="005948DE">
        <w:rPr>
          <w:rFonts w:ascii="Times New Roman" w:eastAsia="Calibri" w:hAnsi="Times New Roman" w:cs="Times New Roman"/>
          <w:color w:val="000000" w:themeColor="text1"/>
        </w:rPr>
        <w:t>ubproject</w:t>
      </w:r>
      <w:r w:rsidRPr="005948DE">
        <w:rPr>
          <w:rFonts w:ascii="Times New Roman" w:eastAsia="Calibri" w:hAnsi="Times New Roman" w:cs="Times New Roman"/>
          <w:color w:val="000000" w:themeColor="text1"/>
        </w:rPr>
        <w:t>, its operation and any relevant records and documents</w:t>
      </w:r>
      <w:r w:rsidR="00A464E3">
        <w:rPr>
          <w:rFonts w:ascii="Times New Roman" w:eastAsia="Calibri" w:hAnsi="Times New Roman" w:cs="Times New Roman"/>
          <w:color w:val="000000" w:themeColor="text1"/>
        </w:rPr>
        <w:t>.</w:t>
      </w:r>
    </w:p>
    <w:p w14:paraId="0E284049" w14:textId="3E386F9D" w:rsidR="00AB2B82" w:rsidRPr="005948DE" w:rsidRDefault="00AB2B82" w:rsidP="005948DE">
      <w:pPr>
        <w:widowControl w:val="0"/>
        <w:autoSpaceDE w:val="0"/>
        <w:autoSpaceDN w:val="0"/>
        <w:adjustRightInd w:val="0"/>
        <w:spacing w:after="120" w:line="276" w:lineRule="auto"/>
        <w:ind w:left="66"/>
        <w:jc w:val="both"/>
        <w:rPr>
          <w:rFonts w:ascii="Times New Roman" w:hAnsi="Times New Roman" w:cs="Times New Roman"/>
          <w:color w:val="FF0000"/>
        </w:rPr>
      </w:pPr>
      <w:r w:rsidRPr="005948DE">
        <w:rPr>
          <w:rFonts w:ascii="Times New Roman" w:hAnsi="Times New Roman" w:cs="Times New Roman"/>
          <w:color w:val="000000" w:themeColor="text1"/>
        </w:rPr>
        <w:t xml:space="preserve">The </w:t>
      </w:r>
      <w:r w:rsidR="001F4367" w:rsidRPr="005948DE">
        <w:rPr>
          <w:rFonts w:ascii="Times New Roman" w:hAnsi="Times New Roman" w:cs="Times New Roman"/>
          <w:color w:val="000000" w:themeColor="text1"/>
        </w:rPr>
        <w:t>LSG</w:t>
      </w:r>
      <w:r w:rsidRPr="005948DE">
        <w:rPr>
          <w:rFonts w:ascii="Times New Roman" w:hAnsi="Times New Roman" w:cs="Times New Roman"/>
          <w:color w:val="000000" w:themeColor="text1"/>
        </w:rPr>
        <w:t xml:space="preserve"> shall nominate a </w:t>
      </w:r>
      <w:r w:rsidR="00A464E3">
        <w:rPr>
          <w:rFonts w:ascii="Times New Roman" w:hAnsi="Times New Roman" w:cs="Times New Roman"/>
          <w:color w:val="000000" w:themeColor="text1"/>
        </w:rPr>
        <w:t>l</w:t>
      </w:r>
      <w:r w:rsidRPr="005948DE">
        <w:rPr>
          <w:rFonts w:ascii="Times New Roman" w:hAnsi="Times New Roman" w:cs="Times New Roman"/>
          <w:color w:val="000000" w:themeColor="text1"/>
        </w:rPr>
        <w:t xml:space="preserve">ocal </w:t>
      </w:r>
      <w:r w:rsidR="00A464E3">
        <w:rPr>
          <w:rFonts w:ascii="Times New Roman" w:hAnsi="Times New Roman" w:cs="Times New Roman"/>
          <w:color w:val="000000" w:themeColor="text1"/>
        </w:rPr>
        <w:t>C</w:t>
      </w:r>
      <w:r w:rsidRPr="005948DE">
        <w:rPr>
          <w:rFonts w:ascii="Times New Roman" w:hAnsi="Times New Roman" w:cs="Times New Roman"/>
          <w:color w:val="000000" w:themeColor="text1"/>
        </w:rPr>
        <w:t xml:space="preserve">oordinator responsible for overall coordination, implementation, monitoring and reporting on the LSG’s </w:t>
      </w:r>
      <w:r w:rsidR="00A464E3">
        <w:rPr>
          <w:rFonts w:ascii="Times New Roman" w:hAnsi="Times New Roman" w:cs="Times New Roman"/>
          <w:color w:val="000000" w:themeColor="text1"/>
        </w:rPr>
        <w:t>subproject</w:t>
      </w:r>
      <w:r w:rsidRPr="005948DE">
        <w:rPr>
          <w:rFonts w:ascii="Times New Roman" w:hAnsi="Times New Roman" w:cs="Times New Roman"/>
          <w:color w:val="000000" w:themeColor="text1"/>
        </w:rPr>
        <w:t xml:space="preserve"> implementation in a timely, efficient and effective manner and inform in writing the </w:t>
      </w:r>
      <w:r w:rsidR="00A577FD">
        <w:rPr>
          <w:rFonts w:ascii="Times New Roman" w:hAnsi="Times New Roman" w:cs="Times New Roman"/>
          <w:color w:val="000000" w:themeColor="text1"/>
        </w:rPr>
        <w:t>M</w:t>
      </w:r>
      <w:r w:rsidR="00A464E3">
        <w:rPr>
          <w:rFonts w:ascii="Times New Roman" w:hAnsi="Times New Roman" w:cs="Times New Roman"/>
          <w:color w:val="000000" w:themeColor="text1"/>
        </w:rPr>
        <w:t>CTI</w:t>
      </w:r>
      <w:r w:rsidRPr="005948DE">
        <w:rPr>
          <w:rFonts w:ascii="Times New Roman" w:hAnsi="Times New Roman" w:cs="Times New Roman"/>
          <w:color w:val="000000" w:themeColor="text1"/>
        </w:rPr>
        <w:t xml:space="preserve"> and the PI</w:t>
      </w:r>
      <w:r w:rsidRPr="005948DE">
        <w:rPr>
          <w:rFonts w:ascii="Times New Roman" w:hAnsi="Times New Roman" w:cs="Times New Roman"/>
        </w:rPr>
        <w:t>U</w:t>
      </w:r>
      <w:r w:rsidR="006B72B5" w:rsidRPr="005948DE">
        <w:rPr>
          <w:rFonts w:ascii="Times New Roman" w:hAnsi="Times New Roman" w:cs="Times New Roman"/>
        </w:rPr>
        <w:t xml:space="preserve">. </w:t>
      </w:r>
    </w:p>
    <w:p w14:paraId="3936F322" w14:textId="32FB8925" w:rsidR="00AB2B82" w:rsidRPr="005948DE" w:rsidRDefault="00AB2B82" w:rsidP="005948DE">
      <w:pPr>
        <w:spacing w:after="120" w:line="276" w:lineRule="auto"/>
        <w:jc w:val="both"/>
        <w:rPr>
          <w:rFonts w:ascii="Times New Roman" w:eastAsia="Calibri" w:hAnsi="Times New Roman" w:cs="Times New Roman"/>
          <w:color w:val="000000" w:themeColor="text1"/>
        </w:rPr>
      </w:pPr>
      <w:r w:rsidRPr="005948DE">
        <w:rPr>
          <w:rFonts w:ascii="Times New Roman" w:hAnsi="Times New Roman" w:cs="Times New Roman"/>
          <w:color w:val="000000" w:themeColor="text1"/>
        </w:rPr>
        <w:t xml:space="preserve">The LSG shall establish a project specific project team led by the </w:t>
      </w:r>
      <w:r w:rsidR="00A464E3">
        <w:rPr>
          <w:rFonts w:ascii="Times New Roman" w:hAnsi="Times New Roman" w:cs="Times New Roman"/>
          <w:color w:val="000000" w:themeColor="text1"/>
        </w:rPr>
        <w:t>l</w:t>
      </w:r>
      <w:r w:rsidRPr="005948DE">
        <w:rPr>
          <w:rFonts w:ascii="Times New Roman" w:hAnsi="Times New Roman" w:cs="Times New Roman"/>
          <w:color w:val="000000" w:themeColor="text1"/>
        </w:rPr>
        <w:t xml:space="preserve">ocal </w:t>
      </w:r>
      <w:r w:rsidR="00A464E3">
        <w:rPr>
          <w:rFonts w:ascii="Times New Roman" w:hAnsi="Times New Roman" w:cs="Times New Roman"/>
          <w:color w:val="000000" w:themeColor="text1"/>
        </w:rPr>
        <w:t>C</w:t>
      </w:r>
      <w:r w:rsidRPr="005948DE">
        <w:rPr>
          <w:rFonts w:ascii="Times New Roman" w:hAnsi="Times New Roman" w:cs="Times New Roman"/>
          <w:color w:val="000000" w:themeColor="text1"/>
        </w:rPr>
        <w:t>oordinator, responsible for direct preparation,</w:t>
      </w:r>
      <w:r w:rsidR="00321D30" w:rsidRPr="005948DE">
        <w:rPr>
          <w:rFonts w:ascii="Times New Roman" w:hAnsi="Times New Roman" w:cs="Times New Roman"/>
          <w:color w:val="000000" w:themeColor="text1"/>
        </w:rPr>
        <w:t xml:space="preserve"> procurement,</w:t>
      </w:r>
      <w:r w:rsidRPr="005948DE">
        <w:rPr>
          <w:rFonts w:ascii="Times New Roman" w:hAnsi="Times New Roman" w:cs="Times New Roman"/>
          <w:color w:val="000000" w:themeColor="text1"/>
        </w:rPr>
        <w:t xml:space="preserve"> implementation and monitoring of the investment.</w:t>
      </w:r>
      <w:r w:rsidR="00921B17" w:rsidRPr="005948DE">
        <w:rPr>
          <w:rFonts w:ascii="Times New Roman" w:hAnsi="Times New Roman" w:cs="Times New Roman"/>
          <w:color w:val="000000" w:themeColor="text1"/>
        </w:rPr>
        <w:t xml:space="preserve"> </w:t>
      </w:r>
    </w:p>
    <w:p w14:paraId="0C1A2530" w14:textId="242A2C3C" w:rsidR="00AB2B82" w:rsidRPr="005948DE" w:rsidRDefault="00AB2B82"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Whenever required, </w:t>
      </w:r>
      <w:r w:rsidR="00A464E3">
        <w:rPr>
          <w:rFonts w:ascii="Times New Roman" w:hAnsi="Times New Roman" w:cs="Times New Roman"/>
          <w:color w:val="000000" w:themeColor="text1"/>
        </w:rPr>
        <w:t>the</w:t>
      </w:r>
      <w:r w:rsidRPr="005948DE">
        <w:rPr>
          <w:rFonts w:ascii="Times New Roman" w:hAnsi="Times New Roman" w:cs="Times New Roman"/>
          <w:color w:val="000000" w:themeColor="text1"/>
        </w:rPr>
        <w:t xml:space="preserve"> LSG shall set up an internal structure by nominating an appropriate number of technical experts (civil works, environmental and social, traffic) to enable the LSG to carry out the infrastructure investment activities as per the </w:t>
      </w:r>
      <w:r w:rsidR="00321D30" w:rsidRPr="005948DE">
        <w:rPr>
          <w:rFonts w:ascii="Times New Roman" w:hAnsi="Times New Roman" w:cs="Times New Roman"/>
          <w:color w:val="000000" w:themeColor="text1"/>
        </w:rPr>
        <w:t>FA and GA</w:t>
      </w:r>
      <w:r w:rsidRPr="005948DE">
        <w:rPr>
          <w:rFonts w:ascii="Times New Roman" w:hAnsi="Times New Roman" w:cs="Times New Roman"/>
          <w:color w:val="000000" w:themeColor="text1"/>
        </w:rPr>
        <w:t xml:space="preserve"> requirements. The CVs of the nominated technical experts shall be attached to the letter of information sent to the </w:t>
      </w:r>
      <w:r w:rsidR="002A3320" w:rsidRPr="005948DE">
        <w:rPr>
          <w:rFonts w:ascii="Times New Roman" w:hAnsi="Times New Roman" w:cs="Times New Roman"/>
          <w:color w:val="000000" w:themeColor="text1"/>
        </w:rPr>
        <w:t>MCTI</w:t>
      </w:r>
      <w:r w:rsidRPr="005948DE">
        <w:rPr>
          <w:rFonts w:ascii="Times New Roman" w:hAnsi="Times New Roman" w:cs="Times New Roman"/>
          <w:color w:val="000000" w:themeColor="text1"/>
        </w:rPr>
        <w:t xml:space="preserve"> with a copy to the Head of </w:t>
      </w:r>
      <w:r w:rsidR="00A464E3">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PIU.</w:t>
      </w:r>
    </w:p>
    <w:p w14:paraId="5818E88A" w14:textId="539C2487" w:rsidR="00AB2B82" w:rsidRPr="005948DE" w:rsidRDefault="00A464E3" w:rsidP="005948DE">
      <w:pPr>
        <w:pStyle w:val="ps"/>
        <w:spacing w:before="0" w:after="120" w:line="276" w:lineRule="auto"/>
        <w:ind w:left="0" w:firstLine="0"/>
        <w:rPr>
          <w:rFonts w:ascii="Times New Roman" w:hAnsi="Times New Roman" w:cs="Times New Roman"/>
          <w:lang w:val="en-GB"/>
        </w:rPr>
      </w:pPr>
      <w:r>
        <w:rPr>
          <w:rFonts w:ascii="Times New Roman" w:hAnsi="Times New Roman" w:cs="Times New Roman"/>
          <w:color w:val="000000" w:themeColor="text1"/>
          <w:lang w:val="en-GB"/>
        </w:rPr>
        <w:t xml:space="preserve">The </w:t>
      </w:r>
      <w:r w:rsidR="00AB2B82" w:rsidRPr="005948DE">
        <w:rPr>
          <w:rFonts w:ascii="Times New Roman" w:hAnsi="Times New Roman" w:cs="Times New Roman"/>
          <w:color w:val="000000" w:themeColor="text1"/>
          <w:lang w:val="en-GB"/>
        </w:rPr>
        <w:t xml:space="preserve">LSGs will be responsible to implement the SEP and citizen engagement </w:t>
      </w:r>
      <w:r w:rsidR="00911CC9" w:rsidRPr="005948DE">
        <w:rPr>
          <w:rFonts w:ascii="Times New Roman" w:hAnsi="Times New Roman" w:cs="Times New Roman"/>
          <w:color w:val="000000" w:themeColor="text1"/>
          <w:lang w:val="en-GB"/>
        </w:rPr>
        <w:t xml:space="preserve">activities </w:t>
      </w:r>
      <w:r w:rsidR="002A3320" w:rsidRPr="005948DE">
        <w:rPr>
          <w:rFonts w:ascii="Times New Roman" w:hAnsi="Times New Roman" w:cs="Times New Roman"/>
          <w:color w:val="000000" w:themeColor="text1"/>
          <w:lang w:val="en-GB"/>
        </w:rPr>
        <w:t>commensurate to the complexity and needs of the infrastructure development investment</w:t>
      </w:r>
      <w:r w:rsidR="00AB2B82" w:rsidRPr="005948DE">
        <w:rPr>
          <w:rFonts w:ascii="Times New Roman" w:hAnsi="Times New Roman" w:cs="Times New Roman"/>
          <w:color w:val="000000" w:themeColor="text1"/>
          <w:lang w:val="en-GB"/>
        </w:rPr>
        <w:t>.</w:t>
      </w:r>
    </w:p>
    <w:p w14:paraId="3D23D199" w14:textId="522FDD8C" w:rsidR="00282390" w:rsidRPr="005948DE" w:rsidRDefault="00E168E6" w:rsidP="00665F55">
      <w:pPr>
        <w:pStyle w:val="ps"/>
        <w:spacing w:before="0" w:after="120" w:line="276" w:lineRule="auto"/>
        <w:ind w:left="0" w:firstLine="0"/>
      </w:pPr>
      <w:r w:rsidRPr="005948DE">
        <w:rPr>
          <w:rFonts w:ascii="Times New Roman" w:hAnsi="Times New Roman" w:cs="Times New Roman"/>
          <w:lang w:val="en-GB"/>
        </w:rPr>
        <w:t xml:space="preserve">The LSGs will be obliged to report on the </w:t>
      </w:r>
      <w:r w:rsidR="00A464E3">
        <w:rPr>
          <w:rFonts w:ascii="Times New Roman" w:hAnsi="Times New Roman" w:cs="Times New Roman"/>
          <w:lang w:val="en-GB"/>
        </w:rPr>
        <w:t>P</w:t>
      </w:r>
      <w:r w:rsidR="00A464E3" w:rsidRPr="005948DE">
        <w:rPr>
          <w:rFonts w:ascii="Times New Roman" w:hAnsi="Times New Roman" w:cs="Times New Roman"/>
          <w:lang w:val="en-GB"/>
        </w:rPr>
        <w:t xml:space="preserve">roject </w:t>
      </w:r>
      <w:r w:rsidRPr="005948DE">
        <w:rPr>
          <w:rFonts w:ascii="Times New Roman" w:hAnsi="Times New Roman" w:cs="Times New Roman"/>
          <w:lang w:val="en-GB"/>
        </w:rPr>
        <w:t xml:space="preserve">achievement and to introduce asset and project management tools, improve strategic and medium-term planning and budgeting, and perform supervision and implementation of safeguard framework documents. </w:t>
      </w:r>
      <w:r w:rsidR="007962D1" w:rsidRPr="005948DE">
        <w:rPr>
          <w:rFonts w:ascii="Times New Roman" w:hAnsi="Times New Roman" w:cs="Times New Roman"/>
          <w:color w:val="000000" w:themeColor="text1"/>
          <w:lang w:val="en-GB"/>
        </w:rPr>
        <w:t xml:space="preserve">The </w:t>
      </w:r>
      <w:r w:rsidR="00BA52CF" w:rsidRPr="005948DE">
        <w:rPr>
          <w:rFonts w:ascii="Times New Roman" w:hAnsi="Times New Roman" w:cs="Times New Roman"/>
          <w:color w:val="000000" w:themeColor="text1"/>
          <w:lang w:val="en-GB"/>
        </w:rPr>
        <w:t>relevant safeguard</w:t>
      </w:r>
      <w:r w:rsidR="007962D1" w:rsidRPr="005948DE">
        <w:rPr>
          <w:rFonts w:ascii="Times New Roman" w:hAnsi="Times New Roman" w:cs="Times New Roman"/>
          <w:color w:val="000000" w:themeColor="text1"/>
          <w:lang w:val="en-GB"/>
        </w:rPr>
        <w:t xml:space="preserve"> documents will be prepared through </w:t>
      </w:r>
      <w:r w:rsidR="00D557B0">
        <w:rPr>
          <w:rFonts w:ascii="Times New Roman" w:hAnsi="Times New Roman" w:cs="Times New Roman"/>
          <w:color w:val="000000" w:themeColor="text1"/>
          <w:lang w:val="en-GB"/>
        </w:rPr>
        <w:t xml:space="preserve">the </w:t>
      </w:r>
      <w:r w:rsidR="007962D1" w:rsidRPr="005948DE">
        <w:rPr>
          <w:rFonts w:ascii="Times New Roman" w:hAnsi="Times New Roman" w:cs="Times New Roman"/>
          <w:color w:val="000000" w:themeColor="text1"/>
          <w:lang w:val="en-GB"/>
        </w:rPr>
        <w:t>PIU</w:t>
      </w:r>
      <w:r w:rsidR="00D557B0">
        <w:rPr>
          <w:rFonts w:ascii="Times New Roman" w:hAnsi="Times New Roman" w:cs="Times New Roman"/>
          <w:color w:val="000000" w:themeColor="text1"/>
          <w:lang w:val="en-GB"/>
        </w:rPr>
        <w:t>,</w:t>
      </w:r>
      <w:r w:rsidR="00BA52CF" w:rsidRPr="005948DE">
        <w:rPr>
          <w:rFonts w:ascii="Times New Roman" w:hAnsi="Times New Roman" w:cs="Times New Roman"/>
          <w:color w:val="000000" w:themeColor="text1"/>
          <w:lang w:val="en-GB"/>
        </w:rPr>
        <w:t xml:space="preserve"> with the exception of the ESMP checklist which will be the responsibility of the LSG.</w:t>
      </w:r>
      <w:r w:rsidR="007962D1" w:rsidRPr="005948DE">
        <w:rPr>
          <w:rFonts w:ascii="Times New Roman" w:hAnsi="Times New Roman" w:cs="Times New Roman"/>
          <w:color w:val="000000" w:themeColor="text1"/>
          <w:lang w:val="en-GB"/>
        </w:rPr>
        <w:t xml:space="preserve"> </w:t>
      </w:r>
      <w:r w:rsidR="00BE1E99" w:rsidRPr="005948DE">
        <w:rPr>
          <w:rFonts w:ascii="Times New Roman" w:hAnsi="Times New Roman" w:cs="Times New Roman"/>
          <w:color w:val="000000" w:themeColor="text1"/>
          <w:lang w:val="en-GB"/>
        </w:rPr>
        <w:t>The template ESMP checklist is provided in the ESMF.</w:t>
      </w:r>
      <w:r w:rsidR="002A3320" w:rsidRPr="005948DE">
        <w:rPr>
          <w:rFonts w:ascii="Times New Roman" w:hAnsi="Times New Roman" w:cs="Times New Roman"/>
          <w:color w:val="000000" w:themeColor="text1"/>
          <w:lang w:val="en-GB"/>
        </w:rPr>
        <w:t xml:space="preserve"> </w:t>
      </w:r>
      <w:r w:rsidR="007962D1" w:rsidRPr="005948DE">
        <w:rPr>
          <w:rFonts w:ascii="Times New Roman" w:hAnsi="Times New Roman" w:cs="Times New Roman"/>
          <w:color w:val="000000" w:themeColor="text1"/>
          <w:lang w:val="en-GB"/>
        </w:rPr>
        <w:t xml:space="preserve">During implementation the LSGs will transfer the worksite to contractor subject to necessary safeguards documents, regularly monitor the progress of works, and alert the PIU to any omissions to the initial designs and safeguard frameworks. Any </w:t>
      </w:r>
      <w:r w:rsidR="00BE1E99" w:rsidRPr="005948DE">
        <w:rPr>
          <w:rFonts w:ascii="Times New Roman" w:hAnsi="Times New Roman" w:cs="Times New Roman"/>
          <w:color w:val="000000" w:themeColor="text1"/>
          <w:lang w:val="en-GB"/>
        </w:rPr>
        <w:t>project attributable land acquisition</w:t>
      </w:r>
      <w:r w:rsidR="007962D1" w:rsidRPr="005948DE">
        <w:rPr>
          <w:rFonts w:ascii="Times New Roman" w:hAnsi="Times New Roman" w:cs="Times New Roman"/>
          <w:color w:val="000000" w:themeColor="text1"/>
          <w:lang w:val="en-GB"/>
        </w:rPr>
        <w:t xml:space="preserve"> will </w:t>
      </w:r>
      <w:r w:rsidR="00BE1E99" w:rsidRPr="005948DE">
        <w:rPr>
          <w:rFonts w:ascii="Times New Roman" w:hAnsi="Times New Roman" w:cs="Times New Roman"/>
          <w:color w:val="000000" w:themeColor="text1"/>
          <w:lang w:val="en-GB"/>
        </w:rPr>
        <w:t>follow the</w:t>
      </w:r>
      <w:r w:rsidR="007962D1" w:rsidRPr="005948DE">
        <w:rPr>
          <w:rFonts w:ascii="Times New Roman" w:hAnsi="Times New Roman" w:cs="Times New Roman"/>
          <w:color w:val="000000" w:themeColor="text1"/>
          <w:lang w:val="en-GB"/>
        </w:rPr>
        <w:t xml:space="preserve"> </w:t>
      </w:r>
      <w:r w:rsidR="00D557B0">
        <w:rPr>
          <w:rFonts w:ascii="Times New Roman" w:hAnsi="Times New Roman" w:cs="Times New Roman"/>
          <w:color w:val="000000" w:themeColor="text1"/>
          <w:lang w:val="en-GB"/>
        </w:rPr>
        <w:t>RP</w:t>
      </w:r>
      <w:r w:rsidR="008C0CCD">
        <w:rPr>
          <w:rFonts w:ascii="Times New Roman" w:hAnsi="Times New Roman" w:cs="Times New Roman"/>
          <w:color w:val="000000" w:themeColor="text1"/>
          <w:lang w:val="en-GB"/>
        </w:rPr>
        <w:t>F</w:t>
      </w:r>
      <w:r w:rsidR="007962D1" w:rsidRPr="005948DE">
        <w:rPr>
          <w:rFonts w:ascii="Times New Roman" w:hAnsi="Times New Roman" w:cs="Times New Roman"/>
          <w:color w:val="000000" w:themeColor="text1"/>
          <w:lang w:val="en-GB"/>
        </w:rPr>
        <w:t xml:space="preserve"> under the </w:t>
      </w:r>
      <w:r w:rsidR="00D557B0">
        <w:rPr>
          <w:rFonts w:ascii="Times New Roman" w:hAnsi="Times New Roman" w:cs="Times New Roman"/>
          <w:color w:val="000000" w:themeColor="text1"/>
          <w:lang w:val="en-GB"/>
        </w:rPr>
        <w:t>P</w:t>
      </w:r>
      <w:r w:rsidR="00D557B0" w:rsidRPr="005948DE">
        <w:rPr>
          <w:rFonts w:ascii="Times New Roman" w:hAnsi="Times New Roman" w:cs="Times New Roman"/>
          <w:color w:val="000000" w:themeColor="text1"/>
          <w:lang w:val="en-GB"/>
        </w:rPr>
        <w:t xml:space="preserve">roject </w:t>
      </w:r>
      <w:r w:rsidR="007962D1" w:rsidRPr="005948DE">
        <w:rPr>
          <w:rFonts w:ascii="Times New Roman" w:hAnsi="Times New Roman" w:cs="Times New Roman"/>
          <w:color w:val="000000" w:themeColor="text1"/>
          <w:lang w:val="en-GB"/>
        </w:rPr>
        <w:t xml:space="preserve">and </w:t>
      </w:r>
      <w:r w:rsidR="00A577FD">
        <w:rPr>
          <w:rFonts w:ascii="Times New Roman" w:hAnsi="Times New Roman" w:cs="Times New Roman"/>
          <w:color w:val="000000" w:themeColor="text1"/>
          <w:lang w:val="en-GB"/>
        </w:rPr>
        <w:t xml:space="preserve">the </w:t>
      </w:r>
      <w:r w:rsidR="007962D1" w:rsidRPr="005948DE">
        <w:rPr>
          <w:rFonts w:ascii="Times New Roman" w:hAnsi="Times New Roman" w:cs="Times New Roman"/>
          <w:color w:val="000000" w:themeColor="text1"/>
          <w:lang w:val="en-GB"/>
        </w:rPr>
        <w:t>corresponding RAP.</w:t>
      </w:r>
      <w:r w:rsidR="00BE1E99" w:rsidRPr="005948DE">
        <w:rPr>
          <w:rFonts w:ascii="Times New Roman" w:hAnsi="Times New Roman" w:cs="Times New Roman"/>
          <w:color w:val="000000" w:themeColor="text1"/>
          <w:lang w:val="en-GB"/>
        </w:rPr>
        <w:t xml:space="preserve"> Infrastructure </w:t>
      </w:r>
      <w:r w:rsidR="00D557B0">
        <w:rPr>
          <w:rFonts w:ascii="Times New Roman" w:hAnsi="Times New Roman" w:cs="Times New Roman"/>
          <w:color w:val="000000" w:themeColor="text1"/>
          <w:lang w:val="en-GB"/>
        </w:rPr>
        <w:t>i</w:t>
      </w:r>
      <w:r w:rsidR="00D557B0" w:rsidRPr="005948DE">
        <w:rPr>
          <w:rFonts w:ascii="Times New Roman" w:hAnsi="Times New Roman" w:cs="Times New Roman"/>
          <w:color w:val="000000" w:themeColor="text1"/>
          <w:lang w:val="en-GB"/>
        </w:rPr>
        <w:t xml:space="preserve">nvestments </w:t>
      </w:r>
      <w:r w:rsidR="00BE1E99" w:rsidRPr="005948DE">
        <w:rPr>
          <w:rFonts w:ascii="Times New Roman" w:hAnsi="Times New Roman" w:cs="Times New Roman"/>
          <w:color w:val="000000" w:themeColor="text1"/>
          <w:lang w:val="en-GB"/>
        </w:rPr>
        <w:t>requiring physical displacement will not be eligible to be included in the Project.</w:t>
      </w:r>
      <w:r w:rsidR="007962D1" w:rsidRPr="005948DE">
        <w:rPr>
          <w:rFonts w:ascii="Times New Roman" w:hAnsi="Times New Roman" w:cs="Times New Roman"/>
          <w:color w:val="000000" w:themeColor="text1"/>
          <w:lang w:val="en-GB"/>
        </w:rPr>
        <w:t xml:space="preserve"> </w:t>
      </w:r>
      <w:r w:rsidR="00BE1E99" w:rsidRPr="005948DE">
        <w:rPr>
          <w:rFonts w:ascii="Times New Roman" w:hAnsi="Times New Roman" w:cs="Times New Roman"/>
          <w:color w:val="000000" w:themeColor="text1"/>
          <w:lang w:val="en-GB"/>
        </w:rPr>
        <w:t>P</w:t>
      </w:r>
      <w:r w:rsidR="007962D1" w:rsidRPr="005948DE">
        <w:rPr>
          <w:rFonts w:ascii="Times New Roman" w:hAnsi="Times New Roman" w:cs="Times New Roman"/>
          <w:color w:val="000000" w:themeColor="text1"/>
          <w:lang w:val="en-GB"/>
        </w:rPr>
        <w:t xml:space="preserve">roject proceeds </w:t>
      </w:r>
      <w:r w:rsidR="00BE1E99" w:rsidRPr="005948DE">
        <w:rPr>
          <w:rFonts w:ascii="Times New Roman" w:hAnsi="Times New Roman" w:cs="Times New Roman"/>
          <w:color w:val="000000" w:themeColor="text1"/>
          <w:lang w:val="en-GB"/>
        </w:rPr>
        <w:t xml:space="preserve">are eligible </w:t>
      </w:r>
      <w:r w:rsidR="007962D1" w:rsidRPr="005948DE">
        <w:rPr>
          <w:rFonts w:ascii="Times New Roman" w:hAnsi="Times New Roman" w:cs="Times New Roman"/>
          <w:color w:val="000000" w:themeColor="text1"/>
          <w:lang w:val="en-GB"/>
        </w:rPr>
        <w:t xml:space="preserve">to cover the costs of </w:t>
      </w:r>
      <w:r w:rsidR="00420737" w:rsidRPr="005948DE">
        <w:rPr>
          <w:rFonts w:ascii="Times New Roman" w:hAnsi="Times New Roman" w:cs="Times New Roman"/>
          <w:color w:val="000000" w:themeColor="text1"/>
          <w:lang w:val="en-GB"/>
        </w:rPr>
        <w:t>infrastructure investment</w:t>
      </w:r>
      <w:r w:rsidR="007962D1" w:rsidRPr="005948DE">
        <w:rPr>
          <w:rFonts w:ascii="Times New Roman" w:hAnsi="Times New Roman" w:cs="Times New Roman"/>
          <w:color w:val="000000" w:themeColor="text1"/>
          <w:lang w:val="en-GB"/>
        </w:rPr>
        <w:t xml:space="preserve"> preparation and supervision.</w:t>
      </w:r>
      <w:r w:rsidR="000B6CBA" w:rsidRPr="005948DE">
        <w:rPr>
          <w:rFonts w:ascii="Times New Roman" w:hAnsi="Times New Roman" w:cs="Times New Roman"/>
          <w:color w:val="000000" w:themeColor="text1"/>
          <w:lang w:val="en-GB"/>
        </w:rPr>
        <w:t xml:space="preserve"> The LSGs will be expected to participate in technical assistance and capacity building activities and ensuring the tools introduced through the project are utilized at the local level. </w:t>
      </w:r>
    </w:p>
    <w:p w14:paraId="471D4FD7" w14:textId="2A32570F" w:rsidR="009424EF" w:rsidRPr="005948DE" w:rsidRDefault="009424EF"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11" w:name="_Toc135815837"/>
      <w:r w:rsidRPr="005948DE">
        <w:rPr>
          <w:rFonts w:ascii="Times New Roman" w:hAnsi="Times New Roman" w:cs="Times New Roman"/>
        </w:rPr>
        <w:t>Standing Conference of Towns and Municipalities</w:t>
      </w:r>
      <w:bookmarkEnd w:id="111"/>
      <w:r w:rsidRPr="005948DE">
        <w:rPr>
          <w:rFonts w:ascii="Times New Roman" w:hAnsi="Times New Roman" w:cs="Times New Roman"/>
        </w:rPr>
        <w:t xml:space="preserve"> </w:t>
      </w:r>
    </w:p>
    <w:p w14:paraId="01F520E2" w14:textId="64FC8D95" w:rsidR="009424EF" w:rsidRPr="005948DE" w:rsidRDefault="009424EF" w:rsidP="005948DE">
      <w:pPr>
        <w:spacing w:line="276" w:lineRule="auto"/>
        <w:jc w:val="both"/>
        <w:rPr>
          <w:rFonts w:ascii="Times New Roman" w:hAnsi="Times New Roman" w:cs="Times New Roman"/>
        </w:rPr>
      </w:pPr>
      <w:r w:rsidRPr="005948DE">
        <w:rPr>
          <w:rFonts w:ascii="Times New Roman" w:hAnsi="Times New Roman" w:cs="Times New Roman"/>
        </w:rPr>
        <w:t>The main body lobbying on behalf of the LSGs is the SCTM, which represents their interests and may provide a convening forum for more integrated planning and policy development.</w:t>
      </w:r>
    </w:p>
    <w:p w14:paraId="5997E915" w14:textId="3D62899B" w:rsidR="00E168E6" w:rsidRPr="005948DE" w:rsidRDefault="00E168E6"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12" w:name="_Toc135815838"/>
      <w:r w:rsidRPr="005948DE">
        <w:rPr>
          <w:rFonts w:ascii="Times New Roman" w:hAnsi="Times New Roman" w:cs="Times New Roman"/>
          <w:color w:val="auto"/>
        </w:rPr>
        <w:t>Central Fiduciary Unit</w:t>
      </w:r>
      <w:r w:rsidR="00BE1F5D" w:rsidRPr="005948DE">
        <w:rPr>
          <w:rFonts w:ascii="Times New Roman" w:hAnsi="Times New Roman" w:cs="Times New Roman"/>
          <w:color w:val="auto"/>
        </w:rPr>
        <w:t xml:space="preserve"> (CFU)</w:t>
      </w:r>
      <w:bookmarkEnd w:id="112"/>
    </w:p>
    <w:p w14:paraId="0693C3B6" w14:textId="591D12DF" w:rsidR="00A577FD" w:rsidRDefault="0026773D" w:rsidP="005948DE">
      <w:pPr>
        <w:spacing w:after="0" w:line="276" w:lineRule="auto"/>
        <w:jc w:val="both"/>
        <w:rPr>
          <w:rFonts w:ascii="Times New Roman" w:hAnsi="Times New Roman" w:cs="Times New Roman"/>
        </w:rPr>
      </w:pPr>
      <w:r w:rsidRPr="005948DE">
        <w:rPr>
          <w:rFonts w:ascii="Times New Roman" w:eastAsiaTheme="minorHAnsi" w:hAnsi="Times New Roman" w:cs="Times New Roman"/>
          <w:color w:val="000000" w:themeColor="text1"/>
        </w:rPr>
        <w:t xml:space="preserve">The </w:t>
      </w:r>
      <w:r w:rsidR="00D557B0">
        <w:rPr>
          <w:rFonts w:ascii="Times New Roman" w:eastAsiaTheme="minorHAnsi" w:hAnsi="Times New Roman" w:cs="Times New Roman"/>
          <w:color w:val="000000" w:themeColor="text1"/>
        </w:rPr>
        <w:t>CFU</w:t>
      </w:r>
      <w:r w:rsidRPr="005948DE">
        <w:rPr>
          <w:rFonts w:ascii="Times New Roman" w:eastAsiaTheme="minorHAnsi" w:hAnsi="Times New Roman" w:cs="Times New Roman"/>
          <w:color w:val="000000" w:themeColor="text1"/>
        </w:rPr>
        <w:t xml:space="preserve">, within the MoF, </w:t>
      </w:r>
      <w:r w:rsidR="00310CAA" w:rsidRPr="005948DE">
        <w:rPr>
          <w:rFonts w:ascii="Times New Roman" w:hAnsi="Times New Roman" w:cs="Times New Roman"/>
          <w:color w:val="000000" w:themeColor="text1"/>
        </w:rPr>
        <w:t>was established to provide fiduciary support (procurement and financial management activities) to all Bank-supported projects in Serbia</w:t>
      </w:r>
      <w:r w:rsidR="00310CAA" w:rsidRPr="005948DE">
        <w:rPr>
          <w:rFonts w:ascii="Times New Roman" w:eastAsiaTheme="minorHAnsi" w:hAnsi="Times New Roman" w:cs="Times New Roman"/>
          <w:color w:val="000000" w:themeColor="text1"/>
        </w:rPr>
        <w:t xml:space="preserve"> and </w:t>
      </w:r>
      <w:r w:rsidRPr="005948DE">
        <w:rPr>
          <w:rFonts w:ascii="Times New Roman" w:eastAsiaTheme="minorHAnsi" w:hAnsi="Times New Roman" w:cs="Times New Roman"/>
          <w:color w:val="000000" w:themeColor="text1"/>
        </w:rPr>
        <w:t>will be in charge of fiduciary responsibilities for the Project</w:t>
      </w:r>
      <w:r w:rsidR="00B537BB" w:rsidRPr="005948DE">
        <w:rPr>
          <w:rFonts w:ascii="Times New Roman" w:eastAsiaTheme="minorHAnsi" w:hAnsi="Times New Roman" w:cs="Times New Roman"/>
          <w:color w:val="000000" w:themeColor="text1"/>
        </w:rPr>
        <w:t xml:space="preserve"> and providing assistance in capacity building to the LSG on fiduciary issues.</w:t>
      </w:r>
      <w:r w:rsidRPr="005948DE">
        <w:rPr>
          <w:rFonts w:ascii="Times New Roman" w:eastAsiaTheme="minorHAnsi" w:hAnsi="Times New Roman" w:cs="Times New Roman"/>
          <w:color w:val="000000" w:themeColor="text1"/>
        </w:rPr>
        <w:t xml:space="preserve"> The CFU is appropriately staffed</w:t>
      </w:r>
      <w:r w:rsidR="00310CAA" w:rsidRPr="005948DE">
        <w:rPr>
          <w:rFonts w:ascii="Times New Roman" w:eastAsiaTheme="minorHAnsi" w:hAnsi="Times New Roman" w:cs="Times New Roman"/>
          <w:color w:val="000000" w:themeColor="text1"/>
        </w:rPr>
        <w:t xml:space="preserve"> with </w:t>
      </w:r>
      <w:r w:rsidR="00460C55" w:rsidRPr="005948DE">
        <w:rPr>
          <w:rFonts w:ascii="Times New Roman" w:hAnsi="Times New Roman" w:cs="Times New Roman"/>
        </w:rPr>
        <w:t xml:space="preserve">sufficient capacity for planning and budgeting within the CFU in order to manage </w:t>
      </w:r>
      <w:r w:rsidR="00D557B0">
        <w:rPr>
          <w:rFonts w:ascii="Times New Roman" w:hAnsi="Times New Roman" w:cs="Times New Roman"/>
        </w:rPr>
        <w:t>P</w:t>
      </w:r>
      <w:r w:rsidR="00460C55" w:rsidRPr="005948DE">
        <w:rPr>
          <w:rFonts w:ascii="Times New Roman" w:hAnsi="Times New Roman" w:cs="Times New Roman"/>
        </w:rPr>
        <w:t>roject funds in terms of optimal allocation, liquidity and overall performance.</w:t>
      </w:r>
      <w:r w:rsidR="00D557B0">
        <w:rPr>
          <w:rFonts w:ascii="Times New Roman" w:hAnsi="Times New Roman" w:cs="Times New Roman"/>
        </w:rPr>
        <w:t xml:space="preserve"> For the Project implementation the CFU will be supported by two </w:t>
      </w:r>
      <w:r w:rsidR="00F0228C">
        <w:rPr>
          <w:rFonts w:ascii="Times New Roman" w:hAnsi="Times New Roman" w:cs="Times New Roman"/>
        </w:rPr>
        <w:t xml:space="preserve">additional </w:t>
      </w:r>
      <w:r w:rsidR="00D557B0">
        <w:rPr>
          <w:rFonts w:ascii="Times New Roman" w:hAnsi="Times New Roman" w:cs="Times New Roman"/>
        </w:rPr>
        <w:t>experts funded through the Project.</w:t>
      </w:r>
    </w:p>
    <w:p w14:paraId="00B35C96" w14:textId="6DC7D78F" w:rsidR="00D557B0" w:rsidRDefault="00460C55" w:rsidP="005948DE">
      <w:pPr>
        <w:spacing w:after="0" w:line="276" w:lineRule="auto"/>
        <w:jc w:val="both"/>
        <w:rPr>
          <w:rFonts w:ascii="Times New Roman" w:hAnsi="Times New Roman" w:cs="Times New Roman"/>
        </w:rPr>
      </w:pPr>
      <w:r w:rsidRPr="005948DE">
        <w:rPr>
          <w:rFonts w:ascii="Times New Roman" w:hAnsi="Times New Roman" w:cs="Times New Roman"/>
        </w:rPr>
        <w:t xml:space="preserve"> </w:t>
      </w:r>
    </w:p>
    <w:p w14:paraId="519118EA" w14:textId="368C0CAF" w:rsidR="00460C55" w:rsidRPr="005948DE" w:rsidRDefault="008A4E6C" w:rsidP="005948DE">
      <w:pPr>
        <w:spacing w:after="0" w:line="276" w:lineRule="auto"/>
        <w:jc w:val="both"/>
        <w:rPr>
          <w:rFonts w:ascii="Times New Roman" w:hAnsi="Times New Roman" w:cs="Times New Roman"/>
        </w:rPr>
      </w:pPr>
      <w:r w:rsidRPr="005948DE">
        <w:rPr>
          <w:rFonts w:ascii="Times New Roman" w:hAnsi="Times New Roman" w:cs="Times New Roman"/>
        </w:rPr>
        <w:t>The PIU with support of the CFU will prepare in-year financial plans and cash forecasts based on the Project’s budget, thus ensuring adequate liquidity management and withdrawal of funds.</w:t>
      </w:r>
      <w:r w:rsidR="00460C55" w:rsidRPr="005948DE">
        <w:rPr>
          <w:rFonts w:ascii="Times New Roman" w:eastAsiaTheme="minorHAnsi" w:hAnsi="Times New Roman" w:cs="Times New Roman"/>
          <w:color w:val="000000" w:themeColor="text1"/>
        </w:rPr>
        <w:t xml:space="preserve"> The CFU will </w:t>
      </w:r>
      <w:r w:rsidRPr="005948DE">
        <w:rPr>
          <w:rFonts w:ascii="Times New Roman" w:eastAsiaTheme="minorHAnsi" w:hAnsi="Times New Roman" w:cs="Times New Roman"/>
          <w:color w:val="000000" w:themeColor="text1"/>
        </w:rPr>
        <w:t>provide guidance to the</w:t>
      </w:r>
      <w:r w:rsidR="00460C55" w:rsidRPr="005948DE">
        <w:rPr>
          <w:rFonts w:ascii="Times New Roman" w:eastAsiaTheme="minorHAnsi" w:hAnsi="Times New Roman" w:cs="Times New Roman"/>
          <w:color w:val="000000" w:themeColor="text1"/>
        </w:rPr>
        <w:t xml:space="preserve"> PIU in approving the LSG procurements, bidding documents, bid evaluation report, and the amendment to the contract submitted by each of the LSGs. The CFU will also provide training to the LSGs on how to ensure stronger competition and increase transparency in procurement. </w:t>
      </w:r>
    </w:p>
    <w:p w14:paraId="2627805D" w14:textId="4B69CB7B" w:rsidR="00E168E6" w:rsidRPr="005948DE" w:rsidRDefault="00E168E6" w:rsidP="005948DE">
      <w:pPr>
        <w:pStyle w:val="Normal0"/>
        <w:spacing w:after="120" w:line="276" w:lineRule="auto"/>
        <w:jc w:val="both"/>
        <w:rPr>
          <w:rFonts w:ascii="Times New Roman" w:hAnsi="Times New Roman" w:cs="Times New Roman"/>
          <w:color w:val="000000" w:themeColor="text1"/>
          <w:lang w:val="en-GB"/>
        </w:rPr>
      </w:pPr>
      <w:r w:rsidRPr="005948DE">
        <w:rPr>
          <w:rFonts w:ascii="Times New Roman" w:hAnsi="Times New Roman" w:cs="Times New Roman"/>
          <w:color w:val="000000" w:themeColor="text1"/>
          <w:lang w:val="en-GB"/>
        </w:rPr>
        <w:t xml:space="preserve">The CFU, will carry out </w:t>
      </w:r>
      <w:r w:rsidR="00F0228C">
        <w:rPr>
          <w:rFonts w:ascii="Times New Roman" w:hAnsi="Times New Roman" w:cs="Times New Roman"/>
          <w:color w:val="000000" w:themeColor="text1"/>
          <w:lang w:val="en-GB"/>
        </w:rPr>
        <w:t xml:space="preserve">fiduciary activities in </w:t>
      </w:r>
      <w:r w:rsidRPr="005948DE">
        <w:rPr>
          <w:rFonts w:ascii="Times New Roman" w:hAnsi="Times New Roman" w:cs="Times New Roman"/>
          <w:color w:val="000000" w:themeColor="text1"/>
          <w:lang w:val="en-GB"/>
        </w:rPr>
        <w:t>procurement and finance</w:t>
      </w:r>
      <w:r w:rsidR="00310CAA" w:rsidRPr="005948DE">
        <w:rPr>
          <w:rFonts w:ascii="Times New Roman" w:hAnsi="Times New Roman" w:cs="Times New Roman"/>
          <w:color w:val="000000" w:themeColor="text1"/>
          <w:lang w:val="en-GB"/>
        </w:rPr>
        <w:t xml:space="preserve">. Details of the </w:t>
      </w:r>
      <w:r w:rsidRPr="005948DE">
        <w:rPr>
          <w:rFonts w:ascii="Times New Roman" w:hAnsi="Times New Roman" w:cs="Times New Roman"/>
          <w:color w:val="000000" w:themeColor="text1"/>
          <w:lang w:val="en-GB"/>
        </w:rPr>
        <w:t>CFU responsib</w:t>
      </w:r>
      <w:r w:rsidR="00310CAA" w:rsidRPr="005948DE">
        <w:rPr>
          <w:rFonts w:ascii="Times New Roman" w:hAnsi="Times New Roman" w:cs="Times New Roman"/>
          <w:color w:val="000000" w:themeColor="text1"/>
          <w:lang w:val="en-GB"/>
        </w:rPr>
        <w:t>ilities are the following</w:t>
      </w:r>
      <w:r w:rsidRPr="005948DE">
        <w:rPr>
          <w:rFonts w:ascii="Times New Roman" w:hAnsi="Times New Roman" w:cs="Times New Roman"/>
          <w:color w:val="000000" w:themeColor="text1"/>
          <w:lang w:val="en-GB"/>
        </w:rPr>
        <w:t>:</w:t>
      </w:r>
    </w:p>
    <w:p w14:paraId="54742C54" w14:textId="718A8BD5" w:rsidR="00E168E6" w:rsidRPr="005948DE" w:rsidRDefault="00E168E6" w:rsidP="005948DE">
      <w:pPr>
        <w:pStyle w:val="ListParagraph"/>
        <w:numPr>
          <w:ilvl w:val="0"/>
          <w:numId w:val="186"/>
        </w:numPr>
        <w:spacing w:after="0" w:line="276" w:lineRule="auto"/>
        <w:ind w:left="426"/>
        <w:contextualSpacing w:val="0"/>
        <w:jc w:val="both"/>
        <w:rPr>
          <w:rFonts w:ascii="Times New Roman" w:hAnsi="Times New Roman" w:cs="Times New Roman"/>
          <w:color w:val="000000" w:themeColor="text1"/>
        </w:rPr>
      </w:pPr>
      <w:r w:rsidRPr="005948DE">
        <w:rPr>
          <w:rFonts w:ascii="Times New Roman" w:hAnsi="Times New Roman" w:cs="Times New Roman"/>
          <w:b/>
          <w:color w:val="000000" w:themeColor="text1"/>
        </w:rPr>
        <w:lastRenderedPageBreak/>
        <w:t>Procurement</w:t>
      </w:r>
      <w:r w:rsidR="00D557B0">
        <w:rPr>
          <w:rFonts w:ascii="Times New Roman" w:hAnsi="Times New Roman" w:cs="Times New Roman"/>
          <w:b/>
          <w:color w:val="000000" w:themeColor="text1"/>
        </w:rPr>
        <w:t>,</w:t>
      </w:r>
      <w:r w:rsidRPr="005948DE">
        <w:rPr>
          <w:rFonts w:ascii="Times New Roman" w:hAnsi="Times New Roman" w:cs="Times New Roman"/>
          <w:b/>
          <w:color w:val="000000" w:themeColor="text1"/>
        </w:rPr>
        <w:t xml:space="preserve"> </w:t>
      </w:r>
      <w:r w:rsidRPr="005948DE">
        <w:rPr>
          <w:rFonts w:ascii="Times New Roman" w:hAnsi="Times New Roman" w:cs="Times New Roman"/>
          <w:color w:val="000000" w:themeColor="text1"/>
        </w:rPr>
        <w:t>that includes (i) ensuring compliance with the procurement rules and procedures as defined in the applicable Regulations</w:t>
      </w:r>
      <w:r w:rsidRPr="005948DE">
        <w:rPr>
          <w:rStyle w:val="FootnoteReference"/>
          <w:rFonts w:ascii="Times New Roman" w:hAnsi="Times New Roman" w:cs="Times New Roman"/>
          <w:color w:val="000000" w:themeColor="text1"/>
        </w:rPr>
        <w:footnoteReference w:id="4"/>
      </w:r>
      <w:r w:rsidRPr="005948DE">
        <w:rPr>
          <w:rFonts w:ascii="Times New Roman" w:hAnsi="Times New Roman" w:cs="Times New Roman"/>
          <w:color w:val="000000" w:themeColor="text1"/>
        </w:rPr>
        <w:t>, LA, AFD</w:t>
      </w:r>
      <w:r w:rsidR="004A0B6A">
        <w:rPr>
          <w:rFonts w:ascii="Times New Roman" w:hAnsi="Times New Roman" w:cs="Times New Roman"/>
          <w:color w:val="000000" w:themeColor="text1"/>
        </w:rPr>
        <w:t xml:space="preserve"> Requirements</w:t>
      </w:r>
      <w:r w:rsidRPr="005948DE">
        <w:rPr>
          <w:rFonts w:ascii="Times New Roman" w:hAnsi="Times New Roman" w:cs="Times New Roman"/>
          <w:color w:val="000000" w:themeColor="text1"/>
        </w:rPr>
        <w:t xml:space="preserve">, </w:t>
      </w:r>
      <w:r w:rsidR="00310CAA" w:rsidRPr="005948DE">
        <w:rPr>
          <w:rFonts w:ascii="Times New Roman" w:hAnsi="Times New Roman" w:cs="Times New Roman"/>
          <w:color w:val="000000" w:themeColor="text1"/>
        </w:rPr>
        <w:t>this Manual</w:t>
      </w:r>
      <w:r w:rsidRPr="005948DE">
        <w:rPr>
          <w:rFonts w:ascii="Times New Roman" w:hAnsi="Times New Roman" w:cs="Times New Roman"/>
          <w:color w:val="000000" w:themeColor="text1"/>
        </w:rPr>
        <w:t xml:space="preserve"> and Procurement Plan (PP) of the Project; (ii) assistance to the PIU in review, update and revision of PP, if needed; (iii) support to </w:t>
      </w:r>
      <w:r w:rsidR="00D557B0">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PIU in preparation of tender documents in accordance with the agreed procurement plan; (iv) support to </w:t>
      </w:r>
      <w:r w:rsidR="00D557B0">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MCTI/PIU during evaluation process, (v) </w:t>
      </w:r>
      <w:r w:rsidR="002D27B9" w:rsidRPr="005948DE">
        <w:rPr>
          <w:rFonts w:ascii="Times New Roman" w:hAnsi="Times New Roman" w:cs="Times New Roman"/>
          <w:color w:val="000000" w:themeColor="text1"/>
        </w:rPr>
        <w:t xml:space="preserve">fiduciary </w:t>
      </w:r>
      <w:r w:rsidR="003741AD" w:rsidRPr="005948DE">
        <w:rPr>
          <w:rFonts w:ascii="Times New Roman" w:hAnsi="Times New Roman" w:cs="Times New Roman"/>
          <w:color w:val="000000" w:themeColor="text1"/>
        </w:rPr>
        <w:t>assistance</w:t>
      </w:r>
      <w:r w:rsidR="002D27B9" w:rsidRPr="005948DE">
        <w:rPr>
          <w:rFonts w:ascii="Times New Roman" w:hAnsi="Times New Roman" w:cs="Times New Roman"/>
          <w:color w:val="000000" w:themeColor="text1"/>
        </w:rPr>
        <w:t xml:space="preserve"> to the PIU to </w:t>
      </w:r>
      <w:r w:rsidR="009824EC" w:rsidRPr="005948DE">
        <w:rPr>
          <w:rFonts w:ascii="Times New Roman" w:hAnsi="Times New Roman" w:cs="Times New Roman"/>
          <w:color w:val="000000" w:themeColor="text1"/>
        </w:rPr>
        <w:t>build capacity of the LSG</w:t>
      </w:r>
      <w:r w:rsidR="003741AD" w:rsidRPr="005948DE">
        <w:rPr>
          <w:rFonts w:ascii="Times New Roman" w:hAnsi="Times New Roman" w:cs="Times New Roman"/>
          <w:color w:val="000000" w:themeColor="text1"/>
        </w:rPr>
        <w:t>s</w:t>
      </w:r>
      <w:r w:rsidR="009824EC" w:rsidRPr="005948DE">
        <w:rPr>
          <w:rFonts w:ascii="Times New Roman" w:hAnsi="Times New Roman" w:cs="Times New Roman"/>
          <w:color w:val="000000" w:themeColor="text1"/>
        </w:rPr>
        <w:t xml:space="preserve"> for preparation of infrastructure investment tender documents</w:t>
      </w:r>
      <w:r w:rsidR="003741AD" w:rsidRPr="005948DE">
        <w:rPr>
          <w:rFonts w:ascii="Times New Roman" w:hAnsi="Times New Roman" w:cs="Times New Roman"/>
          <w:color w:val="000000" w:themeColor="text1"/>
        </w:rPr>
        <w:t xml:space="preserve"> based on the adopted model template </w:t>
      </w:r>
      <w:r w:rsidR="009824EC" w:rsidRPr="005948DE">
        <w:rPr>
          <w:rFonts w:ascii="Times New Roman" w:hAnsi="Times New Roman" w:cs="Times New Roman"/>
          <w:color w:val="000000" w:themeColor="text1"/>
        </w:rPr>
        <w:t>(vi) assist</w:t>
      </w:r>
      <w:r w:rsidR="00D557B0">
        <w:rPr>
          <w:rFonts w:ascii="Times New Roman" w:hAnsi="Times New Roman" w:cs="Times New Roman"/>
          <w:color w:val="000000" w:themeColor="text1"/>
        </w:rPr>
        <w:t>ance</w:t>
      </w:r>
      <w:r w:rsidR="009824EC" w:rsidRPr="005948DE">
        <w:rPr>
          <w:rFonts w:ascii="Times New Roman" w:hAnsi="Times New Roman" w:cs="Times New Roman"/>
          <w:color w:val="000000" w:themeColor="text1"/>
        </w:rPr>
        <w:t xml:space="preserve"> in preparation of </w:t>
      </w:r>
      <w:r w:rsidRPr="005948DE">
        <w:rPr>
          <w:rFonts w:ascii="Times New Roman" w:hAnsi="Times New Roman" w:cs="Times New Roman"/>
          <w:color w:val="000000" w:themeColor="text1"/>
        </w:rPr>
        <w:t xml:space="preserve">draft </w:t>
      </w:r>
      <w:r w:rsidR="00D557B0">
        <w:rPr>
          <w:rFonts w:ascii="Times New Roman" w:hAnsi="Times New Roman" w:cs="Times New Roman"/>
          <w:color w:val="000000" w:themeColor="text1"/>
        </w:rPr>
        <w:t>agreements</w:t>
      </w:r>
      <w:r w:rsidR="00D557B0"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for signing; (vi) using the electronic platform for Systemic Tracking of Exchanges in Procurement (STEP); (vii) </w:t>
      </w:r>
      <w:r w:rsidR="003741AD" w:rsidRPr="005948DE">
        <w:rPr>
          <w:rFonts w:ascii="Times New Roman" w:hAnsi="Times New Roman" w:cs="Times New Roman"/>
          <w:color w:val="000000" w:themeColor="text1"/>
        </w:rPr>
        <w:t>providing inputs to the</w:t>
      </w:r>
      <w:r w:rsidRPr="005948DE">
        <w:rPr>
          <w:rFonts w:ascii="Times New Roman" w:hAnsi="Times New Roman" w:cs="Times New Roman"/>
          <w:color w:val="000000" w:themeColor="text1"/>
        </w:rPr>
        <w:t xml:space="preserve"> PIU in preparation of progress reports on procurement</w:t>
      </w:r>
      <w:r w:rsidR="003741AD"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as part of the Project progress reports;</w:t>
      </w:r>
    </w:p>
    <w:p w14:paraId="07D5635E" w14:textId="1A1C7CBC" w:rsidR="00E168E6" w:rsidRPr="005948DE" w:rsidRDefault="00E168E6" w:rsidP="005948DE">
      <w:pPr>
        <w:pStyle w:val="ListParagraph"/>
        <w:numPr>
          <w:ilvl w:val="0"/>
          <w:numId w:val="186"/>
        </w:numPr>
        <w:spacing w:after="0" w:line="276" w:lineRule="auto"/>
        <w:ind w:left="426"/>
        <w:contextualSpacing w:val="0"/>
        <w:jc w:val="both"/>
        <w:rPr>
          <w:rFonts w:ascii="Times New Roman" w:hAnsi="Times New Roman" w:cs="Times New Roman"/>
          <w:color w:val="000000" w:themeColor="text1"/>
        </w:rPr>
      </w:pPr>
      <w:r w:rsidRPr="005948DE">
        <w:rPr>
          <w:rFonts w:ascii="Times New Roman" w:hAnsi="Times New Roman" w:cs="Times New Roman"/>
          <w:b/>
          <w:color w:val="000000" w:themeColor="text1"/>
        </w:rPr>
        <w:t>Financial management and accounting</w:t>
      </w:r>
      <w:r w:rsidR="00D557B0">
        <w:rPr>
          <w:rFonts w:ascii="Times New Roman" w:hAnsi="Times New Roman" w:cs="Times New Roman"/>
          <w:b/>
          <w:color w:val="000000" w:themeColor="text1"/>
        </w:rPr>
        <w:t>,</w:t>
      </w:r>
      <w:r w:rsidRPr="005948DE">
        <w:rPr>
          <w:rFonts w:ascii="Times New Roman" w:hAnsi="Times New Roman" w:cs="Times New Roman"/>
          <w:color w:val="000000" w:themeColor="text1"/>
        </w:rPr>
        <w:t xml:space="preserve"> that includes organization and operation of the Project financial management system acceptable to the </w:t>
      </w:r>
      <w:r w:rsidR="00D557B0">
        <w:rPr>
          <w:rFonts w:ascii="Times New Roman" w:hAnsi="Times New Roman" w:cs="Times New Roman"/>
          <w:color w:val="000000" w:themeColor="text1"/>
        </w:rPr>
        <w:t>Bank</w:t>
      </w:r>
      <w:r w:rsidR="00D557B0"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and </w:t>
      </w:r>
      <w:r w:rsidR="00D557B0">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AFD. The system is being established for the </w:t>
      </w:r>
      <w:r w:rsidR="00D557B0">
        <w:rPr>
          <w:rFonts w:ascii="Times New Roman" w:hAnsi="Times New Roman" w:cs="Times New Roman"/>
          <w:color w:val="000000" w:themeColor="text1"/>
        </w:rPr>
        <w:t>P</w:t>
      </w:r>
      <w:r w:rsidR="00D557B0" w:rsidRPr="005948DE">
        <w:rPr>
          <w:rFonts w:ascii="Times New Roman" w:hAnsi="Times New Roman" w:cs="Times New Roman"/>
          <w:color w:val="000000" w:themeColor="text1"/>
        </w:rPr>
        <w:t xml:space="preserve">roject </w:t>
      </w:r>
      <w:r w:rsidRPr="005948DE">
        <w:rPr>
          <w:rFonts w:ascii="Times New Roman" w:hAnsi="Times New Roman" w:cs="Times New Roman"/>
          <w:color w:val="000000" w:themeColor="text1"/>
        </w:rPr>
        <w:t xml:space="preserve">on the basis of similar systems used in other </w:t>
      </w:r>
      <w:r w:rsidR="00D557B0">
        <w:rPr>
          <w:rFonts w:ascii="Times New Roman" w:hAnsi="Times New Roman" w:cs="Times New Roman"/>
          <w:color w:val="000000" w:themeColor="text1"/>
        </w:rPr>
        <w:t>Bank</w:t>
      </w:r>
      <w:r w:rsidR="00D557B0"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financed projects. The system is to include an accounting and control module with the capability to record and retrieve in a timely manner all financial transactions under the Project. </w:t>
      </w:r>
      <w:r w:rsidR="008A4E6C" w:rsidRPr="005948DE">
        <w:rPr>
          <w:rFonts w:ascii="Times New Roman" w:hAnsi="Times New Roman" w:cs="Times New Roman"/>
          <w:color w:val="000000" w:themeColor="text1"/>
        </w:rPr>
        <w:t xml:space="preserve">The CFU will verify and approve payments to contractors. Payments will be executed by </w:t>
      </w:r>
      <w:r w:rsidR="00D557B0">
        <w:rPr>
          <w:rFonts w:ascii="Times New Roman" w:hAnsi="Times New Roman" w:cs="Times New Roman"/>
          <w:color w:val="000000" w:themeColor="text1"/>
        </w:rPr>
        <w:t xml:space="preserve">the </w:t>
      </w:r>
      <w:r w:rsidR="008A4E6C" w:rsidRPr="005948DE">
        <w:rPr>
          <w:rFonts w:ascii="Times New Roman" w:hAnsi="Times New Roman" w:cs="Times New Roman"/>
          <w:color w:val="000000" w:themeColor="text1"/>
        </w:rPr>
        <w:t xml:space="preserve">MCTI and </w:t>
      </w:r>
      <w:r w:rsidR="00D557B0">
        <w:rPr>
          <w:rFonts w:ascii="Times New Roman" w:hAnsi="Times New Roman" w:cs="Times New Roman"/>
          <w:color w:val="000000" w:themeColor="text1"/>
        </w:rPr>
        <w:t xml:space="preserve">the </w:t>
      </w:r>
      <w:r w:rsidR="008A4E6C" w:rsidRPr="005948DE">
        <w:rPr>
          <w:rFonts w:ascii="Times New Roman" w:hAnsi="Times New Roman" w:cs="Times New Roman"/>
          <w:color w:val="000000" w:themeColor="text1"/>
        </w:rPr>
        <w:t>statements will be sent to the CFU FMS to account the transactions.</w:t>
      </w:r>
    </w:p>
    <w:p w14:paraId="2051C040" w14:textId="7454BE21" w:rsidR="00E168E6" w:rsidRPr="005948DE" w:rsidRDefault="00E168E6" w:rsidP="005948DE">
      <w:pPr>
        <w:pStyle w:val="ListParagraph"/>
        <w:numPr>
          <w:ilvl w:val="0"/>
          <w:numId w:val="186"/>
        </w:numPr>
        <w:spacing w:after="0" w:line="276" w:lineRule="auto"/>
        <w:ind w:left="426"/>
        <w:contextualSpacing w:val="0"/>
        <w:jc w:val="both"/>
        <w:rPr>
          <w:rFonts w:ascii="Times New Roman" w:hAnsi="Times New Roman" w:cs="Times New Roman"/>
          <w:color w:val="000000" w:themeColor="text1"/>
        </w:rPr>
      </w:pPr>
      <w:r w:rsidRPr="005948DE">
        <w:rPr>
          <w:rFonts w:ascii="Times New Roman" w:hAnsi="Times New Roman" w:cs="Times New Roman"/>
          <w:b/>
          <w:color w:val="000000" w:themeColor="text1"/>
        </w:rPr>
        <w:t>Auditing</w:t>
      </w:r>
      <w:r w:rsidR="00D557B0">
        <w:rPr>
          <w:rFonts w:ascii="Times New Roman" w:hAnsi="Times New Roman" w:cs="Times New Roman"/>
          <w:b/>
          <w:color w:val="000000" w:themeColor="text1"/>
        </w:rPr>
        <w:t xml:space="preserve">, </w:t>
      </w:r>
      <w:r w:rsidR="00D557B0" w:rsidRPr="00665F55">
        <w:rPr>
          <w:rFonts w:ascii="Times New Roman" w:hAnsi="Times New Roman" w:cs="Times New Roman"/>
          <w:color w:val="000000" w:themeColor="text1"/>
        </w:rPr>
        <w:t>that</w:t>
      </w:r>
      <w:r w:rsidRPr="00D557B0">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includes external annual audit of Project accounts and financial records in accordance with the </w:t>
      </w:r>
      <w:r w:rsidR="00D557B0">
        <w:rPr>
          <w:rFonts w:ascii="Times New Roman" w:hAnsi="Times New Roman" w:cs="Times New Roman"/>
          <w:color w:val="000000" w:themeColor="text1"/>
        </w:rPr>
        <w:t>Bank</w:t>
      </w:r>
      <w:r w:rsidR="00D557B0"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requirements;</w:t>
      </w:r>
    </w:p>
    <w:p w14:paraId="7B492C71" w14:textId="720EDD70" w:rsidR="00E168E6" w:rsidRPr="005948DE" w:rsidRDefault="00E168E6" w:rsidP="005948DE">
      <w:pPr>
        <w:pStyle w:val="ListParagraph"/>
        <w:numPr>
          <w:ilvl w:val="0"/>
          <w:numId w:val="186"/>
        </w:numPr>
        <w:spacing w:after="120" w:line="276" w:lineRule="auto"/>
        <w:ind w:left="426"/>
        <w:contextualSpacing w:val="0"/>
        <w:jc w:val="both"/>
        <w:rPr>
          <w:rFonts w:ascii="Times New Roman" w:hAnsi="Times New Roman" w:cs="Times New Roman"/>
          <w:color w:val="000000" w:themeColor="text1"/>
        </w:rPr>
      </w:pPr>
      <w:r w:rsidRPr="005948DE">
        <w:rPr>
          <w:rFonts w:ascii="Times New Roman" w:hAnsi="Times New Roman" w:cs="Times New Roman"/>
          <w:b/>
          <w:color w:val="000000" w:themeColor="text1"/>
        </w:rPr>
        <w:t>Reporting</w:t>
      </w:r>
      <w:r w:rsidR="00D557B0">
        <w:rPr>
          <w:rFonts w:ascii="Times New Roman" w:hAnsi="Times New Roman" w:cs="Times New Roman"/>
          <w:b/>
          <w:color w:val="000000" w:themeColor="text1"/>
        </w:rPr>
        <w:t xml:space="preserve">, </w:t>
      </w:r>
      <w:r w:rsidR="00D557B0" w:rsidRPr="00665F55">
        <w:rPr>
          <w:rFonts w:ascii="Times New Roman" w:hAnsi="Times New Roman" w:cs="Times New Roman"/>
          <w:color w:val="000000" w:themeColor="text1"/>
        </w:rPr>
        <w:t>that</w:t>
      </w:r>
      <w:r w:rsidRPr="005948DE">
        <w:rPr>
          <w:rFonts w:ascii="Times New Roman" w:hAnsi="Times New Roman" w:cs="Times New Roman"/>
          <w:color w:val="000000" w:themeColor="text1"/>
        </w:rPr>
        <w:t xml:space="preserve"> includes establishment of regular reporting system </w:t>
      </w:r>
      <w:r w:rsidR="00A033D7" w:rsidRPr="005948DE">
        <w:rPr>
          <w:rFonts w:ascii="Times New Roman" w:hAnsi="Times New Roman" w:cs="Times New Roman"/>
          <w:color w:val="000000" w:themeColor="text1"/>
        </w:rPr>
        <w:t>facilitating sharing</w:t>
      </w:r>
      <w:r w:rsidRPr="005948DE">
        <w:rPr>
          <w:rFonts w:ascii="Times New Roman" w:hAnsi="Times New Roman" w:cs="Times New Roman"/>
          <w:color w:val="000000" w:themeColor="text1"/>
        </w:rPr>
        <w:t xml:space="preserve"> information about the Project as stipulated in the LA, CFA, PAD and </w:t>
      </w:r>
      <w:r w:rsidR="009824EC" w:rsidRPr="005948DE">
        <w:rPr>
          <w:rFonts w:ascii="Times New Roman" w:hAnsi="Times New Roman" w:cs="Times New Roman"/>
          <w:color w:val="000000" w:themeColor="text1"/>
        </w:rPr>
        <w:t>this Manual</w:t>
      </w:r>
      <w:r w:rsidR="00A033D7" w:rsidRPr="005948DE">
        <w:rPr>
          <w:rFonts w:ascii="Times New Roman" w:hAnsi="Times New Roman" w:cs="Times New Roman"/>
          <w:color w:val="000000" w:themeColor="text1"/>
        </w:rPr>
        <w:t>,</w:t>
      </w:r>
      <w:r w:rsidRPr="005948DE">
        <w:rPr>
          <w:rFonts w:ascii="Times New Roman" w:hAnsi="Times New Roman" w:cs="Times New Roman"/>
          <w:color w:val="000000" w:themeColor="text1"/>
        </w:rPr>
        <w:t xml:space="preserve"> or as may be from time to time requested by the </w:t>
      </w:r>
      <w:r w:rsidR="004A314E">
        <w:rPr>
          <w:rFonts w:ascii="Times New Roman" w:hAnsi="Times New Roman" w:cs="Times New Roman"/>
          <w:color w:val="000000" w:themeColor="text1"/>
        </w:rPr>
        <w:t>Bank</w:t>
      </w:r>
      <w:r w:rsidRPr="005948DE">
        <w:rPr>
          <w:rFonts w:ascii="Times New Roman" w:hAnsi="Times New Roman" w:cs="Times New Roman"/>
          <w:color w:val="000000" w:themeColor="text1"/>
        </w:rPr>
        <w:t>,</w:t>
      </w:r>
      <w:r w:rsidR="004A314E">
        <w:rPr>
          <w:rFonts w:ascii="Times New Roman" w:hAnsi="Times New Roman" w:cs="Times New Roman"/>
          <w:color w:val="000000" w:themeColor="text1"/>
        </w:rPr>
        <w:t xml:space="preserve"> the</w:t>
      </w:r>
      <w:r w:rsidRPr="005948DE">
        <w:rPr>
          <w:rFonts w:ascii="Times New Roman" w:hAnsi="Times New Roman" w:cs="Times New Roman"/>
          <w:color w:val="000000" w:themeColor="text1"/>
        </w:rPr>
        <w:t xml:space="preserve"> AFD,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MCTI,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MoF or authorized officials of the </w:t>
      </w:r>
      <w:r w:rsidR="00917962" w:rsidRPr="005948DE">
        <w:rPr>
          <w:rFonts w:ascii="Times New Roman" w:hAnsi="Times New Roman" w:cs="Times New Roman"/>
          <w:color w:val="000000" w:themeColor="text1"/>
        </w:rPr>
        <w:t>LSGs</w:t>
      </w:r>
      <w:r w:rsidRPr="005948DE">
        <w:rPr>
          <w:rFonts w:ascii="Times New Roman" w:hAnsi="Times New Roman" w:cs="Times New Roman"/>
          <w:color w:val="000000" w:themeColor="text1"/>
        </w:rPr>
        <w:t>.</w:t>
      </w:r>
    </w:p>
    <w:p w14:paraId="7B86D2B9" w14:textId="2EDA8EE8" w:rsidR="004A314E" w:rsidRPr="00665F55" w:rsidRDefault="009824EC" w:rsidP="0005515F">
      <w:pPr>
        <w:pStyle w:val="ListParagraph"/>
        <w:numPr>
          <w:ilvl w:val="0"/>
          <w:numId w:val="186"/>
        </w:numPr>
        <w:spacing w:after="120" w:line="276" w:lineRule="auto"/>
        <w:ind w:left="426"/>
        <w:contextualSpacing w:val="0"/>
        <w:jc w:val="both"/>
        <w:rPr>
          <w:rFonts w:ascii="Times New Roman" w:hAnsi="Times New Roman" w:cs="Times New Roman"/>
          <w:b/>
        </w:rPr>
      </w:pPr>
      <w:r w:rsidRPr="005948DE">
        <w:rPr>
          <w:rFonts w:ascii="Times New Roman" w:hAnsi="Times New Roman" w:cs="Times New Roman"/>
          <w:b/>
          <w:color w:val="000000" w:themeColor="text1"/>
        </w:rPr>
        <w:t xml:space="preserve">Capacity building. </w:t>
      </w:r>
      <w:r w:rsidR="00373CF3" w:rsidRPr="005948DE">
        <w:rPr>
          <w:rFonts w:ascii="Times New Roman" w:hAnsi="Times New Roman" w:cs="Times New Roman"/>
          <w:bCs/>
          <w:color w:val="000000" w:themeColor="text1"/>
        </w:rPr>
        <w:t>The PIU will be responsible for building the capacity of LSGs to enable them to undertake these activities affectively with the fiduciary support of the CFU</w:t>
      </w:r>
      <w:r w:rsidR="0097468C" w:rsidRPr="005948DE">
        <w:rPr>
          <w:rFonts w:ascii="Times New Roman" w:hAnsi="Times New Roman" w:cs="Times New Roman"/>
        </w:rPr>
        <w:t>.</w:t>
      </w:r>
      <w:r w:rsidR="00373CF3" w:rsidRPr="005948DE">
        <w:rPr>
          <w:rFonts w:ascii="Times New Roman" w:hAnsi="Times New Roman" w:cs="Times New Roman"/>
        </w:rPr>
        <w:t xml:space="preserve"> The CFU will also participate in organized training to the LSGs on how to ensure stronger competition and increase transparency in procurement.</w:t>
      </w:r>
    </w:p>
    <w:p w14:paraId="626049F1" w14:textId="3031E85A" w:rsidR="00E168E6" w:rsidRPr="005948DE" w:rsidRDefault="00963875"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13" w:name="_Toc135815839"/>
      <w:r w:rsidRPr="005948DE">
        <w:rPr>
          <w:rFonts w:ascii="Times New Roman" w:hAnsi="Times New Roman" w:cs="Times New Roman"/>
          <w:color w:val="auto"/>
        </w:rPr>
        <w:t>Funding Agencies</w:t>
      </w:r>
      <w:bookmarkEnd w:id="113"/>
      <w:r w:rsidRPr="005948DE">
        <w:rPr>
          <w:rFonts w:ascii="Times New Roman" w:hAnsi="Times New Roman" w:cs="Times New Roman"/>
          <w:color w:val="auto"/>
        </w:rPr>
        <w:t xml:space="preserve"> </w:t>
      </w:r>
    </w:p>
    <w:p w14:paraId="23019A37" w14:textId="3F520FCB" w:rsidR="00E168E6" w:rsidRPr="005948DE" w:rsidRDefault="00E168E6"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Project will be financed from two sources, respectively </w:t>
      </w:r>
      <w:r w:rsidR="004A314E">
        <w:rPr>
          <w:rFonts w:ascii="Times New Roman" w:hAnsi="Times New Roman" w:cs="Times New Roman"/>
          <w:color w:val="000000" w:themeColor="text1"/>
        </w:rPr>
        <w:t xml:space="preserve">the </w:t>
      </w:r>
      <w:r w:rsidR="00A577FD">
        <w:rPr>
          <w:rFonts w:ascii="Times New Roman" w:hAnsi="Times New Roman" w:cs="Times New Roman"/>
          <w:color w:val="000000" w:themeColor="text1"/>
        </w:rPr>
        <w:t>Bank</w:t>
      </w:r>
      <w:r w:rsidR="00A577FD"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and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AFD funds in equal proportions. From the managerial point of view:</w:t>
      </w:r>
    </w:p>
    <w:p w14:paraId="55BC20D2" w14:textId="4A34AD32" w:rsidR="00CD7770" w:rsidRPr="005948DE" w:rsidRDefault="00E168E6"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b/>
          <w:color w:val="000000" w:themeColor="text1"/>
          <w:u w:val="single"/>
        </w:rPr>
        <w:t xml:space="preserve">The Bank </w:t>
      </w:r>
      <w:r w:rsidRPr="005948DE">
        <w:rPr>
          <w:rFonts w:ascii="Times New Roman" w:hAnsi="Times New Roman" w:cs="Times New Roman"/>
          <w:color w:val="000000" w:themeColor="text1"/>
        </w:rPr>
        <w:t xml:space="preserve">is responsible for overall supervision of the Project, and will provide additional implementation support throughout the Project's lifespan. This will include: (a) periodical supervision missions, (ii) trainings, as necessary; (iii) follow up on the project’s financial management system, including reporting requirements and adherence of </w:t>
      </w:r>
      <w:r w:rsidR="004A314E" w:rsidRPr="005948DE">
        <w:rPr>
          <w:rFonts w:ascii="Times New Roman" w:hAnsi="Times New Roman" w:cs="Times New Roman"/>
          <w:color w:val="000000" w:themeColor="text1"/>
        </w:rPr>
        <w:t>th</w:t>
      </w:r>
      <w:r w:rsidR="004A314E">
        <w:rPr>
          <w:rFonts w:ascii="Times New Roman" w:hAnsi="Times New Roman" w:cs="Times New Roman"/>
          <w:color w:val="000000" w:themeColor="text1"/>
        </w:rPr>
        <w:t>is</w:t>
      </w:r>
      <w:r w:rsidR="004A314E" w:rsidRPr="005948DE">
        <w:rPr>
          <w:rFonts w:ascii="Times New Roman" w:hAnsi="Times New Roman" w:cs="Times New Roman"/>
          <w:color w:val="000000" w:themeColor="text1"/>
        </w:rPr>
        <w:t xml:space="preserve"> </w:t>
      </w:r>
      <w:r w:rsidR="000846C8" w:rsidRPr="005948DE">
        <w:rPr>
          <w:rFonts w:ascii="Times New Roman" w:hAnsi="Times New Roman" w:cs="Times New Roman"/>
          <w:color w:val="000000" w:themeColor="text1"/>
        </w:rPr>
        <w:t>Manual</w:t>
      </w:r>
      <w:r w:rsidRPr="005948DE">
        <w:rPr>
          <w:rFonts w:ascii="Times New Roman" w:hAnsi="Times New Roman" w:cs="Times New Roman"/>
          <w:color w:val="000000" w:themeColor="text1"/>
        </w:rPr>
        <w:t>, including but not limited to accounting, reporting and internal controls; (iv) guidance on the Bank’s Procurement Regulations; (v) review of procurement documents and provision of timely feedback to the PIU; (vi) monitoring of compliance with the standards of safeguard instruments.</w:t>
      </w:r>
    </w:p>
    <w:p w14:paraId="28886EA3" w14:textId="319B5945" w:rsidR="00CD7770" w:rsidRPr="005948DE" w:rsidRDefault="00CD7770" w:rsidP="005948DE">
      <w:pPr>
        <w:pStyle w:val="Normal0"/>
        <w:spacing w:after="120" w:line="276" w:lineRule="auto"/>
        <w:jc w:val="both"/>
        <w:rPr>
          <w:rFonts w:ascii="Times New Roman" w:hAnsi="Times New Roman" w:cs="Times New Roman"/>
          <w:color w:val="000000" w:themeColor="text1"/>
          <w:lang w:val="en-GB"/>
        </w:rPr>
      </w:pPr>
      <w:r w:rsidRPr="005948DE">
        <w:rPr>
          <w:rFonts w:ascii="Times New Roman" w:hAnsi="Times New Roman" w:cs="Times New Roman"/>
          <w:bCs/>
          <w:color w:val="000000" w:themeColor="text1"/>
          <w:lang w:val="en-GB"/>
        </w:rPr>
        <w:t xml:space="preserve">In addition to ensuring compliance with </w:t>
      </w:r>
      <w:r w:rsidR="004A314E">
        <w:rPr>
          <w:rFonts w:ascii="Times New Roman" w:hAnsi="Times New Roman" w:cs="Times New Roman"/>
          <w:bCs/>
          <w:color w:val="000000" w:themeColor="text1"/>
          <w:lang w:val="en-GB"/>
        </w:rPr>
        <w:t>t</w:t>
      </w:r>
      <w:r w:rsidR="004A314E" w:rsidRPr="005948DE">
        <w:rPr>
          <w:rFonts w:ascii="Times New Roman" w:hAnsi="Times New Roman" w:cs="Times New Roman"/>
          <w:bCs/>
          <w:color w:val="000000" w:themeColor="text1"/>
          <w:lang w:val="en-GB"/>
        </w:rPr>
        <w:t xml:space="preserve">he </w:t>
      </w:r>
      <w:r w:rsidR="009E4440" w:rsidRPr="005948DE">
        <w:rPr>
          <w:rFonts w:ascii="Times New Roman" w:hAnsi="Times New Roman" w:cs="Times New Roman"/>
          <w:bCs/>
          <w:color w:val="000000" w:themeColor="text1"/>
          <w:lang w:val="en-GB"/>
        </w:rPr>
        <w:t>Bank</w:t>
      </w:r>
      <w:r w:rsidR="004A314E">
        <w:rPr>
          <w:rFonts w:ascii="Times New Roman" w:hAnsi="Times New Roman" w:cs="Times New Roman"/>
          <w:bCs/>
          <w:color w:val="000000" w:themeColor="text1"/>
          <w:lang w:val="en-GB"/>
        </w:rPr>
        <w:t>’</w:t>
      </w:r>
      <w:r w:rsidR="009E4440" w:rsidRPr="005948DE">
        <w:rPr>
          <w:rFonts w:ascii="Times New Roman" w:hAnsi="Times New Roman" w:cs="Times New Roman"/>
          <w:bCs/>
          <w:color w:val="000000" w:themeColor="text1"/>
          <w:lang w:val="en-GB"/>
        </w:rPr>
        <w:t>s requirements</w:t>
      </w:r>
      <w:r w:rsidRPr="005948DE">
        <w:rPr>
          <w:rFonts w:ascii="Times New Roman" w:hAnsi="Times New Roman" w:cs="Times New Roman"/>
          <w:bCs/>
          <w:color w:val="000000" w:themeColor="text1"/>
          <w:lang w:val="en-GB"/>
        </w:rPr>
        <w:t xml:space="preserve"> and the financing agreement, the Bank team will focus special attention on ensuring close coordination between the MCTI, the PIU, and the LSGs. </w:t>
      </w:r>
      <w:r w:rsidRPr="005948DE">
        <w:rPr>
          <w:rFonts w:ascii="Times New Roman" w:hAnsi="Times New Roman" w:cs="Times New Roman"/>
          <w:color w:val="000000" w:themeColor="text1"/>
          <w:lang w:val="en-GB"/>
        </w:rPr>
        <w:t>The involvement of numerous stakeholders entails high coordination and transaction costs which could delay project implementation. The Bank will work with the MCTI to ensure that all entities have the relevant skills and receive necessary training. The PIU will also receive specific coordination support from the Bank in the fiduciary, procurement, and project management dimensions</w:t>
      </w:r>
      <w:r w:rsidR="009E4440" w:rsidRPr="005948DE">
        <w:rPr>
          <w:rFonts w:ascii="Times New Roman" w:hAnsi="Times New Roman" w:cs="Times New Roman"/>
          <w:color w:val="000000" w:themeColor="text1"/>
          <w:lang w:val="en-GB"/>
        </w:rPr>
        <w:t>.</w:t>
      </w:r>
      <w:r w:rsidRPr="005948DE">
        <w:rPr>
          <w:rFonts w:ascii="Times New Roman" w:hAnsi="Times New Roman" w:cs="Times New Roman"/>
          <w:color w:val="000000" w:themeColor="text1"/>
          <w:lang w:val="en-GB"/>
        </w:rPr>
        <w:t xml:space="preserve"> </w:t>
      </w:r>
    </w:p>
    <w:p w14:paraId="15093E1B" w14:textId="31E61DBB" w:rsidR="00CD7770" w:rsidRPr="005948DE" w:rsidRDefault="00CD7770" w:rsidP="005948DE">
      <w:pPr>
        <w:pStyle w:val="Normal0"/>
        <w:spacing w:after="120" w:line="276" w:lineRule="auto"/>
        <w:jc w:val="both"/>
        <w:rPr>
          <w:rFonts w:ascii="Times New Roman" w:hAnsi="Times New Roman" w:cs="Times New Roman"/>
          <w:color w:val="000000" w:themeColor="text1"/>
          <w:lang w:val="en-GB"/>
        </w:rPr>
      </w:pPr>
      <w:r w:rsidRPr="005948DE">
        <w:rPr>
          <w:rFonts w:ascii="Times New Roman" w:hAnsi="Times New Roman" w:cs="Times New Roman"/>
          <w:bCs/>
          <w:color w:val="000000" w:themeColor="text1"/>
          <w:lang w:val="en-GB"/>
        </w:rPr>
        <w:t xml:space="preserve">Through supervision missions, the Bank team will carry out field visits to major construction sites and hold meetings with key stakeholders. </w:t>
      </w:r>
      <w:r w:rsidRPr="005948DE">
        <w:rPr>
          <w:rFonts w:ascii="Times New Roman" w:hAnsi="Times New Roman" w:cs="Times New Roman"/>
          <w:color w:val="000000" w:themeColor="text1"/>
          <w:lang w:val="en-GB"/>
        </w:rPr>
        <w:t xml:space="preserve">The team supporting the </w:t>
      </w:r>
      <w:r w:rsidR="00A577FD">
        <w:rPr>
          <w:rFonts w:ascii="Times New Roman" w:hAnsi="Times New Roman" w:cs="Times New Roman"/>
          <w:color w:val="000000" w:themeColor="text1"/>
          <w:lang w:val="en-GB"/>
        </w:rPr>
        <w:t>WB</w:t>
      </w:r>
      <w:r w:rsidRPr="005948DE">
        <w:rPr>
          <w:rFonts w:ascii="Times New Roman" w:hAnsi="Times New Roman" w:cs="Times New Roman"/>
          <w:color w:val="000000" w:themeColor="text1"/>
          <w:lang w:val="en-GB"/>
        </w:rPr>
        <w:t xml:space="preserve">TTL would be a mix of personnel based at </w:t>
      </w:r>
      <w:r w:rsidRPr="005948DE">
        <w:rPr>
          <w:rFonts w:ascii="Times New Roman" w:hAnsi="Times New Roman" w:cs="Times New Roman"/>
          <w:color w:val="000000" w:themeColor="text1"/>
          <w:lang w:val="en-GB"/>
        </w:rPr>
        <w:lastRenderedPageBreak/>
        <w:t xml:space="preserve">the </w:t>
      </w:r>
      <w:r w:rsidR="004A314E">
        <w:rPr>
          <w:rFonts w:ascii="Times New Roman" w:hAnsi="Times New Roman" w:cs="Times New Roman"/>
          <w:color w:val="000000" w:themeColor="text1"/>
          <w:lang w:val="en-GB"/>
        </w:rPr>
        <w:t xml:space="preserve">Bank’s </w:t>
      </w:r>
      <w:r w:rsidRPr="005948DE">
        <w:rPr>
          <w:rFonts w:ascii="Times New Roman" w:hAnsi="Times New Roman" w:cs="Times New Roman"/>
          <w:color w:val="000000" w:themeColor="text1"/>
          <w:lang w:val="en-GB"/>
        </w:rPr>
        <w:t>H</w:t>
      </w:r>
      <w:r w:rsidR="004A314E">
        <w:rPr>
          <w:rFonts w:ascii="Times New Roman" w:hAnsi="Times New Roman" w:cs="Times New Roman"/>
          <w:color w:val="000000" w:themeColor="text1"/>
          <w:lang w:val="en-GB"/>
        </w:rPr>
        <w:t xml:space="preserve">eadquarters </w:t>
      </w:r>
      <w:r w:rsidRPr="005948DE">
        <w:rPr>
          <w:rFonts w:ascii="Times New Roman" w:hAnsi="Times New Roman" w:cs="Times New Roman"/>
          <w:color w:val="000000" w:themeColor="text1"/>
          <w:lang w:val="en-GB"/>
        </w:rPr>
        <w:t xml:space="preserve">and Country Offices in the region. Additional support will be provided by the Bank’s procurement, financial management, and </w:t>
      </w:r>
      <w:r w:rsidR="004A314E">
        <w:rPr>
          <w:rFonts w:ascii="Times New Roman" w:hAnsi="Times New Roman" w:cs="Times New Roman"/>
          <w:color w:val="000000" w:themeColor="text1"/>
          <w:lang w:val="en-GB"/>
        </w:rPr>
        <w:t xml:space="preserve">environmental </w:t>
      </w:r>
      <w:r w:rsidR="003C179E">
        <w:rPr>
          <w:rFonts w:ascii="Times New Roman" w:hAnsi="Times New Roman" w:cs="Times New Roman"/>
          <w:color w:val="000000" w:themeColor="text1"/>
          <w:lang w:val="en-GB"/>
        </w:rPr>
        <w:t xml:space="preserve">and </w:t>
      </w:r>
      <w:r w:rsidR="004A314E">
        <w:rPr>
          <w:rFonts w:ascii="Times New Roman" w:hAnsi="Times New Roman" w:cs="Times New Roman"/>
          <w:color w:val="000000" w:themeColor="text1"/>
          <w:lang w:val="en-GB"/>
        </w:rPr>
        <w:t>social</w:t>
      </w:r>
      <w:r w:rsidR="004A314E" w:rsidRPr="005948DE">
        <w:rPr>
          <w:rFonts w:ascii="Times New Roman" w:hAnsi="Times New Roman" w:cs="Times New Roman"/>
          <w:color w:val="000000" w:themeColor="text1"/>
          <w:lang w:val="en-GB"/>
        </w:rPr>
        <w:t xml:space="preserve"> </w:t>
      </w:r>
      <w:r w:rsidRPr="005948DE">
        <w:rPr>
          <w:rFonts w:ascii="Times New Roman" w:hAnsi="Times New Roman" w:cs="Times New Roman"/>
          <w:color w:val="000000" w:themeColor="text1"/>
          <w:lang w:val="en-GB"/>
        </w:rPr>
        <w:t xml:space="preserve">specialists. The Implementation Support Plan will be reviewed at least once a year to ensure that it continues to meet the implementation support needs of the Project and </w:t>
      </w:r>
      <w:r w:rsidR="004A314E">
        <w:rPr>
          <w:rFonts w:ascii="Times New Roman" w:hAnsi="Times New Roman" w:cs="Times New Roman"/>
          <w:color w:val="000000" w:themeColor="text1"/>
          <w:lang w:val="en-GB"/>
        </w:rPr>
        <w:t xml:space="preserve">the </w:t>
      </w:r>
      <w:r w:rsidRPr="005948DE">
        <w:rPr>
          <w:rFonts w:ascii="Times New Roman" w:hAnsi="Times New Roman" w:cs="Times New Roman"/>
          <w:color w:val="000000" w:themeColor="text1"/>
          <w:lang w:val="en-GB"/>
        </w:rPr>
        <w:t>PDO.</w:t>
      </w:r>
    </w:p>
    <w:p w14:paraId="1EA051F3" w14:textId="3E4A4491" w:rsidR="00CD7770" w:rsidRPr="005948DE" w:rsidRDefault="00CD7770" w:rsidP="005948DE">
      <w:pPr>
        <w:pStyle w:val="Normal0"/>
        <w:numPr>
          <w:ilvl w:val="0"/>
          <w:numId w:val="225"/>
        </w:numPr>
        <w:spacing w:after="120" w:line="276" w:lineRule="auto"/>
        <w:ind w:left="426"/>
        <w:jc w:val="both"/>
        <w:rPr>
          <w:rFonts w:ascii="Times New Roman" w:hAnsi="Times New Roman" w:cs="Times New Roman"/>
          <w:color w:val="000000" w:themeColor="text1"/>
          <w:lang w:val="en-GB"/>
        </w:rPr>
      </w:pPr>
      <w:r w:rsidRPr="005948DE">
        <w:rPr>
          <w:rFonts w:ascii="Times New Roman" w:hAnsi="Times New Roman" w:cs="Times New Roman"/>
          <w:b/>
          <w:iCs/>
          <w:color w:val="000000" w:themeColor="text1"/>
          <w:lang w:val="en-GB"/>
        </w:rPr>
        <w:t>Strategic</w:t>
      </w:r>
      <w:r w:rsidRPr="005948DE">
        <w:rPr>
          <w:rFonts w:ascii="Times New Roman" w:hAnsi="Times New Roman" w:cs="Times New Roman"/>
          <w:iCs/>
          <w:color w:val="000000" w:themeColor="text1"/>
          <w:lang w:val="en-GB"/>
        </w:rPr>
        <w:t xml:space="preserve">: </w:t>
      </w:r>
      <w:r w:rsidRPr="005948DE">
        <w:rPr>
          <w:rFonts w:ascii="Times New Roman" w:hAnsi="Times New Roman" w:cs="Times New Roman"/>
          <w:color w:val="000000" w:themeColor="text1"/>
          <w:lang w:val="en-GB"/>
        </w:rPr>
        <w:t xml:space="preserve">Supervision missions will meet with the PIU and the LSGs to: (a) review progress on the Project’s activities; (b) re-confirm strategic alignment of Project activities to the PDO; (c) promptly address any shortcomings in project implementation; (d) ensure the necessary coordination among respective stakeholders; and (e) evaluate progress on cross-cutting issues such as monitoring and evaluation, training, communication and dissemination of </w:t>
      </w:r>
      <w:r w:rsidR="00A577FD">
        <w:rPr>
          <w:rFonts w:ascii="Times New Roman" w:hAnsi="Times New Roman" w:cs="Times New Roman"/>
          <w:color w:val="000000" w:themeColor="text1"/>
          <w:lang w:val="en-GB"/>
        </w:rPr>
        <w:t xml:space="preserve">the </w:t>
      </w:r>
      <w:r w:rsidRPr="005948DE">
        <w:rPr>
          <w:rFonts w:ascii="Times New Roman" w:hAnsi="Times New Roman" w:cs="Times New Roman"/>
          <w:color w:val="000000" w:themeColor="text1"/>
          <w:lang w:val="en-GB"/>
        </w:rPr>
        <w:t xml:space="preserve">Project results and experiences. Supervision missions will be done according to the COVID-19 situation and will follow the recommendations of the GoS as well as the Bank. Virtual missions will be carried out when the </w:t>
      </w:r>
      <w:r w:rsidR="00A577FD" w:rsidRPr="005948DE">
        <w:rPr>
          <w:rFonts w:ascii="Times New Roman" w:hAnsi="Times New Roman" w:cs="Times New Roman"/>
          <w:color w:val="000000" w:themeColor="text1"/>
          <w:lang w:val="en-GB"/>
        </w:rPr>
        <w:t>C</w:t>
      </w:r>
      <w:r w:rsidR="00A577FD">
        <w:rPr>
          <w:rFonts w:ascii="Times New Roman" w:hAnsi="Times New Roman" w:cs="Times New Roman"/>
          <w:color w:val="000000" w:themeColor="text1"/>
          <w:lang w:val="en-GB"/>
        </w:rPr>
        <w:t>ovid</w:t>
      </w:r>
      <w:r w:rsidRPr="005948DE">
        <w:rPr>
          <w:rFonts w:ascii="Times New Roman" w:hAnsi="Times New Roman" w:cs="Times New Roman"/>
          <w:color w:val="000000" w:themeColor="text1"/>
          <w:lang w:val="en-GB"/>
        </w:rPr>
        <w:t xml:space="preserve">-19 does not allow in-site ones. </w:t>
      </w:r>
      <w:r w:rsidRPr="005948DE">
        <w:rPr>
          <w:rFonts w:ascii="Times New Roman" w:eastAsia="Times New Roman" w:hAnsi="Times New Roman" w:cs="Times New Roman"/>
          <w:color w:val="000000" w:themeColor="text1"/>
          <w:lang w:val="en-GB"/>
        </w:rPr>
        <w:t>The online supervision platform, utilizing free of charge the Mapil</w:t>
      </w:r>
      <w:r w:rsidR="00E964D7" w:rsidRPr="005948DE">
        <w:rPr>
          <w:rFonts w:ascii="Times New Roman" w:eastAsia="Times New Roman" w:hAnsi="Times New Roman" w:cs="Times New Roman"/>
          <w:color w:val="000000" w:themeColor="text1"/>
          <w:lang w:val="en-GB"/>
        </w:rPr>
        <w:t>l</w:t>
      </w:r>
      <w:r w:rsidRPr="005948DE">
        <w:rPr>
          <w:rFonts w:ascii="Times New Roman" w:eastAsia="Times New Roman" w:hAnsi="Times New Roman" w:cs="Times New Roman"/>
          <w:color w:val="000000" w:themeColor="text1"/>
          <w:lang w:val="en-GB"/>
        </w:rPr>
        <w:t>ary application or similar, will be established too.</w:t>
      </w:r>
    </w:p>
    <w:p w14:paraId="07749D57" w14:textId="08639908" w:rsidR="00CD7770" w:rsidRPr="005948DE" w:rsidRDefault="00CD7770" w:rsidP="005948DE">
      <w:pPr>
        <w:pStyle w:val="Normal0"/>
        <w:numPr>
          <w:ilvl w:val="0"/>
          <w:numId w:val="225"/>
        </w:numPr>
        <w:spacing w:after="120" w:line="276" w:lineRule="auto"/>
        <w:ind w:left="426"/>
        <w:jc w:val="both"/>
        <w:rPr>
          <w:rFonts w:ascii="Times New Roman" w:hAnsi="Times New Roman" w:cs="Times New Roman"/>
          <w:color w:val="000000" w:themeColor="text1"/>
          <w:lang w:val="en-GB"/>
        </w:rPr>
      </w:pPr>
      <w:r w:rsidRPr="005948DE">
        <w:rPr>
          <w:rFonts w:ascii="Times New Roman" w:hAnsi="Times New Roman" w:cs="Times New Roman"/>
          <w:b/>
          <w:iCs/>
          <w:color w:val="000000" w:themeColor="text1"/>
          <w:lang w:val="en-GB"/>
        </w:rPr>
        <w:t>Technical</w:t>
      </w:r>
      <w:r w:rsidRPr="005948DE">
        <w:rPr>
          <w:rFonts w:ascii="Times New Roman" w:hAnsi="Times New Roman" w:cs="Times New Roman"/>
          <w:iCs/>
          <w:color w:val="000000" w:themeColor="text1"/>
          <w:lang w:val="en-GB"/>
        </w:rPr>
        <w:t xml:space="preserve">: </w:t>
      </w:r>
      <w:r w:rsidRPr="005948DE">
        <w:rPr>
          <w:rFonts w:ascii="Times New Roman" w:hAnsi="Times New Roman" w:cs="Times New Roman"/>
          <w:color w:val="000000" w:themeColor="text1"/>
          <w:lang w:val="en-GB"/>
        </w:rPr>
        <w:t xml:space="preserve">The Bank Project team will consist of technical specialists who will review and supervise the execution of </w:t>
      </w:r>
      <w:r w:rsidR="00A577FD">
        <w:rPr>
          <w:rFonts w:ascii="Times New Roman" w:hAnsi="Times New Roman" w:cs="Times New Roman"/>
          <w:color w:val="000000" w:themeColor="text1"/>
          <w:lang w:val="en-GB"/>
        </w:rPr>
        <w:t xml:space="preserve">the </w:t>
      </w:r>
      <w:r w:rsidRPr="005948DE">
        <w:rPr>
          <w:rFonts w:ascii="Times New Roman" w:hAnsi="Times New Roman" w:cs="Times New Roman"/>
          <w:color w:val="000000" w:themeColor="text1"/>
          <w:lang w:val="en-GB"/>
        </w:rPr>
        <w:t xml:space="preserve">Project activities, ensure that they remain in line with the PDO, and advise on adjustments to the designs and procurement plan when necessary. The support will also focus on ensuring the technical quality of bidding documents and evaluation reports, contract management, and the quality of all works, goods, and services delivered. </w:t>
      </w:r>
    </w:p>
    <w:p w14:paraId="1FC4BFB7" w14:textId="44D73D4C" w:rsidR="00CD7770" w:rsidRPr="005948DE" w:rsidRDefault="0079119F" w:rsidP="005948DE">
      <w:pPr>
        <w:pStyle w:val="Normal0"/>
        <w:numPr>
          <w:ilvl w:val="0"/>
          <w:numId w:val="225"/>
        </w:numPr>
        <w:spacing w:after="120" w:line="276" w:lineRule="auto"/>
        <w:ind w:left="426"/>
        <w:jc w:val="both"/>
        <w:rPr>
          <w:rFonts w:ascii="Times New Roman" w:hAnsi="Times New Roman" w:cs="Times New Roman"/>
          <w:color w:val="000000" w:themeColor="text1"/>
          <w:lang w:val="en-GB"/>
        </w:rPr>
      </w:pPr>
      <w:r>
        <w:rPr>
          <w:rFonts w:ascii="Times New Roman" w:hAnsi="Times New Roman" w:cs="Times New Roman"/>
          <w:b/>
          <w:color w:val="000000" w:themeColor="text1"/>
          <w:lang w:val="en-GB"/>
        </w:rPr>
        <w:t>Environmental and Social Management</w:t>
      </w:r>
      <w:r w:rsidR="00CD7770" w:rsidRPr="005948DE">
        <w:rPr>
          <w:rFonts w:ascii="Times New Roman" w:hAnsi="Times New Roman" w:cs="Times New Roman"/>
          <w:color w:val="000000" w:themeColor="text1"/>
          <w:lang w:val="en-GB"/>
        </w:rPr>
        <w:t xml:space="preserve">: Bank environmental and social specialists will support the MCTI </w:t>
      </w:r>
      <w:r w:rsidR="009E4440" w:rsidRPr="005948DE">
        <w:rPr>
          <w:rFonts w:ascii="Times New Roman" w:hAnsi="Times New Roman" w:cs="Times New Roman"/>
          <w:color w:val="000000" w:themeColor="text1"/>
          <w:lang w:val="en-GB"/>
        </w:rPr>
        <w:t>in complying with</w:t>
      </w:r>
      <w:r w:rsidR="00CD7770" w:rsidRPr="005948DE">
        <w:rPr>
          <w:rFonts w:ascii="Times New Roman" w:hAnsi="Times New Roman" w:cs="Times New Roman"/>
          <w:color w:val="000000" w:themeColor="text1"/>
          <w:lang w:val="en-GB"/>
        </w:rPr>
        <w:t xml:space="preserve"> the Bank’s </w:t>
      </w:r>
      <w:r w:rsidR="00E964D7" w:rsidRPr="005948DE">
        <w:rPr>
          <w:rFonts w:ascii="Times New Roman" w:hAnsi="Times New Roman" w:cs="Times New Roman"/>
          <w:color w:val="000000" w:themeColor="text1"/>
          <w:lang w:val="en-GB"/>
        </w:rPr>
        <w:t>Environmental and Social Standards</w:t>
      </w:r>
      <w:r w:rsidR="00CD7770" w:rsidRPr="005948DE">
        <w:rPr>
          <w:rFonts w:ascii="Times New Roman" w:hAnsi="Times New Roman" w:cs="Times New Roman"/>
          <w:color w:val="000000" w:themeColor="text1"/>
          <w:lang w:val="en-GB"/>
        </w:rPr>
        <w:t xml:space="preserve">, procedures and good practices. These specialists will provide expert knowledge to appropriate staff and contractors, will conduct regular supervision of implementation of the </w:t>
      </w:r>
      <w:r>
        <w:rPr>
          <w:rFonts w:ascii="Times New Roman" w:hAnsi="Times New Roman" w:cs="Times New Roman"/>
          <w:color w:val="000000" w:themeColor="text1"/>
          <w:lang w:val="en-GB"/>
        </w:rPr>
        <w:t>environmental and social</w:t>
      </w:r>
      <w:r w:rsidRPr="005948DE">
        <w:rPr>
          <w:rFonts w:ascii="Times New Roman" w:hAnsi="Times New Roman" w:cs="Times New Roman"/>
          <w:color w:val="000000" w:themeColor="text1"/>
          <w:lang w:val="en-GB"/>
        </w:rPr>
        <w:t xml:space="preserve"> </w:t>
      </w:r>
      <w:r w:rsidR="00CD7770" w:rsidRPr="005948DE">
        <w:rPr>
          <w:rFonts w:ascii="Times New Roman" w:hAnsi="Times New Roman" w:cs="Times New Roman"/>
          <w:color w:val="000000" w:themeColor="text1"/>
          <w:lang w:val="en-GB"/>
        </w:rPr>
        <w:t>instruments, and provide capacity building of counterpart staff through hands-on support and training on the ESF.</w:t>
      </w:r>
    </w:p>
    <w:p w14:paraId="59FB904B" w14:textId="77777777" w:rsidR="00CD7770" w:rsidRPr="005948DE" w:rsidRDefault="00CD7770" w:rsidP="005948DE">
      <w:pPr>
        <w:pStyle w:val="Normal0"/>
        <w:numPr>
          <w:ilvl w:val="0"/>
          <w:numId w:val="225"/>
        </w:numPr>
        <w:spacing w:after="120" w:line="276" w:lineRule="auto"/>
        <w:ind w:left="426"/>
        <w:jc w:val="both"/>
        <w:rPr>
          <w:rFonts w:ascii="Times New Roman" w:eastAsiaTheme="minorEastAsia" w:hAnsi="Times New Roman" w:cs="Times New Roman"/>
          <w:color w:val="000000" w:themeColor="text1"/>
          <w:lang w:val="en-GB"/>
        </w:rPr>
      </w:pPr>
      <w:r w:rsidRPr="005948DE">
        <w:rPr>
          <w:rFonts w:ascii="Times New Roman" w:hAnsi="Times New Roman" w:cs="Times New Roman"/>
          <w:b/>
          <w:color w:val="000000" w:themeColor="text1"/>
          <w:lang w:val="en-GB"/>
        </w:rPr>
        <w:t>Procurement</w:t>
      </w:r>
      <w:r w:rsidRPr="005948DE">
        <w:rPr>
          <w:rFonts w:ascii="Times New Roman" w:hAnsi="Times New Roman" w:cs="Times New Roman"/>
          <w:iCs/>
          <w:color w:val="000000" w:themeColor="text1"/>
          <w:lang w:val="en-GB"/>
        </w:rPr>
        <w:t>:</w:t>
      </w:r>
      <w:r w:rsidRPr="005948DE">
        <w:rPr>
          <w:rFonts w:ascii="Times New Roman" w:hAnsi="Times New Roman" w:cs="Times New Roman"/>
          <w:color w:val="000000" w:themeColor="text1"/>
          <w:lang w:val="en-GB"/>
        </w:rPr>
        <w:t xml:space="preserve"> Procurement reviews and supervision will be conducted by the Bank’s Accredited Procurement Specialist (APS) assigned to the Project. In addition, one supervision visit is expected to take place per year when ex post reviews will be conducted. Procurement documents will be kept readily available for the Bank’s post review during supervision missions or at any other point in time. A post review report will be prepared annually and shared with the CFU.</w:t>
      </w:r>
    </w:p>
    <w:p w14:paraId="22DB6BA8" w14:textId="79BA7128" w:rsidR="00CD7770" w:rsidRPr="005948DE" w:rsidRDefault="00CD7770" w:rsidP="005948DE">
      <w:pPr>
        <w:pStyle w:val="Normal0"/>
        <w:numPr>
          <w:ilvl w:val="0"/>
          <w:numId w:val="225"/>
        </w:numPr>
        <w:spacing w:after="120" w:line="276" w:lineRule="auto"/>
        <w:ind w:left="426"/>
        <w:jc w:val="both"/>
        <w:rPr>
          <w:rFonts w:ascii="Times New Roman" w:hAnsi="Times New Roman" w:cs="Times New Roman"/>
          <w:color w:val="000000" w:themeColor="text1"/>
          <w:lang w:val="en-GB"/>
        </w:rPr>
      </w:pPr>
      <w:r w:rsidRPr="005948DE">
        <w:rPr>
          <w:rFonts w:ascii="Times New Roman" w:hAnsi="Times New Roman" w:cs="Times New Roman"/>
          <w:b/>
          <w:iCs/>
          <w:color w:val="000000" w:themeColor="text1"/>
          <w:lang w:val="en-GB"/>
        </w:rPr>
        <w:t>Financial Management</w:t>
      </w:r>
      <w:r w:rsidRPr="005948DE">
        <w:rPr>
          <w:rFonts w:ascii="Times New Roman" w:hAnsi="Times New Roman" w:cs="Times New Roman"/>
          <w:bCs/>
          <w:iCs/>
          <w:color w:val="000000" w:themeColor="text1"/>
          <w:lang w:val="en-GB"/>
        </w:rPr>
        <w:t xml:space="preserve"> </w:t>
      </w:r>
      <w:r w:rsidRPr="005948DE">
        <w:rPr>
          <w:rFonts w:ascii="Times New Roman" w:hAnsi="Times New Roman" w:cs="Times New Roman"/>
          <w:color w:val="000000" w:themeColor="text1"/>
          <w:lang w:val="en-GB"/>
        </w:rPr>
        <w:t xml:space="preserve">During Project </w:t>
      </w:r>
      <w:r w:rsidR="00A577FD">
        <w:rPr>
          <w:rFonts w:ascii="Times New Roman" w:hAnsi="Times New Roman" w:cs="Times New Roman"/>
          <w:color w:val="000000" w:themeColor="text1"/>
          <w:lang w:val="en-GB"/>
        </w:rPr>
        <w:t>I</w:t>
      </w:r>
      <w:r w:rsidRPr="005948DE">
        <w:rPr>
          <w:rFonts w:ascii="Times New Roman" w:hAnsi="Times New Roman" w:cs="Times New Roman"/>
          <w:color w:val="000000" w:themeColor="text1"/>
          <w:lang w:val="en-GB"/>
        </w:rPr>
        <w:t xml:space="preserve">mplementation: The Bank will supervise the Project’s financial management </w:t>
      </w:r>
      <w:r w:rsidR="00A577FD">
        <w:rPr>
          <w:rFonts w:ascii="Times New Roman" w:hAnsi="Times New Roman" w:cs="Times New Roman"/>
          <w:color w:val="000000" w:themeColor="text1"/>
          <w:lang w:val="en-GB"/>
        </w:rPr>
        <w:t xml:space="preserve">(FM) </w:t>
      </w:r>
      <w:r w:rsidRPr="005948DE">
        <w:rPr>
          <w:rFonts w:ascii="Times New Roman" w:hAnsi="Times New Roman" w:cs="Times New Roman"/>
          <w:color w:val="000000" w:themeColor="text1"/>
          <w:lang w:val="en-GB"/>
        </w:rPr>
        <w:t xml:space="preserve">arrangements in two main ways: (i) review the Project’s interim un-audited financial reports consolidated for all implementing entities and Project components and subcomponents for each calendar quarter, as well as the Project’s annual audited financial statements and auditor’s management letter; and (ii) perform periodic on-site supervision to review the Project’s financial management and disbursement arrangements and ensure compliance with the Bank's requirements. The on-site supervision will include monitoring of agreed actions, review of randomly selected transactions, review of internal controls, and other specific supervision activities. Supervision will be performed by the Bank accredited </w:t>
      </w:r>
      <w:r w:rsidR="004A314E">
        <w:rPr>
          <w:rFonts w:ascii="Times New Roman" w:hAnsi="Times New Roman" w:cs="Times New Roman"/>
          <w:color w:val="000000" w:themeColor="text1"/>
          <w:lang w:val="en-GB"/>
        </w:rPr>
        <w:t>f</w:t>
      </w:r>
      <w:r w:rsidR="004A314E" w:rsidRPr="005948DE">
        <w:rPr>
          <w:rFonts w:ascii="Times New Roman" w:hAnsi="Times New Roman" w:cs="Times New Roman"/>
          <w:color w:val="000000" w:themeColor="text1"/>
          <w:lang w:val="en-GB"/>
        </w:rPr>
        <w:t xml:space="preserve">inancial </w:t>
      </w:r>
      <w:r w:rsidR="004A314E">
        <w:rPr>
          <w:rFonts w:ascii="Times New Roman" w:hAnsi="Times New Roman" w:cs="Times New Roman"/>
          <w:color w:val="000000" w:themeColor="text1"/>
          <w:lang w:val="en-GB"/>
        </w:rPr>
        <w:t>m</w:t>
      </w:r>
      <w:r w:rsidR="004A314E" w:rsidRPr="005948DE">
        <w:rPr>
          <w:rFonts w:ascii="Times New Roman" w:hAnsi="Times New Roman" w:cs="Times New Roman"/>
          <w:color w:val="000000" w:themeColor="text1"/>
          <w:lang w:val="en-GB"/>
        </w:rPr>
        <w:t xml:space="preserve">anagement </w:t>
      </w:r>
      <w:r w:rsidR="004A314E">
        <w:rPr>
          <w:rFonts w:ascii="Times New Roman" w:hAnsi="Times New Roman" w:cs="Times New Roman"/>
          <w:color w:val="000000" w:themeColor="text1"/>
          <w:lang w:val="en-GB"/>
        </w:rPr>
        <w:t>s</w:t>
      </w:r>
      <w:r w:rsidR="004A314E" w:rsidRPr="005948DE">
        <w:rPr>
          <w:rFonts w:ascii="Times New Roman" w:hAnsi="Times New Roman" w:cs="Times New Roman"/>
          <w:color w:val="000000" w:themeColor="text1"/>
          <w:lang w:val="en-GB"/>
        </w:rPr>
        <w:t>pecialist</w:t>
      </w:r>
      <w:r w:rsidRPr="005948DE">
        <w:rPr>
          <w:rFonts w:ascii="Times New Roman" w:hAnsi="Times New Roman" w:cs="Times New Roman"/>
          <w:color w:val="000000" w:themeColor="text1"/>
          <w:lang w:val="en-GB"/>
        </w:rPr>
        <w:t>.</w:t>
      </w:r>
    </w:p>
    <w:p w14:paraId="0E7C77B3" w14:textId="378CAEC9" w:rsidR="004A314E" w:rsidRPr="00665F55" w:rsidRDefault="002D1797"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b/>
          <w:bCs/>
          <w:color w:val="000000" w:themeColor="text1"/>
          <w:u w:val="single"/>
        </w:rPr>
        <w:t>The AFD</w:t>
      </w:r>
      <w:r w:rsidRPr="005948DE">
        <w:rPr>
          <w:rFonts w:ascii="Times New Roman" w:hAnsi="Times New Roman" w:cs="Times New Roman"/>
          <w:b/>
          <w:bCs/>
          <w:color w:val="000000" w:themeColor="text1"/>
        </w:rPr>
        <w:t xml:space="preserve"> </w:t>
      </w:r>
      <w:r w:rsidR="00963875" w:rsidRPr="005948DE">
        <w:rPr>
          <w:rFonts w:ascii="Times New Roman" w:hAnsi="Times New Roman" w:cs="Times New Roman"/>
          <w:color w:val="000000" w:themeColor="text1"/>
        </w:rPr>
        <w:t>financed part shall</w:t>
      </w:r>
      <w:r w:rsidRPr="005948DE">
        <w:rPr>
          <w:rFonts w:ascii="Times New Roman" w:hAnsi="Times New Roman" w:cs="Times New Roman"/>
          <w:color w:val="000000" w:themeColor="text1"/>
        </w:rPr>
        <w:t xml:space="preserve"> follow the Bank</w:t>
      </w:r>
      <w:r w:rsidR="004A314E">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 Financial Management and procurement operational guidelines as well as the Environmental and Social Framework. The collaboration between the Bank FM team and the AFD would be as follows: (a) the Bank FM team would review all annual audited project financial statements and quarterly un-audited interim financial reports provided by the Implementing agency; (b) the Bank FM team will follow up with the implementing agency on these reviews, including monitoring and consultation on the implementation of recommendations in the auditors’ reports; (c) the Bank FM team would serve as the focal point for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AFD vis-a-vis the implementing agency in all matters related to FM under the Project. From the Disbursement perspective, the Bank would: (a) review each withdrawal application furnished by the implementing agency to verify that the amount requested is eligible for financing under the AFD’s Financing Agreement; and (b) notify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AFD that the withdrawal </w:t>
      </w:r>
      <w:r w:rsidRPr="005948DE">
        <w:rPr>
          <w:rFonts w:ascii="Times New Roman" w:hAnsi="Times New Roman" w:cs="Times New Roman"/>
          <w:color w:val="000000" w:themeColor="text1"/>
        </w:rPr>
        <w:lastRenderedPageBreak/>
        <w:t xml:space="preserve">application is in proper order, and that it has determined that the amount requested is eligible for financing under the AFD </w:t>
      </w:r>
      <w:r w:rsidR="00A577FD">
        <w:rPr>
          <w:rFonts w:ascii="Times New Roman" w:hAnsi="Times New Roman" w:cs="Times New Roman"/>
          <w:color w:val="000000" w:themeColor="text1"/>
        </w:rPr>
        <w:t>f</w:t>
      </w:r>
      <w:r w:rsidR="00A577FD" w:rsidRPr="005948DE">
        <w:rPr>
          <w:rFonts w:ascii="Times New Roman" w:hAnsi="Times New Roman" w:cs="Times New Roman"/>
          <w:color w:val="000000" w:themeColor="text1"/>
        </w:rPr>
        <w:t>inancing</w:t>
      </w:r>
      <w:r w:rsidRPr="005948DE">
        <w:rPr>
          <w:rFonts w:ascii="Times New Roman" w:hAnsi="Times New Roman" w:cs="Times New Roman"/>
          <w:color w:val="000000" w:themeColor="text1"/>
        </w:rPr>
        <w:t>.</w:t>
      </w:r>
    </w:p>
    <w:p w14:paraId="6941E9AC" w14:textId="21AA2B8D" w:rsidR="00E168E6" w:rsidRPr="005948DE" w:rsidRDefault="00E168E6"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14" w:name="_Toc135815840"/>
      <w:r w:rsidRPr="005948DE">
        <w:rPr>
          <w:rFonts w:ascii="Times New Roman" w:hAnsi="Times New Roman" w:cs="Times New Roman"/>
          <w:color w:val="auto"/>
        </w:rPr>
        <w:t>Working Groups</w:t>
      </w:r>
      <w:bookmarkEnd w:id="114"/>
    </w:p>
    <w:p w14:paraId="5C0A6BC4" w14:textId="2B1A1C47" w:rsidR="00E168E6" w:rsidRPr="005948DE" w:rsidRDefault="0083033C" w:rsidP="005948DE">
      <w:pPr>
        <w:spacing w:after="120" w:line="276" w:lineRule="auto"/>
        <w:jc w:val="both"/>
        <w:rPr>
          <w:rFonts w:ascii="Times New Roman" w:hAnsi="Times New Roman" w:cs="Times New Roman"/>
        </w:rPr>
      </w:pPr>
      <w:r w:rsidRPr="005948DE">
        <w:rPr>
          <w:rFonts w:ascii="Times New Roman" w:hAnsi="Times New Roman" w:cs="Times New Roman"/>
          <w:color w:val="000000" w:themeColor="text1"/>
        </w:rPr>
        <w:t xml:space="preserve">With the objective to strengthen </w:t>
      </w:r>
      <w:r w:rsidR="00A577FD">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systems to plan, manage, implement, and operate resilient transport networks that promote patterns of climate smart mobility in sustainable manner specific activities such as </w:t>
      </w:r>
      <w:r w:rsidR="00A577FD">
        <w:rPr>
          <w:rFonts w:ascii="Times New Roman" w:hAnsi="Times New Roman" w:cs="Times New Roman"/>
          <w:color w:val="000000" w:themeColor="text1"/>
        </w:rPr>
        <w:t>TA</w:t>
      </w:r>
      <w:r w:rsidRPr="005948DE">
        <w:rPr>
          <w:rFonts w:ascii="Times New Roman" w:hAnsi="Times New Roman" w:cs="Times New Roman"/>
          <w:color w:val="000000" w:themeColor="text1"/>
        </w:rPr>
        <w:t>, capacity building, demonstration pilots, and development of simple transport asset management tool shall be implemented.</w:t>
      </w:r>
      <w:r w:rsidRPr="005948DE" w:rsidDel="00C203D0">
        <w:rPr>
          <w:rFonts w:ascii="Times New Roman" w:hAnsi="Times New Roman" w:cs="Times New Roman"/>
          <w:color w:val="000000" w:themeColor="text1"/>
        </w:rPr>
        <w:t xml:space="preserve"> </w:t>
      </w:r>
      <w:r w:rsidR="00E168E6" w:rsidRPr="005948DE">
        <w:rPr>
          <w:rFonts w:ascii="Times New Roman" w:hAnsi="Times New Roman" w:cs="Times New Roman"/>
        </w:rPr>
        <w:t xml:space="preserve">The support will be streamlined by establishing </w:t>
      </w:r>
      <w:r w:rsidR="00E168E6" w:rsidRPr="005948DE">
        <w:rPr>
          <w:rFonts w:ascii="Times New Roman" w:hAnsi="Times New Roman" w:cs="Times New Roman"/>
          <w:b/>
        </w:rPr>
        <w:t>working groups</w:t>
      </w:r>
      <w:r w:rsidR="00E168E6" w:rsidRPr="005948DE">
        <w:rPr>
          <w:rFonts w:ascii="Times New Roman" w:hAnsi="Times New Roman" w:cs="Times New Roman"/>
        </w:rPr>
        <w:t xml:space="preserve"> based on each LSG’s willingness to implement the institutional reforms suggested in this project. In all activities, the project will incorporate redressing citizen grievances and promoting transparency in decision making. The specific areas of support include: </w:t>
      </w:r>
    </w:p>
    <w:p w14:paraId="16D52D06" w14:textId="77777777" w:rsidR="00E168E6" w:rsidRPr="005948DE" w:rsidRDefault="00E168E6"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 xml:space="preserve">Improve local road network management and resilience; </w:t>
      </w:r>
    </w:p>
    <w:p w14:paraId="0B2D0B76" w14:textId="77777777" w:rsidR="00E168E6" w:rsidRPr="005948DE" w:rsidRDefault="00E168E6"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 xml:space="preserve">Mainstream sustainable and integrated mobility planning; </w:t>
      </w:r>
    </w:p>
    <w:p w14:paraId="5808CDCA" w14:textId="6FE92EB9" w:rsidR="004A314E" w:rsidRPr="00665F55" w:rsidRDefault="00E168E6" w:rsidP="0005515F">
      <w:pPr>
        <w:pStyle w:val="ListParagraph"/>
        <w:widowControl w:val="0"/>
        <w:numPr>
          <w:ilvl w:val="0"/>
          <w:numId w:val="229"/>
        </w:numPr>
        <w:autoSpaceDE w:val="0"/>
        <w:autoSpaceDN w:val="0"/>
        <w:adjustRightInd w:val="0"/>
        <w:spacing w:after="120" w:line="276" w:lineRule="auto"/>
        <w:ind w:left="426"/>
        <w:jc w:val="both"/>
        <w:rPr>
          <w:rFonts w:ascii="Times New Roman" w:hAnsi="Times New Roman" w:cs="Times New Roman"/>
          <w:color w:val="000000" w:themeColor="text1"/>
        </w:rPr>
      </w:pPr>
      <w:r w:rsidRPr="005948DE">
        <w:rPr>
          <w:rFonts w:ascii="Times New Roman" w:eastAsia="Calibri" w:hAnsi="Times New Roman" w:cs="Times New Roman"/>
          <w:color w:val="000000" w:themeColor="text1"/>
        </w:rPr>
        <w:t xml:space="preserve">Pilot </w:t>
      </w:r>
      <w:r w:rsidR="004A314E">
        <w:rPr>
          <w:rFonts w:ascii="Times New Roman" w:eastAsia="Calibri" w:hAnsi="Times New Roman" w:cs="Times New Roman"/>
          <w:color w:val="000000" w:themeColor="text1"/>
        </w:rPr>
        <w:t>S</w:t>
      </w:r>
      <w:r w:rsidR="004A314E" w:rsidRPr="005948DE">
        <w:rPr>
          <w:rFonts w:ascii="Times New Roman" w:eastAsia="Calibri" w:hAnsi="Times New Roman" w:cs="Times New Roman"/>
          <w:color w:val="000000" w:themeColor="text1"/>
        </w:rPr>
        <w:t xml:space="preserve">mart </w:t>
      </w:r>
      <w:r w:rsidR="004A314E">
        <w:rPr>
          <w:rFonts w:ascii="Times New Roman" w:eastAsia="Calibri" w:hAnsi="Times New Roman" w:cs="Times New Roman"/>
          <w:color w:val="000000" w:themeColor="text1"/>
        </w:rPr>
        <w:t>M</w:t>
      </w:r>
      <w:r w:rsidR="004A314E" w:rsidRPr="005948DE">
        <w:rPr>
          <w:rFonts w:ascii="Times New Roman" w:eastAsia="Calibri" w:hAnsi="Times New Roman" w:cs="Times New Roman"/>
          <w:color w:val="000000" w:themeColor="text1"/>
        </w:rPr>
        <w:t xml:space="preserve">obility </w:t>
      </w:r>
      <w:r w:rsidRPr="005948DE">
        <w:rPr>
          <w:rFonts w:ascii="Times New Roman" w:eastAsia="Calibri" w:hAnsi="Times New Roman" w:cs="Times New Roman"/>
          <w:color w:val="000000" w:themeColor="text1"/>
        </w:rPr>
        <w:t>solutions through digital technologies.</w:t>
      </w:r>
    </w:p>
    <w:p w14:paraId="0BC79B1C" w14:textId="77777777" w:rsidR="0005515F" w:rsidRPr="00665F55" w:rsidRDefault="0005515F" w:rsidP="00665F55">
      <w:pPr>
        <w:pStyle w:val="ListParagraph"/>
        <w:widowControl w:val="0"/>
        <w:autoSpaceDE w:val="0"/>
        <w:autoSpaceDN w:val="0"/>
        <w:adjustRightInd w:val="0"/>
        <w:spacing w:after="120" w:line="276" w:lineRule="auto"/>
        <w:ind w:left="426"/>
        <w:jc w:val="both"/>
        <w:rPr>
          <w:rFonts w:ascii="Times New Roman" w:hAnsi="Times New Roman" w:cs="Times New Roman"/>
          <w:color w:val="000000" w:themeColor="text1"/>
        </w:rPr>
      </w:pPr>
    </w:p>
    <w:p w14:paraId="0A4035AB" w14:textId="573E70CC" w:rsidR="00C203D0" w:rsidRPr="005948DE" w:rsidRDefault="00C82EA8" w:rsidP="005948DE">
      <w:pPr>
        <w:pStyle w:val="Heading3"/>
        <w:numPr>
          <w:ilvl w:val="2"/>
          <w:numId w:val="330"/>
        </w:numPr>
        <w:spacing w:before="120" w:after="120" w:line="276" w:lineRule="auto"/>
        <w:jc w:val="both"/>
        <w:rPr>
          <w:rFonts w:ascii="Times New Roman" w:hAnsi="Times New Roman" w:cs="Times New Roman"/>
          <w:color w:val="auto"/>
        </w:rPr>
      </w:pPr>
      <w:bookmarkStart w:id="115" w:name="_Toc135815841"/>
      <w:r w:rsidRPr="005948DE">
        <w:rPr>
          <w:rFonts w:ascii="Times New Roman" w:hAnsi="Times New Roman" w:cs="Times New Roman"/>
          <w:color w:val="auto"/>
        </w:rPr>
        <w:t xml:space="preserve">Summary of </w:t>
      </w:r>
      <w:r w:rsidR="004A314E">
        <w:rPr>
          <w:rFonts w:ascii="Times New Roman" w:hAnsi="Times New Roman" w:cs="Times New Roman"/>
          <w:color w:val="auto"/>
        </w:rPr>
        <w:t>M</w:t>
      </w:r>
      <w:r w:rsidR="004A314E" w:rsidRPr="005948DE">
        <w:rPr>
          <w:rFonts w:ascii="Times New Roman" w:hAnsi="Times New Roman" w:cs="Times New Roman"/>
          <w:color w:val="auto"/>
        </w:rPr>
        <w:t xml:space="preserve">ain </w:t>
      </w:r>
      <w:r w:rsidR="004A314E">
        <w:rPr>
          <w:rFonts w:ascii="Times New Roman" w:hAnsi="Times New Roman" w:cs="Times New Roman"/>
          <w:color w:val="auto"/>
        </w:rPr>
        <w:t>R</w:t>
      </w:r>
      <w:r w:rsidR="004A314E" w:rsidRPr="005948DE">
        <w:rPr>
          <w:rFonts w:ascii="Times New Roman" w:hAnsi="Times New Roman" w:cs="Times New Roman"/>
          <w:color w:val="auto"/>
        </w:rPr>
        <w:t xml:space="preserve">esponsibilities </w:t>
      </w:r>
      <w:r w:rsidR="00831E3D" w:rsidRPr="005948DE">
        <w:rPr>
          <w:rFonts w:ascii="Times New Roman" w:hAnsi="Times New Roman" w:cs="Times New Roman"/>
          <w:color w:val="auto"/>
        </w:rPr>
        <w:t xml:space="preserve">of </w:t>
      </w:r>
      <w:r w:rsidR="004A314E">
        <w:rPr>
          <w:rFonts w:ascii="Times New Roman" w:hAnsi="Times New Roman" w:cs="Times New Roman"/>
          <w:color w:val="auto"/>
        </w:rPr>
        <w:t xml:space="preserve">the </w:t>
      </w:r>
      <w:r w:rsidR="00831E3D" w:rsidRPr="005948DE">
        <w:rPr>
          <w:rFonts w:ascii="Times New Roman" w:hAnsi="Times New Roman" w:cs="Times New Roman"/>
          <w:color w:val="auto"/>
        </w:rPr>
        <w:t>Project Stakeholders</w:t>
      </w:r>
      <w:bookmarkEnd w:id="115"/>
      <w:r w:rsidR="00831E3D" w:rsidRPr="005948DE">
        <w:rPr>
          <w:rFonts w:ascii="Times New Roman" w:hAnsi="Times New Roman" w:cs="Times New Roman"/>
          <w:color w:val="auto"/>
        </w:rPr>
        <w:t xml:space="preserve"> </w:t>
      </w:r>
    </w:p>
    <w:p w14:paraId="59C8AA48" w14:textId="117A15E2" w:rsidR="00C82EA8" w:rsidRPr="005948DE" w:rsidRDefault="00831E3D"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The main responsibilities of</w:t>
      </w:r>
      <w:r w:rsidR="00C82EA8" w:rsidRPr="005948DE">
        <w:rPr>
          <w:rFonts w:ascii="Times New Roman" w:hAnsi="Times New Roman" w:cs="Times New Roman"/>
          <w:color w:val="000000" w:themeColor="text1"/>
        </w:rPr>
        <w:t xml:space="preserve"> </w:t>
      </w:r>
      <w:r w:rsidR="004A314E">
        <w:rPr>
          <w:rFonts w:ascii="Times New Roman" w:hAnsi="Times New Roman" w:cs="Times New Roman"/>
          <w:color w:val="000000" w:themeColor="text1"/>
        </w:rPr>
        <w:t xml:space="preserve">the </w:t>
      </w:r>
      <w:r w:rsidR="00C82EA8" w:rsidRPr="005948DE">
        <w:rPr>
          <w:rFonts w:ascii="Times New Roman" w:hAnsi="Times New Roman" w:cs="Times New Roman"/>
          <w:color w:val="000000" w:themeColor="text1"/>
        </w:rPr>
        <w:t xml:space="preserve">Project stakeholders </w:t>
      </w:r>
      <w:r w:rsidR="00F91292" w:rsidRPr="005948DE">
        <w:rPr>
          <w:rFonts w:ascii="Times New Roman" w:hAnsi="Times New Roman" w:cs="Times New Roman"/>
          <w:color w:val="000000" w:themeColor="text1"/>
        </w:rPr>
        <w:t xml:space="preserve">relevant to the </w:t>
      </w:r>
      <w:r w:rsidR="00C82EA8" w:rsidRPr="005948DE">
        <w:rPr>
          <w:rFonts w:ascii="Times New Roman" w:hAnsi="Times New Roman" w:cs="Times New Roman"/>
          <w:color w:val="000000" w:themeColor="text1"/>
        </w:rPr>
        <w:t xml:space="preserve">Project management are given in </w:t>
      </w:r>
      <w:r w:rsidR="00A577FD">
        <w:rPr>
          <w:rFonts w:ascii="Times New Roman" w:hAnsi="Times New Roman" w:cs="Times New Roman"/>
          <w:color w:val="000000" w:themeColor="text1"/>
        </w:rPr>
        <w:t>T</w:t>
      </w:r>
      <w:r w:rsidR="00A577FD" w:rsidRPr="005948DE">
        <w:rPr>
          <w:rFonts w:ascii="Times New Roman" w:hAnsi="Times New Roman" w:cs="Times New Roman"/>
          <w:color w:val="000000" w:themeColor="text1"/>
        </w:rPr>
        <w:t xml:space="preserve">able </w:t>
      </w:r>
      <w:r w:rsidR="00313849" w:rsidRPr="005948DE">
        <w:rPr>
          <w:rFonts w:ascii="Times New Roman" w:hAnsi="Times New Roman" w:cs="Times New Roman"/>
          <w:color w:val="000000" w:themeColor="text1"/>
        </w:rPr>
        <w:t>2</w:t>
      </w:r>
      <w:r w:rsidR="004A314E">
        <w:rPr>
          <w:rFonts w:ascii="Times New Roman" w:hAnsi="Times New Roman" w:cs="Times New Roman"/>
          <w:color w:val="000000" w:themeColor="text1"/>
        </w:rPr>
        <w:t xml:space="preserve"> below</w:t>
      </w:r>
      <w:r w:rsidR="00C82EA8" w:rsidRPr="005948DE">
        <w:rPr>
          <w:rFonts w:ascii="Times New Roman" w:hAnsi="Times New Roman" w:cs="Times New Roman"/>
          <w:color w:val="000000" w:themeColor="text1"/>
        </w:rPr>
        <w:t xml:space="preserve">. </w:t>
      </w:r>
    </w:p>
    <w:p w14:paraId="02396C25" w14:textId="3D60C195" w:rsidR="00C82EA8" w:rsidRPr="00A213C8" w:rsidRDefault="001560C0" w:rsidP="005948DE">
      <w:pPr>
        <w:pStyle w:val="Caption"/>
        <w:spacing w:line="276" w:lineRule="auto"/>
        <w:jc w:val="both"/>
        <w:rPr>
          <w:rFonts w:ascii="Times New Roman" w:hAnsi="Times New Roman" w:cs="Times New Roman"/>
          <w:color w:val="auto"/>
          <w:sz w:val="22"/>
          <w:szCs w:val="22"/>
        </w:rPr>
      </w:pPr>
      <w:r w:rsidRPr="00A213C8">
        <w:rPr>
          <w:rFonts w:ascii="Times New Roman" w:hAnsi="Times New Roman" w:cs="Times New Roman"/>
          <w:color w:val="auto"/>
        </w:rPr>
        <w:t xml:space="preserve">Table </w:t>
      </w:r>
      <w:r w:rsidRPr="00A213C8">
        <w:rPr>
          <w:rFonts w:ascii="Times New Roman" w:hAnsi="Times New Roman" w:cs="Times New Roman"/>
          <w:color w:val="auto"/>
        </w:rPr>
        <w:fldChar w:fldCharType="begin"/>
      </w:r>
      <w:r w:rsidRPr="00A213C8">
        <w:rPr>
          <w:rFonts w:ascii="Times New Roman" w:hAnsi="Times New Roman" w:cs="Times New Roman"/>
          <w:color w:val="auto"/>
        </w:rPr>
        <w:instrText xml:space="preserve"> SEQ Table \* ARABIC </w:instrText>
      </w:r>
      <w:r w:rsidRPr="00A213C8">
        <w:rPr>
          <w:rFonts w:ascii="Times New Roman" w:hAnsi="Times New Roman" w:cs="Times New Roman"/>
          <w:color w:val="auto"/>
        </w:rPr>
        <w:fldChar w:fldCharType="separate"/>
      </w:r>
      <w:r w:rsidR="00A07DB4" w:rsidRPr="00A213C8">
        <w:rPr>
          <w:rFonts w:ascii="Times New Roman" w:hAnsi="Times New Roman" w:cs="Times New Roman"/>
          <w:noProof/>
          <w:color w:val="auto"/>
        </w:rPr>
        <w:t>2</w:t>
      </w:r>
      <w:r w:rsidRPr="00A213C8">
        <w:rPr>
          <w:rFonts w:ascii="Times New Roman" w:hAnsi="Times New Roman" w:cs="Times New Roman"/>
          <w:color w:val="auto"/>
        </w:rPr>
        <w:fldChar w:fldCharType="end"/>
      </w:r>
      <w:r w:rsidRPr="00A213C8">
        <w:rPr>
          <w:rFonts w:ascii="Times New Roman" w:hAnsi="Times New Roman" w:cs="Times New Roman"/>
          <w:color w:val="auto"/>
        </w:rPr>
        <w:t xml:space="preserve">: </w:t>
      </w:r>
      <w:r w:rsidR="00C82EA8" w:rsidRPr="00A213C8">
        <w:rPr>
          <w:rFonts w:ascii="Times New Roman" w:hAnsi="Times New Roman" w:cs="Times New Roman"/>
          <w:color w:val="auto"/>
          <w:sz w:val="22"/>
          <w:szCs w:val="22"/>
        </w:rPr>
        <w:t>Project Management Responsibilities</w:t>
      </w:r>
    </w:p>
    <w:tbl>
      <w:tblPr>
        <w:tblStyle w:val="TableGrid"/>
        <w:tblW w:w="9464" w:type="dxa"/>
        <w:tblLook w:val="04A0" w:firstRow="1" w:lastRow="0" w:firstColumn="1" w:lastColumn="0" w:noHBand="0" w:noVBand="1"/>
      </w:tblPr>
      <w:tblGrid>
        <w:gridCol w:w="2263"/>
        <w:gridCol w:w="7201"/>
      </w:tblGrid>
      <w:tr w:rsidR="00CC4ACB" w:rsidRPr="005948DE" w14:paraId="4C9A3936" w14:textId="77777777" w:rsidTr="00A377A8">
        <w:trPr>
          <w:tblHeader/>
        </w:trPr>
        <w:tc>
          <w:tcPr>
            <w:tcW w:w="2263" w:type="dxa"/>
            <w:shd w:val="clear" w:color="auto" w:fill="BFBFBF" w:themeFill="background1" w:themeFillShade="BF"/>
            <w:noWrap/>
            <w:tcMar>
              <w:top w:w="28" w:type="dxa"/>
              <w:left w:w="28" w:type="dxa"/>
              <w:bottom w:w="28" w:type="dxa"/>
              <w:right w:w="28" w:type="dxa"/>
            </w:tcMar>
            <w:vAlign w:val="center"/>
          </w:tcPr>
          <w:p w14:paraId="6FF66EB4" w14:textId="77777777" w:rsidR="00C82EA8" w:rsidRPr="005948DE" w:rsidRDefault="00C82EA8" w:rsidP="005948DE">
            <w:pPr>
              <w:spacing w:after="0" w:line="276" w:lineRule="auto"/>
              <w:jc w:val="both"/>
              <w:rPr>
                <w:rFonts w:ascii="Times New Roman" w:hAnsi="Times New Roman" w:cs="Times New Roman"/>
                <w:b/>
                <w:color w:val="000000" w:themeColor="text1"/>
              </w:rPr>
            </w:pPr>
            <w:r w:rsidRPr="005948DE">
              <w:rPr>
                <w:rFonts w:ascii="Times New Roman" w:hAnsi="Times New Roman" w:cs="Times New Roman"/>
                <w:b/>
                <w:color w:val="000000" w:themeColor="text1"/>
              </w:rPr>
              <w:t>Project Stakeholder</w:t>
            </w:r>
          </w:p>
        </w:tc>
        <w:tc>
          <w:tcPr>
            <w:tcW w:w="7201" w:type="dxa"/>
            <w:shd w:val="clear" w:color="auto" w:fill="BFBFBF" w:themeFill="background1" w:themeFillShade="BF"/>
            <w:noWrap/>
            <w:tcMar>
              <w:top w:w="28" w:type="dxa"/>
              <w:left w:w="28" w:type="dxa"/>
              <w:bottom w:w="28" w:type="dxa"/>
              <w:right w:w="28" w:type="dxa"/>
            </w:tcMar>
            <w:vAlign w:val="center"/>
          </w:tcPr>
          <w:p w14:paraId="5C01D020" w14:textId="77777777" w:rsidR="00C82EA8" w:rsidRPr="005948DE" w:rsidRDefault="00C82EA8" w:rsidP="005948DE">
            <w:pPr>
              <w:spacing w:after="0" w:line="276" w:lineRule="auto"/>
              <w:jc w:val="both"/>
              <w:rPr>
                <w:rFonts w:ascii="Times New Roman" w:hAnsi="Times New Roman" w:cs="Times New Roman"/>
                <w:b/>
                <w:color w:val="000000" w:themeColor="text1"/>
              </w:rPr>
            </w:pPr>
            <w:r w:rsidRPr="005948DE">
              <w:rPr>
                <w:rFonts w:ascii="Times New Roman" w:hAnsi="Times New Roman" w:cs="Times New Roman"/>
                <w:b/>
                <w:color w:val="000000" w:themeColor="text1"/>
              </w:rPr>
              <w:t>Main Responsibilities</w:t>
            </w:r>
          </w:p>
        </w:tc>
      </w:tr>
      <w:tr w:rsidR="00CC4ACB" w:rsidRPr="005948DE" w14:paraId="393DE97F" w14:textId="77777777" w:rsidTr="00A377A8">
        <w:tc>
          <w:tcPr>
            <w:tcW w:w="2263" w:type="dxa"/>
            <w:noWrap/>
            <w:tcMar>
              <w:top w:w="28" w:type="dxa"/>
              <w:left w:w="28" w:type="dxa"/>
              <w:bottom w:w="28" w:type="dxa"/>
              <w:right w:w="28" w:type="dxa"/>
            </w:tcMar>
            <w:vAlign w:val="center"/>
          </w:tcPr>
          <w:p w14:paraId="5391A16F" w14:textId="13A6356D"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IBRD</w:t>
            </w:r>
          </w:p>
        </w:tc>
        <w:tc>
          <w:tcPr>
            <w:tcW w:w="7201" w:type="dxa"/>
            <w:noWrap/>
            <w:tcMar>
              <w:top w:w="28" w:type="dxa"/>
              <w:left w:w="28" w:type="dxa"/>
              <w:bottom w:w="28" w:type="dxa"/>
              <w:right w:w="28" w:type="dxa"/>
            </w:tcMar>
            <w:vAlign w:val="center"/>
          </w:tcPr>
          <w:p w14:paraId="14EB10D8"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Approval of outputs, documents, plans, etc.</w:t>
            </w:r>
          </w:p>
          <w:p w14:paraId="18F1E911" w14:textId="6A5C6485" w:rsidR="00C82EA8" w:rsidRPr="005948DE" w:rsidRDefault="001560C0"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Support</w:t>
            </w:r>
            <w:r w:rsidR="00C82EA8" w:rsidRPr="005948DE">
              <w:rPr>
                <w:rFonts w:ascii="Times New Roman" w:hAnsi="Times New Roman" w:cs="Times New Roman"/>
                <w:color w:val="000000" w:themeColor="text1"/>
              </w:rPr>
              <w:t xml:space="preserve"> to </w:t>
            </w:r>
            <w:r w:rsidR="004A314E">
              <w:rPr>
                <w:rFonts w:ascii="Times New Roman" w:hAnsi="Times New Roman" w:cs="Times New Roman"/>
                <w:color w:val="000000" w:themeColor="text1"/>
              </w:rPr>
              <w:t xml:space="preserve">the </w:t>
            </w:r>
            <w:r w:rsidR="00C82EA8" w:rsidRPr="005948DE">
              <w:rPr>
                <w:rFonts w:ascii="Times New Roman" w:hAnsi="Times New Roman" w:cs="Times New Roman"/>
                <w:color w:val="000000" w:themeColor="text1"/>
              </w:rPr>
              <w:t>PIU by providing advice and comments</w:t>
            </w:r>
          </w:p>
          <w:p w14:paraId="1386E64E"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Monitoring of Project implementation</w:t>
            </w:r>
          </w:p>
        </w:tc>
      </w:tr>
      <w:tr w:rsidR="00CC4ACB" w:rsidRPr="005948DE" w14:paraId="79A6AE27" w14:textId="77777777" w:rsidTr="00A377A8">
        <w:tc>
          <w:tcPr>
            <w:tcW w:w="2263" w:type="dxa"/>
            <w:noWrap/>
            <w:tcMar>
              <w:top w:w="28" w:type="dxa"/>
              <w:left w:w="28" w:type="dxa"/>
              <w:bottom w:w="28" w:type="dxa"/>
              <w:right w:w="28" w:type="dxa"/>
            </w:tcMar>
            <w:vAlign w:val="center"/>
          </w:tcPr>
          <w:p w14:paraId="17337898"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AFD</w:t>
            </w:r>
          </w:p>
        </w:tc>
        <w:tc>
          <w:tcPr>
            <w:tcW w:w="7201" w:type="dxa"/>
            <w:noWrap/>
            <w:tcMar>
              <w:top w:w="28" w:type="dxa"/>
              <w:left w:w="28" w:type="dxa"/>
              <w:bottom w:w="28" w:type="dxa"/>
              <w:right w:w="28" w:type="dxa"/>
            </w:tcMar>
            <w:vAlign w:val="center"/>
          </w:tcPr>
          <w:p w14:paraId="2CA60F53"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Monitoring of Project implementation</w:t>
            </w:r>
          </w:p>
        </w:tc>
      </w:tr>
      <w:tr w:rsidR="00CC4ACB" w:rsidRPr="005948DE" w14:paraId="3DD23432" w14:textId="77777777" w:rsidTr="00880FB8">
        <w:tc>
          <w:tcPr>
            <w:tcW w:w="2263" w:type="dxa"/>
            <w:noWrap/>
            <w:tcMar>
              <w:top w:w="28" w:type="dxa"/>
              <w:left w:w="28" w:type="dxa"/>
              <w:bottom w:w="28" w:type="dxa"/>
              <w:right w:w="28" w:type="dxa"/>
            </w:tcMar>
            <w:vAlign w:val="center"/>
          </w:tcPr>
          <w:p w14:paraId="0A74078E"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MCTI </w:t>
            </w:r>
          </w:p>
        </w:tc>
        <w:tc>
          <w:tcPr>
            <w:tcW w:w="7201" w:type="dxa"/>
            <w:shd w:val="clear" w:color="auto" w:fill="auto"/>
            <w:noWrap/>
            <w:tcMar>
              <w:top w:w="28" w:type="dxa"/>
              <w:left w:w="28" w:type="dxa"/>
              <w:bottom w:w="28" w:type="dxa"/>
              <w:right w:w="28" w:type="dxa"/>
            </w:tcMar>
            <w:vAlign w:val="center"/>
          </w:tcPr>
          <w:p w14:paraId="20528FF4" w14:textId="484631EA" w:rsidR="00C82EA8" w:rsidRPr="005948DE" w:rsidRDefault="003B6F14" w:rsidP="005948DE">
            <w:pPr>
              <w:spacing w:after="0" w:line="276" w:lineRule="auto"/>
              <w:jc w:val="both"/>
              <w:rPr>
                <w:rFonts w:ascii="Times New Roman" w:hAnsi="Times New Roman" w:cs="Times New Roman"/>
                <w:color w:val="000000" w:themeColor="text1"/>
              </w:rPr>
            </w:pPr>
            <w:r>
              <w:rPr>
                <w:rFonts w:ascii="Times New Roman" w:hAnsi="Times New Roman" w:cs="Times New Roman"/>
                <w:color w:val="000000" w:themeColor="text1"/>
              </w:rPr>
              <w:t>Hiring of St</w:t>
            </w:r>
            <w:r w:rsidR="009E4440" w:rsidRPr="005948DE">
              <w:rPr>
                <w:rFonts w:ascii="Times New Roman" w:hAnsi="Times New Roman" w:cs="Times New Roman"/>
                <w:color w:val="000000" w:themeColor="text1"/>
              </w:rPr>
              <w:t xml:space="preserve">aff </w:t>
            </w:r>
            <w:r>
              <w:rPr>
                <w:rFonts w:ascii="Times New Roman" w:hAnsi="Times New Roman" w:cs="Times New Roman"/>
                <w:color w:val="000000" w:themeColor="text1"/>
              </w:rPr>
              <w:t xml:space="preserve">for expand </w:t>
            </w:r>
            <w:r w:rsidR="004A314E">
              <w:rPr>
                <w:rFonts w:ascii="Times New Roman" w:hAnsi="Times New Roman" w:cs="Times New Roman"/>
                <w:color w:val="000000" w:themeColor="text1"/>
              </w:rPr>
              <w:t xml:space="preserve">the </w:t>
            </w:r>
            <w:r>
              <w:rPr>
                <w:rFonts w:ascii="Times New Roman" w:hAnsi="Times New Roman" w:cs="Times New Roman"/>
                <w:color w:val="000000" w:themeColor="text1"/>
              </w:rPr>
              <w:t xml:space="preserve">existing </w:t>
            </w:r>
            <w:r w:rsidR="00C82EA8" w:rsidRPr="005948DE">
              <w:rPr>
                <w:rFonts w:ascii="Times New Roman" w:hAnsi="Times New Roman" w:cs="Times New Roman"/>
                <w:color w:val="000000" w:themeColor="text1"/>
              </w:rPr>
              <w:t>PIU</w:t>
            </w:r>
          </w:p>
          <w:p w14:paraId="15FB2A60" w14:textId="109636D3" w:rsidR="002D1797" w:rsidRPr="005948DE" w:rsidRDefault="009E4440"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E</w:t>
            </w:r>
            <w:r w:rsidR="00C82EA8" w:rsidRPr="005948DE">
              <w:rPr>
                <w:rFonts w:ascii="Times New Roman" w:hAnsi="Times New Roman" w:cs="Times New Roman"/>
                <w:color w:val="000000" w:themeColor="text1"/>
              </w:rPr>
              <w:t>stablishment of the St</w:t>
            </w:r>
            <w:r w:rsidR="002D1797" w:rsidRPr="005948DE">
              <w:rPr>
                <w:rFonts w:ascii="Times New Roman" w:hAnsi="Times New Roman" w:cs="Times New Roman"/>
                <w:color w:val="000000" w:themeColor="text1"/>
              </w:rPr>
              <w:t>eering Committee</w:t>
            </w:r>
          </w:p>
          <w:p w14:paraId="630FB4AD" w14:textId="5F9551AF"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Monitoring of execution of technical description of the Project</w:t>
            </w:r>
          </w:p>
          <w:p w14:paraId="0B09D7C8" w14:textId="46AD4C6C" w:rsidR="001560C0"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Ensuring that Project implementation is in line with the LA, CFA, </w:t>
            </w:r>
            <w:r w:rsidR="00FA3B57" w:rsidRPr="005948DE">
              <w:rPr>
                <w:rFonts w:ascii="Times New Roman" w:hAnsi="Times New Roman" w:cs="Times New Roman"/>
                <w:color w:val="000000" w:themeColor="text1"/>
              </w:rPr>
              <w:t>national requirements,</w:t>
            </w:r>
            <w:r w:rsidR="001560C0" w:rsidRPr="005948DE">
              <w:rPr>
                <w:rFonts w:ascii="Times New Roman" w:hAnsi="Times New Roman" w:cs="Times New Roman"/>
                <w:color w:val="000000" w:themeColor="text1"/>
              </w:rPr>
              <w:t xml:space="preserve"> development objectives and requirements of the EU Acquis</w:t>
            </w:r>
          </w:p>
          <w:p w14:paraId="6C933E77" w14:textId="3A32FF24" w:rsidR="00C82EA8" w:rsidRPr="005948DE" w:rsidRDefault="001560C0"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Opening of two </w:t>
            </w:r>
            <w:r w:rsidR="00BE1B56" w:rsidRPr="005948DE">
              <w:rPr>
                <w:rFonts w:ascii="Times New Roman" w:hAnsi="Times New Roman" w:cs="Times New Roman"/>
                <w:color w:val="000000" w:themeColor="text1"/>
              </w:rPr>
              <w:t xml:space="preserve">segregated </w:t>
            </w:r>
            <w:r w:rsidRPr="005948DE">
              <w:rPr>
                <w:rFonts w:ascii="Times New Roman" w:hAnsi="Times New Roman" w:cs="Times New Roman"/>
                <w:color w:val="000000" w:themeColor="text1"/>
              </w:rPr>
              <w:t>designated accounts</w:t>
            </w:r>
            <w:r w:rsidR="00BE1B56" w:rsidRPr="005948DE">
              <w:rPr>
                <w:rFonts w:ascii="Times New Roman" w:hAnsi="Times New Roman" w:cs="Times New Roman"/>
                <w:color w:val="000000" w:themeColor="text1"/>
              </w:rPr>
              <w:t xml:space="preserve"> (one for </w:t>
            </w:r>
            <w:r w:rsidR="004A314E">
              <w:rPr>
                <w:rFonts w:ascii="Times New Roman" w:hAnsi="Times New Roman" w:cs="Times New Roman"/>
                <w:color w:val="000000" w:themeColor="text1"/>
              </w:rPr>
              <w:t xml:space="preserve">the </w:t>
            </w:r>
            <w:r w:rsidR="00BE1B56" w:rsidRPr="005948DE">
              <w:rPr>
                <w:rFonts w:ascii="Times New Roman" w:hAnsi="Times New Roman" w:cs="Times New Roman"/>
                <w:color w:val="000000" w:themeColor="text1"/>
              </w:rPr>
              <w:t xml:space="preserve">IBRD and one for </w:t>
            </w:r>
            <w:r w:rsidR="004A314E">
              <w:rPr>
                <w:rFonts w:ascii="Times New Roman" w:hAnsi="Times New Roman" w:cs="Times New Roman"/>
                <w:color w:val="000000" w:themeColor="text1"/>
              </w:rPr>
              <w:t xml:space="preserve">the </w:t>
            </w:r>
            <w:r w:rsidR="00BE1B56" w:rsidRPr="005948DE">
              <w:rPr>
                <w:rFonts w:ascii="Times New Roman" w:hAnsi="Times New Roman" w:cs="Times New Roman"/>
                <w:color w:val="000000" w:themeColor="text1"/>
              </w:rPr>
              <w:t>AFD)</w:t>
            </w:r>
            <w:r w:rsidRPr="005948DE">
              <w:rPr>
                <w:rFonts w:ascii="Times New Roman" w:hAnsi="Times New Roman" w:cs="Times New Roman"/>
                <w:color w:val="000000" w:themeColor="text1"/>
              </w:rPr>
              <w:t xml:space="preserve"> to disburse funds other than for direct payments.</w:t>
            </w:r>
            <w:r w:rsidR="00921B17" w:rsidRPr="005948DE">
              <w:rPr>
                <w:rFonts w:ascii="Times New Roman" w:hAnsi="Times New Roman" w:cs="Times New Roman"/>
                <w:color w:val="000000" w:themeColor="text1"/>
              </w:rPr>
              <w:t xml:space="preserve"> </w:t>
            </w:r>
          </w:p>
          <w:p w14:paraId="67D05177" w14:textId="4D0FCDB4" w:rsidR="009E4440"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Monitoring of improving the policy and regulatory framework</w:t>
            </w:r>
          </w:p>
        </w:tc>
      </w:tr>
      <w:tr w:rsidR="00CC4ACB" w:rsidRPr="005948DE" w14:paraId="1C59518C" w14:textId="77777777" w:rsidTr="00880FB8">
        <w:tc>
          <w:tcPr>
            <w:tcW w:w="2263" w:type="dxa"/>
            <w:noWrap/>
            <w:tcMar>
              <w:top w:w="28" w:type="dxa"/>
              <w:left w:w="28" w:type="dxa"/>
              <w:bottom w:w="28" w:type="dxa"/>
              <w:right w:w="28" w:type="dxa"/>
            </w:tcMar>
            <w:vAlign w:val="center"/>
          </w:tcPr>
          <w:p w14:paraId="44294691" w14:textId="07E1A80D"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CFU</w:t>
            </w:r>
          </w:p>
        </w:tc>
        <w:tc>
          <w:tcPr>
            <w:tcW w:w="7201" w:type="dxa"/>
            <w:shd w:val="clear" w:color="auto" w:fill="auto"/>
            <w:noWrap/>
            <w:tcMar>
              <w:top w:w="28" w:type="dxa"/>
              <w:left w:w="28" w:type="dxa"/>
              <w:bottom w:w="28" w:type="dxa"/>
              <w:right w:w="28" w:type="dxa"/>
            </w:tcMar>
            <w:vAlign w:val="center"/>
          </w:tcPr>
          <w:p w14:paraId="7E8511CC" w14:textId="77A77CA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Coordination and collaboration with </w:t>
            </w:r>
            <w:r w:rsidR="00A577FD">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MCTI and the PIU on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Project implementation</w:t>
            </w:r>
          </w:p>
          <w:p w14:paraId="5208B93E"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Fiduciary support to the Project (financial management and procurement)</w:t>
            </w:r>
          </w:p>
          <w:p w14:paraId="33B75C36" w14:textId="75761A8B"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Ensuring that Project implementation is in line with the LA and </w:t>
            </w:r>
            <w:r w:rsidR="00A577FD">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CFA</w:t>
            </w:r>
          </w:p>
        </w:tc>
      </w:tr>
      <w:tr w:rsidR="00CC4ACB" w:rsidRPr="005948DE" w14:paraId="19E26C2E" w14:textId="77777777" w:rsidTr="00A377A8">
        <w:tc>
          <w:tcPr>
            <w:tcW w:w="2263" w:type="dxa"/>
            <w:noWrap/>
            <w:tcMar>
              <w:top w:w="28" w:type="dxa"/>
              <w:left w:w="28" w:type="dxa"/>
              <w:bottom w:w="28" w:type="dxa"/>
              <w:right w:w="28" w:type="dxa"/>
            </w:tcMar>
            <w:vAlign w:val="center"/>
          </w:tcPr>
          <w:p w14:paraId="299A17BE" w14:textId="16E915D5"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S</w:t>
            </w:r>
            <w:r w:rsidR="002D1797" w:rsidRPr="005948DE">
              <w:rPr>
                <w:rFonts w:ascii="Times New Roman" w:hAnsi="Times New Roman" w:cs="Times New Roman"/>
                <w:color w:val="000000" w:themeColor="text1"/>
              </w:rPr>
              <w:t>teering Committee</w:t>
            </w:r>
          </w:p>
        </w:tc>
        <w:tc>
          <w:tcPr>
            <w:tcW w:w="7201" w:type="dxa"/>
            <w:noWrap/>
            <w:tcMar>
              <w:top w:w="28" w:type="dxa"/>
              <w:left w:w="28" w:type="dxa"/>
              <w:bottom w:w="28" w:type="dxa"/>
              <w:right w:w="28" w:type="dxa"/>
            </w:tcMar>
            <w:vAlign w:val="center"/>
          </w:tcPr>
          <w:p w14:paraId="178D8A20"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Resolution of project multi-sectoral obstacles</w:t>
            </w:r>
          </w:p>
          <w:p w14:paraId="2BF8A6A6" w14:textId="75893EEB"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Support of the policy measures recommended under the </w:t>
            </w:r>
            <w:r w:rsidR="004A314E">
              <w:rPr>
                <w:rFonts w:ascii="Times New Roman" w:hAnsi="Times New Roman" w:cs="Times New Roman"/>
                <w:color w:val="000000" w:themeColor="text1"/>
              </w:rPr>
              <w:t>P</w:t>
            </w:r>
            <w:r w:rsidRPr="005948DE">
              <w:rPr>
                <w:rFonts w:ascii="Times New Roman" w:hAnsi="Times New Roman" w:cs="Times New Roman"/>
                <w:color w:val="000000" w:themeColor="text1"/>
              </w:rPr>
              <w:t>roject</w:t>
            </w:r>
          </w:p>
          <w:p w14:paraId="7D1DEA8B" w14:textId="2D3FC033"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Provide policy guidance to the </w:t>
            </w:r>
            <w:r w:rsidR="004A314E">
              <w:rPr>
                <w:rFonts w:ascii="Times New Roman" w:hAnsi="Times New Roman" w:cs="Times New Roman"/>
                <w:color w:val="000000" w:themeColor="text1"/>
              </w:rPr>
              <w:t>P</w:t>
            </w:r>
            <w:r w:rsidRPr="005948DE">
              <w:rPr>
                <w:rFonts w:ascii="Times New Roman" w:hAnsi="Times New Roman" w:cs="Times New Roman"/>
                <w:color w:val="000000" w:themeColor="text1"/>
              </w:rPr>
              <w:t>roject implementing agencies;</w:t>
            </w:r>
          </w:p>
          <w:p w14:paraId="7FBBD832"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Ensure proper coordination and cooperation between the project implementing agencies</w:t>
            </w:r>
          </w:p>
          <w:p w14:paraId="6461E030" w14:textId="01BD1DB4"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Oversee the delivery of the </w:t>
            </w:r>
            <w:r w:rsidR="004A314E">
              <w:rPr>
                <w:rFonts w:ascii="Times New Roman" w:hAnsi="Times New Roman" w:cs="Times New Roman"/>
                <w:color w:val="000000" w:themeColor="text1"/>
              </w:rPr>
              <w:t>P</w:t>
            </w:r>
            <w:r w:rsidR="004A314E" w:rsidRPr="005948DE">
              <w:rPr>
                <w:rFonts w:ascii="Times New Roman" w:hAnsi="Times New Roman" w:cs="Times New Roman"/>
                <w:color w:val="000000" w:themeColor="text1"/>
              </w:rPr>
              <w:t xml:space="preserve">roject </w:t>
            </w:r>
            <w:r w:rsidRPr="005948DE">
              <w:rPr>
                <w:rFonts w:ascii="Times New Roman" w:hAnsi="Times New Roman" w:cs="Times New Roman"/>
                <w:color w:val="000000" w:themeColor="text1"/>
              </w:rPr>
              <w:t>results/outputs within the stipulated time periods</w:t>
            </w:r>
            <w:r w:rsidR="00880FB8" w:rsidRPr="005948DE">
              <w:rPr>
                <w:rFonts w:ascii="Times New Roman" w:hAnsi="Times New Roman" w:cs="Times New Roman"/>
                <w:color w:val="000000" w:themeColor="text1"/>
              </w:rPr>
              <w:t>.</w:t>
            </w:r>
          </w:p>
        </w:tc>
      </w:tr>
      <w:tr w:rsidR="00CC4ACB" w:rsidRPr="005948DE" w14:paraId="439C9B62" w14:textId="77777777" w:rsidTr="00A377A8">
        <w:tc>
          <w:tcPr>
            <w:tcW w:w="2263" w:type="dxa"/>
            <w:noWrap/>
            <w:tcMar>
              <w:top w:w="28" w:type="dxa"/>
              <w:left w:w="28" w:type="dxa"/>
              <w:bottom w:w="28" w:type="dxa"/>
              <w:right w:w="28" w:type="dxa"/>
            </w:tcMar>
            <w:vAlign w:val="center"/>
          </w:tcPr>
          <w:p w14:paraId="1BBEEF3D" w14:textId="7B65C131" w:rsidR="00733F92" w:rsidRPr="005948DE" w:rsidRDefault="00733F92"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PIU</w:t>
            </w:r>
          </w:p>
        </w:tc>
        <w:tc>
          <w:tcPr>
            <w:tcW w:w="7201" w:type="dxa"/>
            <w:noWrap/>
            <w:tcMar>
              <w:top w:w="28" w:type="dxa"/>
              <w:left w:w="28" w:type="dxa"/>
              <w:bottom w:w="28" w:type="dxa"/>
              <w:right w:w="28" w:type="dxa"/>
            </w:tcMar>
            <w:vAlign w:val="center"/>
          </w:tcPr>
          <w:p w14:paraId="09B164AC" w14:textId="2D8F3539" w:rsidR="00733F92" w:rsidRPr="005948DE" w:rsidRDefault="009E4440"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Ultimate responsibilities for</w:t>
            </w:r>
            <w:r w:rsidR="00733F92" w:rsidRPr="005948DE">
              <w:rPr>
                <w:rFonts w:ascii="Times New Roman" w:hAnsi="Times New Roman" w:cs="Times New Roman"/>
                <w:color w:val="000000" w:themeColor="text1"/>
              </w:rPr>
              <w:t xml:space="preserve"> all aspects of </w:t>
            </w:r>
            <w:r w:rsidR="00A577FD">
              <w:rPr>
                <w:rFonts w:ascii="Times New Roman" w:hAnsi="Times New Roman" w:cs="Times New Roman"/>
                <w:color w:val="000000" w:themeColor="text1"/>
              </w:rPr>
              <w:t xml:space="preserve">the </w:t>
            </w:r>
            <w:r w:rsidR="00733F92" w:rsidRPr="005948DE">
              <w:rPr>
                <w:rFonts w:ascii="Times New Roman" w:hAnsi="Times New Roman" w:cs="Times New Roman"/>
                <w:color w:val="000000" w:themeColor="text1"/>
              </w:rPr>
              <w:t xml:space="preserve">Project implementation, including but not limited to project preparation and technical design, tendering, supervision, quality of assurance, etc. </w:t>
            </w:r>
          </w:p>
          <w:p w14:paraId="4B8A84C3" w14:textId="0C53D267" w:rsidR="009E4440" w:rsidRPr="005948DE" w:rsidRDefault="009E4440"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lastRenderedPageBreak/>
              <w:t>Focal point for communication lines and ultimately responsible for all communication with internal and external parties.</w:t>
            </w:r>
          </w:p>
          <w:p w14:paraId="756FD54D" w14:textId="35C47403" w:rsidR="00733F92" w:rsidRPr="005948DE" w:rsidRDefault="00733F92"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Coordination of activities </w:t>
            </w:r>
            <w:r w:rsidR="009E4440" w:rsidRPr="005948DE">
              <w:rPr>
                <w:rFonts w:ascii="Times New Roman" w:hAnsi="Times New Roman" w:cs="Times New Roman"/>
                <w:color w:val="000000" w:themeColor="text1"/>
              </w:rPr>
              <w:t>among various</w:t>
            </w:r>
            <w:r w:rsidRPr="005948DE">
              <w:rPr>
                <w:rFonts w:ascii="Times New Roman" w:hAnsi="Times New Roman" w:cs="Times New Roman"/>
                <w:color w:val="000000" w:themeColor="text1"/>
              </w:rPr>
              <w:t xml:space="preserve"> Project stakeholders</w:t>
            </w:r>
          </w:p>
          <w:p w14:paraId="5E56DB5D" w14:textId="7E80DD85" w:rsidR="00733F92" w:rsidRPr="005948DE" w:rsidRDefault="00733F92"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Collaboration with </w:t>
            </w:r>
            <w:r w:rsidR="004A314E">
              <w:rPr>
                <w:rFonts w:ascii="Times New Roman" w:hAnsi="Times New Roman" w:cs="Times New Roman"/>
                <w:color w:val="000000" w:themeColor="text1"/>
              </w:rPr>
              <w:t xml:space="preserve">the </w:t>
            </w:r>
            <w:r w:rsidR="003F3903" w:rsidRPr="005948DE">
              <w:rPr>
                <w:rFonts w:ascii="Times New Roman" w:hAnsi="Times New Roman" w:cs="Times New Roman"/>
                <w:color w:val="000000" w:themeColor="text1"/>
              </w:rPr>
              <w:t>LSG</w:t>
            </w:r>
            <w:r w:rsidRPr="005948DE">
              <w:rPr>
                <w:rFonts w:ascii="Times New Roman" w:hAnsi="Times New Roman" w:cs="Times New Roman"/>
                <w:color w:val="000000" w:themeColor="text1"/>
              </w:rPr>
              <w:t>s on issues relevant for execution of works and services, before and during execution</w:t>
            </w:r>
          </w:p>
          <w:p w14:paraId="028B3928" w14:textId="3249176D" w:rsidR="009E4440" w:rsidRPr="005948DE" w:rsidRDefault="009E4440"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Building capacity of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LSG</w:t>
            </w:r>
            <w:r w:rsidR="004A314E">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 to implement infrastructure investments.</w:t>
            </w:r>
          </w:p>
          <w:p w14:paraId="452A6A4F" w14:textId="69F21051" w:rsidR="00733F92" w:rsidRPr="005948DE" w:rsidRDefault="00733F92"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Coordination and </w:t>
            </w:r>
            <w:r w:rsidR="009E4440" w:rsidRPr="005948DE">
              <w:rPr>
                <w:rFonts w:ascii="Times New Roman" w:hAnsi="Times New Roman" w:cs="Times New Roman"/>
                <w:color w:val="000000" w:themeColor="text1"/>
              </w:rPr>
              <w:t>oversight</w:t>
            </w:r>
            <w:r w:rsidRPr="005948DE">
              <w:rPr>
                <w:rFonts w:ascii="Times New Roman" w:hAnsi="Times New Roman" w:cs="Times New Roman"/>
                <w:color w:val="000000" w:themeColor="text1"/>
              </w:rPr>
              <w:t xml:space="preserve"> of work</w:t>
            </w:r>
            <w:r w:rsidR="009E4440" w:rsidRPr="005948DE">
              <w:rPr>
                <w:rFonts w:ascii="Times New Roman" w:hAnsi="Times New Roman" w:cs="Times New Roman"/>
                <w:color w:val="000000" w:themeColor="text1"/>
              </w:rPr>
              <w:t xml:space="preserve">s, goods </w:t>
            </w:r>
            <w:r w:rsidRPr="005948DE">
              <w:rPr>
                <w:rFonts w:ascii="Times New Roman" w:hAnsi="Times New Roman" w:cs="Times New Roman"/>
                <w:color w:val="000000" w:themeColor="text1"/>
              </w:rPr>
              <w:t>and service contracts</w:t>
            </w:r>
            <w:r w:rsidR="009E4440" w:rsidRPr="005948DE">
              <w:rPr>
                <w:rFonts w:ascii="Times New Roman" w:hAnsi="Times New Roman" w:cs="Times New Roman"/>
                <w:color w:val="000000" w:themeColor="text1"/>
              </w:rPr>
              <w:t xml:space="preserve"> (including supervision of works contracts for infrastructure investments)</w:t>
            </w:r>
          </w:p>
          <w:p w14:paraId="05692445" w14:textId="691A6208" w:rsidR="009E4440" w:rsidRPr="005948DE" w:rsidRDefault="009E4440"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Development of </w:t>
            </w:r>
            <w:r w:rsidR="00A577FD">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ESF Instruments other than Low </w:t>
            </w:r>
            <w:r w:rsidR="00A577FD">
              <w:rPr>
                <w:rFonts w:ascii="Times New Roman" w:hAnsi="Times New Roman" w:cs="Times New Roman"/>
                <w:color w:val="000000" w:themeColor="text1"/>
              </w:rPr>
              <w:t>R</w:t>
            </w:r>
            <w:r w:rsidR="00A577FD" w:rsidRPr="005948DE">
              <w:rPr>
                <w:rFonts w:ascii="Times New Roman" w:hAnsi="Times New Roman" w:cs="Times New Roman"/>
                <w:color w:val="000000" w:themeColor="text1"/>
              </w:rPr>
              <w:t xml:space="preserve">isk </w:t>
            </w:r>
            <w:r w:rsidR="00A577FD">
              <w:rPr>
                <w:rFonts w:ascii="Times New Roman" w:hAnsi="Times New Roman" w:cs="Times New Roman"/>
                <w:color w:val="000000" w:themeColor="text1"/>
              </w:rPr>
              <w:t>I</w:t>
            </w:r>
            <w:r w:rsidRPr="005948DE">
              <w:rPr>
                <w:rFonts w:ascii="Times New Roman" w:hAnsi="Times New Roman" w:cs="Times New Roman"/>
                <w:color w:val="000000" w:themeColor="text1"/>
              </w:rPr>
              <w:t xml:space="preserve">nfrastructure </w:t>
            </w:r>
            <w:r w:rsidR="00A577FD">
              <w:rPr>
                <w:rFonts w:ascii="Times New Roman" w:hAnsi="Times New Roman" w:cs="Times New Roman"/>
                <w:color w:val="000000" w:themeColor="text1"/>
              </w:rPr>
              <w:t>I</w:t>
            </w:r>
            <w:r w:rsidRPr="005948DE">
              <w:rPr>
                <w:rFonts w:ascii="Times New Roman" w:hAnsi="Times New Roman" w:cs="Times New Roman"/>
                <w:color w:val="000000" w:themeColor="text1"/>
              </w:rPr>
              <w:t>nvestments</w:t>
            </w:r>
          </w:p>
          <w:p w14:paraId="073D2548" w14:textId="39146E31" w:rsidR="00733F92" w:rsidRPr="005948DE" w:rsidRDefault="009E4440"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Development of</w:t>
            </w:r>
            <w:r w:rsidR="00733F92" w:rsidRPr="005948DE">
              <w:rPr>
                <w:rFonts w:ascii="Times New Roman" w:hAnsi="Times New Roman" w:cs="Times New Roman"/>
                <w:color w:val="000000" w:themeColor="text1"/>
              </w:rPr>
              <w:t xml:space="preserve">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Project documentation </w:t>
            </w:r>
          </w:p>
          <w:p w14:paraId="06ECC05E" w14:textId="4FCBE0B2" w:rsidR="00733F92" w:rsidRPr="005948DE" w:rsidRDefault="00733F92"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Monitoring and evaluation of the Project</w:t>
            </w:r>
          </w:p>
        </w:tc>
      </w:tr>
      <w:tr w:rsidR="00CC4ACB" w:rsidRPr="005948DE" w14:paraId="65759D4B" w14:textId="77777777" w:rsidTr="00A377A8">
        <w:tc>
          <w:tcPr>
            <w:tcW w:w="2263" w:type="dxa"/>
            <w:noWrap/>
            <w:tcMar>
              <w:top w:w="28" w:type="dxa"/>
              <w:left w:w="28" w:type="dxa"/>
              <w:bottom w:w="28" w:type="dxa"/>
              <w:right w:w="28" w:type="dxa"/>
            </w:tcMar>
            <w:vAlign w:val="center"/>
          </w:tcPr>
          <w:p w14:paraId="3EAEB3C0" w14:textId="62235BC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lastRenderedPageBreak/>
              <w:t>Working Group</w:t>
            </w:r>
          </w:p>
        </w:tc>
        <w:tc>
          <w:tcPr>
            <w:tcW w:w="7201" w:type="dxa"/>
            <w:noWrap/>
            <w:tcMar>
              <w:top w:w="28" w:type="dxa"/>
              <w:left w:w="28" w:type="dxa"/>
              <w:bottom w:w="28" w:type="dxa"/>
              <w:right w:w="28" w:type="dxa"/>
            </w:tcMar>
            <w:vAlign w:val="center"/>
          </w:tcPr>
          <w:p w14:paraId="4F32A876" w14:textId="2468631F"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Will be established when needed to discuss, among other things, proposed technical approaches, support implementation of interventions on local level together with municipalities, frame human capital related interventions, inclusion of new technologies and</w:t>
            </w:r>
            <w:r w:rsidR="003B6F14">
              <w:rPr>
                <w:rFonts w:ascii="Times New Roman" w:hAnsi="Times New Roman" w:cs="Times New Roman"/>
                <w:color w:val="000000" w:themeColor="text1"/>
              </w:rPr>
              <w:t xml:space="preserve"> </w:t>
            </w:r>
            <w:r w:rsidR="003B6F14" w:rsidRPr="008F1734">
              <w:rPr>
                <w:rFonts w:ascii="Times New Roman" w:hAnsi="Times New Roman" w:cs="Times New Roman"/>
                <w:color w:val="000000" w:themeColor="text1"/>
              </w:rPr>
              <w:t>Information and Communication Technology</w:t>
            </w:r>
            <w:r w:rsidRPr="005948DE">
              <w:rPr>
                <w:rFonts w:ascii="Times New Roman" w:hAnsi="Times New Roman" w:cs="Times New Roman"/>
                <w:color w:val="000000" w:themeColor="text1"/>
              </w:rPr>
              <w:t xml:space="preserve"> </w:t>
            </w:r>
            <w:r w:rsidR="003B6F14">
              <w:rPr>
                <w:rFonts w:ascii="Times New Roman" w:hAnsi="Times New Roman" w:cs="Times New Roman"/>
                <w:color w:val="000000" w:themeColor="text1"/>
              </w:rPr>
              <w:t>(</w:t>
            </w:r>
            <w:r w:rsidRPr="005948DE">
              <w:rPr>
                <w:rFonts w:ascii="Times New Roman" w:hAnsi="Times New Roman" w:cs="Times New Roman"/>
                <w:color w:val="000000" w:themeColor="text1"/>
              </w:rPr>
              <w:t>ICT</w:t>
            </w:r>
            <w:r w:rsidR="003B6F14">
              <w:rPr>
                <w:rFonts w:ascii="Times New Roman" w:hAnsi="Times New Roman" w:cs="Times New Roman"/>
                <w:color w:val="000000" w:themeColor="text1"/>
              </w:rPr>
              <w:t>)</w:t>
            </w:r>
            <w:r w:rsidRPr="005948DE">
              <w:rPr>
                <w:rFonts w:ascii="Times New Roman" w:hAnsi="Times New Roman" w:cs="Times New Roman"/>
                <w:color w:val="000000" w:themeColor="text1"/>
              </w:rPr>
              <w:t xml:space="preserve"> solutions</w:t>
            </w:r>
          </w:p>
        </w:tc>
      </w:tr>
      <w:tr w:rsidR="00CC4ACB" w:rsidRPr="005948DE" w14:paraId="05387B55" w14:textId="77777777" w:rsidTr="00A377A8">
        <w:tc>
          <w:tcPr>
            <w:tcW w:w="2263" w:type="dxa"/>
            <w:noWrap/>
            <w:tcMar>
              <w:top w:w="28" w:type="dxa"/>
              <w:left w:w="28" w:type="dxa"/>
              <w:bottom w:w="28" w:type="dxa"/>
              <w:right w:w="28" w:type="dxa"/>
            </w:tcMar>
            <w:vAlign w:val="center"/>
          </w:tcPr>
          <w:p w14:paraId="6C202BB2" w14:textId="6438F16F" w:rsidR="00C82EA8" w:rsidRPr="005948DE" w:rsidRDefault="003F3903"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LSGs</w:t>
            </w:r>
          </w:p>
        </w:tc>
        <w:tc>
          <w:tcPr>
            <w:tcW w:w="7201" w:type="dxa"/>
            <w:noWrap/>
            <w:tcMar>
              <w:top w:w="28" w:type="dxa"/>
              <w:left w:w="28" w:type="dxa"/>
              <w:bottom w:w="28" w:type="dxa"/>
              <w:right w:w="28" w:type="dxa"/>
            </w:tcMar>
            <w:vAlign w:val="center"/>
          </w:tcPr>
          <w:p w14:paraId="2939499F" w14:textId="6507FE08"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Conducting of activities relevant for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implementation of </w:t>
            </w:r>
            <w:r w:rsidR="004A314E">
              <w:rPr>
                <w:rFonts w:ascii="Times New Roman" w:hAnsi="Times New Roman" w:cs="Times New Roman"/>
                <w:color w:val="000000" w:themeColor="text1"/>
              </w:rPr>
              <w:t xml:space="preserve">a </w:t>
            </w:r>
            <w:r w:rsidRPr="005948DE">
              <w:rPr>
                <w:rFonts w:ascii="Times New Roman" w:hAnsi="Times New Roman" w:cs="Times New Roman"/>
                <w:color w:val="000000" w:themeColor="text1"/>
              </w:rPr>
              <w:t>specific Project activity on their territory</w:t>
            </w:r>
          </w:p>
          <w:p w14:paraId="5CEAD454" w14:textId="1877DFBF" w:rsidR="00106502" w:rsidRPr="005948DE" w:rsidRDefault="00106502"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Procurement of infrastructure investment components with the fiduciary support of the CFU </w:t>
            </w:r>
          </w:p>
          <w:p w14:paraId="15CA1947"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Cooperation with the relevant stakeholders</w:t>
            </w:r>
          </w:p>
        </w:tc>
      </w:tr>
      <w:tr w:rsidR="00CC4ACB" w:rsidRPr="005948DE" w14:paraId="14A739B5" w14:textId="77777777" w:rsidTr="00A377A8">
        <w:tc>
          <w:tcPr>
            <w:tcW w:w="2263" w:type="dxa"/>
            <w:noWrap/>
            <w:tcMar>
              <w:top w:w="28" w:type="dxa"/>
              <w:left w:w="28" w:type="dxa"/>
              <w:bottom w:w="28" w:type="dxa"/>
              <w:right w:w="28" w:type="dxa"/>
            </w:tcMar>
            <w:vAlign w:val="center"/>
          </w:tcPr>
          <w:p w14:paraId="62E02ABE"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Contractor(s) for works Suppliers for goods, and services (consultants)</w:t>
            </w:r>
          </w:p>
        </w:tc>
        <w:tc>
          <w:tcPr>
            <w:tcW w:w="7201" w:type="dxa"/>
            <w:noWrap/>
            <w:tcMar>
              <w:top w:w="28" w:type="dxa"/>
              <w:left w:w="28" w:type="dxa"/>
              <w:bottom w:w="28" w:type="dxa"/>
              <w:right w:w="28" w:type="dxa"/>
            </w:tcMar>
            <w:vAlign w:val="center"/>
          </w:tcPr>
          <w:p w14:paraId="4CD4A413" w14:textId="77777777" w:rsidR="00C82EA8" w:rsidRPr="005948DE" w:rsidRDefault="00C82EA8" w:rsidP="005948DE">
            <w:pPr>
              <w:spacing w:after="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Responsible for ensuring that they execute the relevant contracts in accordance with the terms and conditions.</w:t>
            </w:r>
          </w:p>
        </w:tc>
      </w:tr>
    </w:tbl>
    <w:p w14:paraId="6E5D8F32" w14:textId="3DCB12E2" w:rsidR="00C82EA8" w:rsidRPr="005948DE" w:rsidRDefault="00C82EA8" w:rsidP="005948DE">
      <w:pPr>
        <w:spacing w:after="120" w:line="276" w:lineRule="auto"/>
        <w:jc w:val="both"/>
        <w:rPr>
          <w:rFonts w:ascii="Times New Roman" w:hAnsi="Times New Roman" w:cs="Times New Roman"/>
          <w:color w:val="000000" w:themeColor="text1"/>
        </w:rPr>
      </w:pPr>
    </w:p>
    <w:p w14:paraId="59E71896" w14:textId="77777777" w:rsidR="009638AE" w:rsidRPr="005948DE" w:rsidRDefault="009638AE"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116" w:name="_Toc135815842"/>
      <w:r w:rsidRPr="005948DE">
        <w:rPr>
          <w:rFonts w:ascii="Times New Roman" w:hAnsi="Times New Roman" w:cs="Times New Roman"/>
          <w:smallCaps w:val="0"/>
          <w:color w:val="auto"/>
          <w:sz w:val="24"/>
        </w:rPr>
        <w:t>Communication</w:t>
      </w:r>
      <w:bookmarkEnd w:id="116"/>
    </w:p>
    <w:p w14:paraId="11A721EA" w14:textId="041B9F84"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Communication </w:t>
      </w:r>
      <w:r w:rsidR="00CC4ACB" w:rsidRPr="005948DE">
        <w:rPr>
          <w:rFonts w:ascii="Times New Roman" w:hAnsi="Times New Roman" w:cs="Times New Roman"/>
          <w:color w:val="000000" w:themeColor="text1"/>
        </w:rPr>
        <w:t>in the meaning assigned in this</w:t>
      </w:r>
      <w:r w:rsidRPr="005948DE">
        <w:rPr>
          <w:rFonts w:ascii="Times New Roman" w:hAnsi="Times New Roman" w:cs="Times New Roman"/>
          <w:color w:val="000000" w:themeColor="text1"/>
        </w:rPr>
        <w:t xml:space="preserve"> Manual </w:t>
      </w:r>
      <w:r w:rsidR="00CC4ACB" w:rsidRPr="005948DE">
        <w:rPr>
          <w:rFonts w:ascii="Times New Roman" w:hAnsi="Times New Roman" w:cs="Times New Roman"/>
          <w:color w:val="000000" w:themeColor="text1"/>
        </w:rPr>
        <w:t xml:space="preserve">refers to any exchange of </w:t>
      </w:r>
      <w:r w:rsidR="00C366FA" w:rsidRPr="005948DE">
        <w:rPr>
          <w:rFonts w:ascii="Times New Roman" w:hAnsi="Times New Roman" w:cs="Times New Roman"/>
          <w:color w:val="000000" w:themeColor="text1"/>
        </w:rPr>
        <w:t>information, including</w:t>
      </w:r>
      <w:r w:rsidRPr="005948DE">
        <w:rPr>
          <w:rFonts w:ascii="Times New Roman" w:hAnsi="Times New Roman" w:cs="Times New Roman"/>
          <w:color w:val="000000" w:themeColor="text1"/>
        </w:rPr>
        <w:t xml:space="preserve"> but not limited to letters, e-mails, notices, faxes, minutes of meetings, delivery of technical documents, contracts and invoices etc., which </w:t>
      </w:r>
      <w:r w:rsidR="00CC4ACB" w:rsidRPr="005948DE">
        <w:rPr>
          <w:rFonts w:ascii="Times New Roman" w:hAnsi="Times New Roman" w:cs="Times New Roman"/>
          <w:color w:val="000000" w:themeColor="text1"/>
        </w:rPr>
        <w:t>refer, affect or in any way amend</w:t>
      </w:r>
      <w:r w:rsidRPr="005948DE">
        <w:rPr>
          <w:rFonts w:ascii="Times New Roman" w:hAnsi="Times New Roman" w:cs="Times New Roman"/>
          <w:color w:val="000000" w:themeColor="text1"/>
        </w:rPr>
        <w:t xml:space="preserve"> the scope, content, budget, time frame, sources, outputs, working schedule and the principles written in this Manual or any other management document of the project.</w:t>
      </w:r>
    </w:p>
    <w:p w14:paraId="53CCC54E" w14:textId="2C43D439" w:rsidR="009638AE" w:rsidRPr="005948DE" w:rsidRDefault="00CC4ACB" w:rsidP="005948DE">
      <w:pPr>
        <w:spacing w:after="120" w:line="276" w:lineRule="auto"/>
        <w:jc w:val="both"/>
        <w:rPr>
          <w:rFonts w:ascii="Times New Roman" w:eastAsia="Calibri" w:hAnsi="Times New Roman" w:cs="Times New Roman"/>
          <w:color w:val="000000" w:themeColor="text1"/>
        </w:rPr>
      </w:pPr>
      <w:r w:rsidRPr="005948DE">
        <w:rPr>
          <w:rFonts w:ascii="Times New Roman" w:hAnsi="Times New Roman" w:cs="Times New Roman"/>
          <w:color w:val="000000" w:themeColor="text1"/>
        </w:rPr>
        <w:t xml:space="preserve">The </w:t>
      </w:r>
      <w:r w:rsidR="009638AE" w:rsidRPr="005948DE">
        <w:rPr>
          <w:rFonts w:ascii="Times New Roman" w:hAnsi="Times New Roman" w:cs="Times New Roman"/>
          <w:color w:val="000000" w:themeColor="text1"/>
        </w:rPr>
        <w:t xml:space="preserve">Head of </w:t>
      </w:r>
      <w:r w:rsidR="004A314E">
        <w:rPr>
          <w:rFonts w:ascii="Times New Roman" w:hAnsi="Times New Roman" w:cs="Times New Roman"/>
          <w:color w:val="000000" w:themeColor="text1"/>
        </w:rPr>
        <w:t xml:space="preserve">the </w:t>
      </w:r>
      <w:r w:rsidR="009638AE" w:rsidRPr="005948DE">
        <w:rPr>
          <w:rFonts w:ascii="Times New Roman" w:hAnsi="Times New Roman" w:cs="Times New Roman"/>
          <w:color w:val="000000" w:themeColor="text1"/>
        </w:rPr>
        <w:t xml:space="preserve">PIU is the </w:t>
      </w:r>
      <w:r w:rsidRPr="005948DE">
        <w:rPr>
          <w:rFonts w:ascii="Times New Roman" w:hAnsi="Times New Roman" w:cs="Times New Roman"/>
          <w:color w:val="000000" w:themeColor="text1"/>
        </w:rPr>
        <w:t>focal</w:t>
      </w:r>
      <w:r w:rsidR="009638AE" w:rsidRPr="005948DE">
        <w:rPr>
          <w:rFonts w:ascii="Times New Roman" w:hAnsi="Times New Roman" w:cs="Times New Roman"/>
          <w:color w:val="000000" w:themeColor="text1"/>
        </w:rPr>
        <w:t xml:space="preserve"> point for communication lines </w:t>
      </w:r>
      <w:r w:rsidRPr="005948DE">
        <w:rPr>
          <w:rFonts w:ascii="Times New Roman" w:hAnsi="Times New Roman" w:cs="Times New Roman"/>
          <w:color w:val="000000" w:themeColor="text1"/>
        </w:rPr>
        <w:t>and will be ultimately</w:t>
      </w:r>
      <w:r w:rsidR="009638AE" w:rsidRPr="005948DE">
        <w:rPr>
          <w:rFonts w:ascii="Times New Roman" w:hAnsi="Times New Roman" w:cs="Times New Roman"/>
          <w:color w:val="000000" w:themeColor="text1"/>
        </w:rPr>
        <w:t xml:space="preserve"> responsible for all communication with internal and external parties. </w:t>
      </w:r>
      <w:r w:rsidRPr="005948DE">
        <w:rPr>
          <w:rFonts w:ascii="Times New Roman" w:hAnsi="Times New Roman" w:cs="Times New Roman"/>
          <w:color w:val="000000" w:themeColor="text1"/>
        </w:rPr>
        <w:t xml:space="preserve">Notwithstanding, </w:t>
      </w:r>
      <w:r w:rsidR="009638AE" w:rsidRPr="005948DE">
        <w:rPr>
          <w:rFonts w:ascii="Times New Roman" w:hAnsi="Times New Roman" w:cs="Times New Roman"/>
          <w:color w:val="000000" w:themeColor="text1"/>
        </w:rPr>
        <w:t xml:space="preserve">the PIU shall engage a </w:t>
      </w:r>
      <w:r w:rsidR="00BC2459" w:rsidRPr="005948DE">
        <w:rPr>
          <w:rFonts w:ascii="Times New Roman" w:hAnsi="Times New Roman" w:cs="Times New Roman"/>
          <w:color w:val="000000" w:themeColor="text1"/>
        </w:rPr>
        <w:t>S</w:t>
      </w:r>
      <w:r w:rsidR="00BC2459" w:rsidRPr="005948DE">
        <w:rPr>
          <w:rFonts w:ascii="Times New Roman" w:eastAsia="Calibri" w:hAnsi="Times New Roman" w:cs="Times New Roman"/>
          <w:color w:val="000000" w:themeColor="text1"/>
        </w:rPr>
        <w:t>ocial</w:t>
      </w:r>
      <w:r w:rsidR="00C137C2" w:rsidRPr="005948DE">
        <w:rPr>
          <w:rFonts w:ascii="Times New Roman" w:eastAsia="Calibri" w:hAnsi="Times New Roman" w:cs="Times New Roman"/>
          <w:color w:val="000000" w:themeColor="text1"/>
        </w:rPr>
        <w:t xml:space="preserve"> </w:t>
      </w:r>
      <w:r w:rsidR="004A314E">
        <w:rPr>
          <w:rFonts w:ascii="Times New Roman" w:eastAsia="Calibri" w:hAnsi="Times New Roman" w:cs="Times New Roman"/>
          <w:color w:val="000000" w:themeColor="text1"/>
        </w:rPr>
        <w:t>S</w:t>
      </w:r>
      <w:r w:rsidR="004A314E" w:rsidRPr="005948DE">
        <w:rPr>
          <w:rFonts w:ascii="Times New Roman" w:eastAsia="Calibri" w:hAnsi="Times New Roman" w:cs="Times New Roman"/>
          <w:color w:val="000000" w:themeColor="text1"/>
        </w:rPr>
        <w:t xml:space="preserve">afeguard </w:t>
      </w:r>
      <w:r w:rsidR="00C137C2" w:rsidRPr="005948DE">
        <w:rPr>
          <w:rFonts w:ascii="Times New Roman" w:eastAsia="Calibri" w:hAnsi="Times New Roman" w:cs="Times New Roman"/>
          <w:color w:val="000000" w:themeColor="text1"/>
        </w:rPr>
        <w:t xml:space="preserve">and </w:t>
      </w:r>
      <w:r w:rsidR="0005515F">
        <w:rPr>
          <w:rFonts w:ascii="Times New Roman" w:eastAsia="Calibri" w:hAnsi="Times New Roman" w:cs="Times New Roman"/>
          <w:color w:val="000000" w:themeColor="text1"/>
        </w:rPr>
        <w:t>CE</w:t>
      </w:r>
      <w:r w:rsidR="004A314E" w:rsidRPr="005948DE">
        <w:rPr>
          <w:rFonts w:ascii="Times New Roman" w:eastAsia="Calibri" w:hAnsi="Times New Roman" w:cs="Times New Roman"/>
          <w:color w:val="000000" w:themeColor="text1"/>
        </w:rPr>
        <w:t xml:space="preserve"> </w:t>
      </w:r>
      <w:r w:rsidR="00C137C2" w:rsidRPr="005948DE">
        <w:rPr>
          <w:rFonts w:ascii="Times New Roman" w:eastAsia="Calibri" w:hAnsi="Times New Roman" w:cs="Times New Roman"/>
          <w:color w:val="000000" w:themeColor="text1"/>
        </w:rPr>
        <w:t xml:space="preserve">specialist </w:t>
      </w:r>
      <w:r w:rsidR="009638AE" w:rsidRPr="005948DE">
        <w:rPr>
          <w:rFonts w:ascii="Times New Roman" w:hAnsi="Times New Roman" w:cs="Times New Roman"/>
          <w:color w:val="000000" w:themeColor="text1"/>
        </w:rPr>
        <w:t xml:space="preserve">who shall be inter alia responsible for outreach and assisting the PIU in disclosure, dissemination of information and communication with the local population. The media for communication shall be as seen fit for each community taking into consideration the type and sensitivity of stakeholders. The local context shall be taken into consideration. Since the Project will take special measures to ensure that disadvantaged and vulnerable groups have equal opportunity to access information, provide feedback, or submit grievances, </w:t>
      </w:r>
      <w:r w:rsidR="00BC2459" w:rsidRPr="005948DE">
        <w:rPr>
          <w:rFonts w:ascii="Times New Roman" w:eastAsia="Calibri" w:hAnsi="Times New Roman" w:cs="Times New Roman"/>
          <w:color w:val="000000" w:themeColor="text1"/>
        </w:rPr>
        <w:t>social</w:t>
      </w:r>
      <w:r w:rsidR="00AD75FA" w:rsidRPr="005948DE">
        <w:rPr>
          <w:rFonts w:ascii="Times New Roman" w:eastAsia="Calibri" w:hAnsi="Times New Roman" w:cs="Times New Roman"/>
          <w:color w:val="000000" w:themeColor="text1"/>
        </w:rPr>
        <w:t xml:space="preserve"> safeguard and citizen engagement specialist </w:t>
      </w:r>
      <w:r w:rsidR="00BC2459" w:rsidRPr="005948DE">
        <w:rPr>
          <w:rFonts w:ascii="Times New Roman" w:hAnsi="Times New Roman" w:cs="Times New Roman"/>
          <w:color w:val="000000" w:themeColor="text1"/>
        </w:rPr>
        <w:t xml:space="preserve">will enable </w:t>
      </w:r>
      <w:r w:rsidR="009638AE" w:rsidRPr="005948DE">
        <w:rPr>
          <w:rFonts w:ascii="Times New Roman" w:hAnsi="Times New Roman" w:cs="Times New Roman"/>
          <w:color w:val="000000" w:themeColor="text1"/>
        </w:rPr>
        <w:t>proactive outreach to all population groups. Focus groups dedicated specifically to vulnerable groups will be conducted to gauge their views and concerns including for Roma communities, households and individuals to identify any cumulative vulnerability stemming from their unintegrated status in the community and the project attributable impacts.</w:t>
      </w:r>
    </w:p>
    <w:p w14:paraId="71BA1D1F" w14:textId="51EA0912"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Internal communication includes communication between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PIU</w:t>
      </w:r>
      <w:r w:rsidR="001000B0">
        <w:rPr>
          <w:rFonts w:ascii="Times New Roman" w:hAnsi="Times New Roman" w:cs="Times New Roman"/>
          <w:color w:val="000000" w:themeColor="text1"/>
        </w:rPr>
        <w:t xml:space="preserve"> and </w:t>
      </w:r>
      <w:r w:rsidR="004A314E">
        <w:rPr>
          <w:rFonts w:ascii="Times New Roman" w:hAnsi="Times New Roman" w:cs="Times New Roman"/>
          <w:color w:val="000000" w:themeColor="text1"/>
        </w:rPr>
        <w:t xml:space="preserve">the </w:t>
      </w:r>
      <w:r w:rsidR="00BC2459" w:rsidRPr="005948DE">
        <w:rPr>
          <w:rFonts w:ascii="Times New Roman" w:hAnsi="Times New Roman" w:cs="Times New Roman"/>
          <w:color w:val="000000" w:themeColor="text1"/>
        </w:rPr>
        <w:t>CFU and</w:t>
      </w:r>
      <w:r w:rsidR="004A314E">
        <w:rPr>
          <w:rFonts w:ascii="Times New Roman" w:hAnsi="Times New Roman" w:cs="Times New Roman"/>
          <w:color w:val="000000" w:themeColor="text1"/>
        </w:rPr>
        <w:t xml:space="preserve"> </w:t>
      </w:r>
      <w:r w:rsidR="001000B0">
        <w:rPr>
          <w:rFonts w:ascii="Times New Roman" w:hAnsi="Times New Roman" w:cs="Times New Roman"/>
          <w:color w:val="000000" w:themeColor="text1"/>
        </w:rPr>
        <w:t xml:space="preserve">the PIU and </w:t>
      </w:r>
      <w:r w:rsidR="004A314E">
        <w:rPr>
          <w:rFonts w:ascii="Times New Roman" w:hAnsi="Times New Roman" w:cs="Times New Roman"/>
          <w:color w:val="000000" w:themeColor="text1"/>
        </w:rPr>
        <w:t>the</w:t>
      </w:r>
      <w:r w:rsidR="00BC2459" w:rsidRPr="005948DE">
        <w:rPr>
          <w:rFonts w:ascii="Times New Roman" w:hAnsi="Times New Roman" w:cs="Times New Roman"/>
          <w:color w:val="000000" w:themeColor="text1"/>
        </w:rPr>
        <w:t xml:space="preserve"> LSG. </w:t>
      </w:r>
    </w:p>
    <w:p w14:paraId="0BFC1BA9" w14:textId="63164C7A"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lastRenderedPageBreak/>
        <w:t xml:space="preserve">The external communication includes communication with MoF,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Steering </w:t>
      </w:r>
      <w:r w:rsidR="00423AC7" w:rsidRPr="005948DE">
        <w:rPr>
          <w:rFonts w:ascii="Times New Roman" w:hAnsi="Times New Roman" w:cs="Times New Roman"/>
          <w:color w:val="000000" w:themeColor="text1"/>
        </w:rPr>
        <w:t>Committee</w:t>
      </w:r>
      <w:r w:rsidRPr="005948DE">
        <w:rPr>
          <w:rFonts w:ascii="Times New Roman" w:hAnsi="Times New Roman" w:cs="Times New Roman"/>
          <w:color w:val="000000" w:themeColor="text1"/>
        </w:rPr>
        <w:t xml:space="preserve">, the Bank and </w:t>
      </w:r>
      <w:r w:rsidR="004A314E">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AFD. This type of communication is mainly related to the submission of plans, reports, obtaining approvals on key documents, such as financial plans, PIPs, tender documents, reports, etc.</w:t>
      </w:r>
    </w:p>
    <w:p w14:paraId="61BDDD5D" w14:textId="17080B9F" w:rsidR="009638AE" w:rsidRPr="005948DE" w:rsidRDefault="009638AE" w:rsidP="005948DE">
      <w:pPr>
        <w:spacing w:after="120" w:line="276" w:lineRule="auto"/>
        <w:jc w:val="both"/>
        <w:rPr>
          <w:rFonts w:ascii="Times New Roman" w:hAnsi="Times New Roman" w:cs="Times New Roman"/>
          <w:color w:val="7030A0"/>
        </w:rPr>
      </w:pPr>
      <w:r w:rsidRPr="005948DE">
        <w:rPr>
          <w:rFonts w:ascii="Times New Roman" w:hAnsi="Times New Roman" w:cs="Times New Roman"/>
          <w:color w:val="000000" w:themeColor="text1"/>
        </w:rPr>
        <w:t xml:space="preserve">All communication documents will be in English. Responsibility for recording of incoming and outgoing correspondence is with the </w:t>
      </w:r>
      <w:r w:rsidR="00CA3E4F" w:rsidRPr="005948DE">
        <w:rPr>
          <w:rFonts w:ascii="Times New Roman" w:hAnsi="Times New Roman" w:cs="Times New Roman"/>
          <w:color w:val="000000" w:themeColor="text1"/>
        </w:rPr>
        <w:t xml:space="preserve">Administrative </w:t>
      </w:r>
      <w:r w:rsidR="00047F96">
        <w:rPr>
          <w:rFonts w:ascii="Times New Roman" w:hAnsi="Times New Roman" w:cs="Times New Roman"/>
          <w:color w:val="000000" w:themeColor="text1"/>
        </w:rPr>
        <w:t>A</w:t>
      </w:r>
      <w:r w:rsidR="00047F96" w:rsidRPr="005948DE">
        <w:rPr>
          <w:rFonts w:ascii="Times New Roman" w:hAnsi="Times New Roman" w:cs="Times New Roman"/>
          <w:color w:val="000000" w:themeColor="text1"/>
        </w:rPr>
        <w:t xml:space="preserve">ssistant </w:t>
      </w:r>
      <w:r w:rsidRPr="005948DE">
        <w:rPr>
          <w:rFonts w:ascii="Times New Roman" w:hAnsi="Times New Roman" w:cs="Times New Roman"/>
          <w:color w:val="000000" w:themeColor="text1"/>
        </w:rPr>
        <w:t>in the PIU</w:t>
      </w:r>
      <w:r w:rsidR="00047F96">
        <w:rPr>
          <w:rFonts w:ascii="Times New Roman" w:hAnsi="Times New Roman" w:cs="Times New Roman"/>
          <w:color w:val="000000" w:themeColor="text1"/>
        </w:rPr>
        <w:t>,</w:t>
      </w:r>
      <w:r w:rsidR="00BC2459" w:rsidRPr="005948DE">
        <w:rPr>
          <w:rFonts w:ascii="Times New Roman" w:hAnsi="Times New Roman" w:cs="Times New Roman"/>
          <w:color w:val="000000" w:themeColor="text1"/>
        </w:rPr>
        <w:t xml:space="preserve"> in line with </w:t>
      </w:r>
      <w:r w:rsidR="0005515F">
        <w:rPr>
          <w:rFonts w:ascii="Times New Roman" w:hAnsi="Times New Roman" w:cs="Times New Roman"/>
          <w:color w:val="000000" w:themeColor="text1"/>
        </w:rPr>
        <w:t xml:space="preserve">the </w:t>
      </w:r>
      <w:r w:rsidR="00A577FD">
        <w:rPr>
          <w:rFonts w:ascii="Times New Roman" w:hAnsi="Times New Roman" w:cs="Times New Roman"/>
          <w:color w:val="000000" w:themeColor="text1"/>
        </w:rPr>
        <w:t>C</w:t>
      </w:r>
      <w:r w:rsidR="00A577FD" w:rsidRPr="005948DE">
        <w:rPr>
          <w:rFonts w:ascii="Times New Roman" w:hAnsi="Times New Roman" w:cs="Times New Roman"/>
          <w:color w:val="000000" w:themeColor="text1"/>
        </w:rPr>
        <w:t xml:space="preserve">hapter </w:t>
      </w:r>
      <w:r w:rsidR="00BC2459" w:rsidRPr="005948DE">
        <w:rPr>
          <w:rFonts w:ascii="Times New Roman" w:hAnsi="Times New Roman" w:cs="Times New Roman"/>
          <w:color w:val="000000" w:themeColor="text1"/>
        </w:rPr>
        <w:t>9 of this Manual.</w:t>
      </w:r>
      <w:r w:rsidRPr="005948DE">
        <w:rPr>
          <w:rFonts w:ascii="Times New Roman" w:hAnsi="Times New Roman" w:cs="Times New Roman"/>
          <w:color w:val="000000" w:themeColor="text1"/>
        </w:rPr>
        <w:t xml:space="preserve"> </w:t>
      </w:r>
    </w:p>
    <w:p w14:paraId="3AA97908" w14:textId="77777777"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For the purpose of efficient time spending and ensuring smooth and effective implementation of the Project activities, it is recommended that all approvals be issued by the relevant party within defined commenting period. </w:t>
      </w:r>
    </w:p>
    <w:p w14:paraId="1294F53C" w14:textId="2AB2A243"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All lines of communication in the Project are given in </w:t>
      </w:r>
      <w:r w:rsidR="00047F96">
        <w:rPr>
          <w:rFonts w:ascii="Times New Roman" w:hAnsi="Times New Roman" w:cs="Times New Roman"/>
          <w:color w:val="000000" w:themeColor="text1"/>
        </w:rPr>
        <w:t xml:space="preserve">the </w:t>
      </w:r>
      <w:r w:rsidR="001F4367" w:rsidRPr="005948DE">
        <w:rPr>
          <w:rFonts w:ascii="Times New Roman" w:hAnsi="Times New Roman" w:cs="Times New Roman"/>
          <w:color w:val="000000" w:themeColor="text1"/>
        </w:rPr>
        <w:t xml:space="preserve">Figure </w:t>
      </w:r>
      <w:r w:rsidR="00105074">
        <w:rPr>
          <w:rFonts w:ascii="Times New Roman" w:hAnsi="Times New Roman" w:cs="Times New Roman"/>
          <w:color w:val="000000" w:themeColor="text1"/>
        </w:rPr>
        <w:t>2</w:t>
      </w:r>
      <w:r w:rsidRPr="005948DE">
        <w:rPr>
          <w:rFonts w:ascii="Times New Roman" w:hAnsi="Times New Roman" w:cs="Times New Roman"/>
          <w:color w:val="000000" w:themeColor="text1"/>
        </w:rPr>
        <w:t xml:space="preserve"> below. There are five different lines of communication as can be followed with different </w:t>
      </w:r>
      <w:r w:rsidR="009C3B24" w:rsidRPr="005948DE">
        <w:rPr>
          <w:rFonts w:ascii="Times New Roman" w:hAnsi="Times New Roman" w:cs="Times New Roman"/>
          <w:color w:val="000000" w:themeColor="text1"/>
        </w:rPr>
        <w:t>colours</w:t>
      </w:r>
      <w:r w:rsidRPr="005948DE">
        <w:rPr>
          <w:rFonts w:ascii="Times New Roman" w:hAnsi="Times New Roman" w:cs="Times New Roman"/>
          <w:color w:val="000000" w:themeColor="text1"/>
        </w:rPr>
        <w:t xml:space="preserve"> in the figure:</w:t>
      </w:r>
    </w:p>
    <w:p w14:paraId="7790C3A7" w14:textId="3B957014" w:rsidR="009638AE" w:rsidRPr="005948DE" w:rsidRDefault="009638AE" w:rsidP="005948DE">
      <w:pPr>
        <w:pStyle w:val="ListParagraph"/>
        <w:widowControl w:val="0"/>
        <w:numPr>
          <w:ilvl w:val="0"/>
          <w:numId w:val="229"/>
        </w:numPr>
        <w:autoSpaceDE w:val="0"/>
        <w:autoSpaceDN w:val="0"/>
        <w:adjustRightInd w:val="0"/>
        <w:spacing w:after="120" w:line="276" w:lineRule="auto"/>
        <w:ind w:left="426"/>
        <w:contextualSpacing w:val="0"/>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Blue line: Communication and document flows for the technical issues</w:t>
      </w:r>
      <w:r w:rsidR="001F4367" w:rsidRPr="005948DE">
        <w:rPr>
          <w:rFonts w:ascii="Times New Roman" w:eastAsia="Calibri" w:hAnsi="Times New Roman" w:cs="Times New Roman"/>
          <w:color w:val="000000" w:themeColor="text1"/>
        </w:rPr>
        <w:t>.</w:t>
      </w:r>
      <w:r w:rsidRPr="005948DE">
        <w:rPr>
          <w:rFonts w:ascii="Times New Roman" w:eastAsia="Calibri" w:hAnsi="Times New Roman" w:cs="Times New Roman"/>
          <w:color w:val="000000" w:themeColor="text1"/>
        </w:rPr>
        <w:t xml:space="preserve"> </w:t>
      </w:r>
    </w:p>
    <w:p w14:paraId="07AEDB1A" w14:textId="6EF991B8" w:rsidR="009638AE" w:rsidRPr="005948DE" w:rsidRDefault="009638AE" w:rsidP="005948DE">
      <w:pPr>
        <w:pStyle w:val="ListParagraph"/>
        <w:widowControl w:val="0"/>
        <w:numPr>
          <w:ilvl w:val="0"/>
          <w:numId w:val="229"/>
        </w:numPr>
        <w:autoSpaceDE w:val="0"/>
        <w:autoSpaceDN w:val="0"/>
        <w:adjustRightInd w:val="0"/>
        <w:spacing w:after="120" w:line="276" w:lineRule="auto"/>
        <w:ind w:left="426"/>
        <w:contextualSpacing w:val="0"/>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Green line: Communication and document flows for the procurement issues</w:t>
      </w:r>
      <w:r w:rsidR="001F4367" w:rsidRPr="005948DE">
        <w:rPr>
          <w:rFonts w:ascii="Times New Roman" w:eastAsia="Calibri" w:hAnsi="Times New Roman" w:cs="Times New Roman"/>
          <w:color w:val="000000" w:themeColor="text1"/>
        </w:rPr>
        <w:t>.</w:t>
      </w:r>
    </w:p>
    <w:p w14:paraId="5A182A9E" w14:textId="156C1475" w:rsidR="009638AE" w:rsidRPr="005948DE" w:rsidRDefault="009638AE" w:rsidP="005948DE">
      <w:pPr>
        <w:pStyle w:val="ListParagraph"/>
        <w:widowControl w:val="0"/>
        <w:numPr>
          <w:ilvl w:val="0"/>
          <w:numId w:val="229"/>
        </w:numPr>
        <w:autoSpaceDE w:val="0"/>
        <w:autoSpaceDN w:val="0"/>
        <w:adjustRightInd w:val="0"/>
        <w:spacing w:after="120" w:line="276" w:lineRule="auto"/>
        <w:ind w:left="426"/>
        <w:contextualSpacing w:val="0"/>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Grey line: Communication and document flows for the contractual issues</w:t>
      </w:r>
      <w:r w:rsidR="001F4367" w:rsidRPr="005948DE">
        <w:rPr>
          <w:rFonts w:ascii="Times New Roman" w:eastAsia="Calibri" w:hAnsi="Times New Roman" w:cs="Times New Roman"/>
          <w:color w:val="000000" w:themeColor="text1"/>
        </w:rPr>
        <w:t>.</w:t>
      </w:r>
    </w:p>
    <w:p w14:paraId="6C27D5C0" w14:textId="78C51586" w:rsidR="009638AE" w:rsidRPr="005948DE" w:rsidRDefault="009638AE" w:rsidP="005948DE">
      <w:pPr>
        <w:pStyle w:val="ListParagraph"/>
        <w:widowControl w:val="0"/>
        <w:numPr>
          <w:ilvl w:val="0"/>
          <w:numId w:val="229"/>
        </w:numPr>
        <w:autoSpaceDE w:val="0"/>
        <w:autoSpaceDN w:val="0"/>
        <w:adjustRightInd w:val="0"/>
        <w:spacing w:after="120" w:line="276" w:lineRule="auto"/>
        <w:ind w:left="426"/>
        <w:contextualSpacing w:val="0"/>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Red line: Communication and document flows for the financial issues</w:t>
      </w:r>
      <w:r w:rsidR="001F4367" w:rsidRPr="005948DE">
        <w:rPr>
          <w:rFonts w:ascii="Times New Roman" w:eastAsia="Calibri" w:hAnsi="Times New Roman" w:cs="Times New Roman"/>
          <w:color w:val="000000" w:themeColor="text1"/>
        </w:rPr>
        <w:t>.</w:t>
      </w:r>
    </w:p>
    <w:p w14:paraId="4F40053C" w14:textId="29BDBF26" w:rsidR="009638AE" w:rsidRDefault="009638AE" w:rsidP="005948DE">
      <w:pPr>
        <w:pStyle w:val="ListParagraph"/>
        <w:widowControl w:val="0"/>
        <w:numPr>
          <w:ilvl w:val="0"/>
          <w:numId w:val="229"/>
        </w:numPr>
        <w:autoSpaceDE w:val="0"/>
        <w:autoSpaceDN w:val="0"/>
        <w:adjustRightInd w:val="0"/>
        <w:spacing w:after="120" w:line="276" w:lineRule="auto"/>
        <w:ind w:left="426"/>
        <w:contextualSpacing w:val="0"/>
        <w:jc w:val="both"/>
        <w:rPr>
          <w:rFonts w:ascii="Times New Roman" w:eastAsia="Calibri" w:hAnsi="Times New Roman" w:cs="Times New Roman"/>
          <w:color w:val="000000" w:themeColor="text1"/>
        </w:rPr>
      </w:pPr>
      <w:r w:rsidRPr="005948DE">
        <w:rPr>
          <w:rFonts w:ascii="Times New Roman" w:eastAsia="Calibri" w:hAnsi="Times New Roman" w:cs="Times New Roman"/>
          <w:color w:val="000000" w:themeColor="text1"/>
        </w:rPr>
        <w:t>Black line: Daily communication</w:t>
      </w:r>
      <w:r w:rsidR="001F4367" w:rsidRPr="005948DE">
        <w:rPr>
          <w:rFonts w:ascii="Times New Roman" w:eastAsia="Calibri" w:hAnsi="Times New Roman" w:cs="Times New Roman"/>
          <w:color w:val="000000" w:themeColor="text1"/>
        </w:rPr>
        <w:t>.</w:t>
      </w:r>
    </w:p>
    <w:p w14:paraId="741A3C74" w14:textId="77777777" w:rsidR="00A577FD" w:rsidRPr="005948DE" w:rsidRDefault="00A577FD" w:rsidP="00665F55">
      <w:pPr>
        <w:pStyle w:val="ListParagraph"/>
        <w:widowControl w:val="0"/>
        <w:autoSpaceDE w:val="0"/>
        <w:autoSpaceDN w:val="0"/>
        <w:adjustRightInd w:val="0"/>
        <w:spacing w:after="120" w:line="276" w:lineRule="auto"/>
        <w:ind w:left="426"/>
        <w:contextualSpacing w:val="0"/>
        <w:jc w:val="both"/>
        <w:rPr>
          <w:rFonts w:ascii="Times New Roman" w:eastAsia="Calibri" w:hAnsi="Times New Roman" w:cs="Times New Roman"/>
          <w:color w:val="000000" w:themeColor="text1"/>
        </w:rPr>
      </w:pPr>
    </w:p>
    <w:p w14:paraId="6615AA95" w14:textId="764DAEA0" w:rsidR="009638AE" w:rsidRPr="006F115D" w:rsidRDefault="009638AE" w:rsidP="006F115D">
      <w:pPr>
        <w:pStyle w:val="Caption"/>
        <w:rPr>
          <w:rFonts w:ascii="Times New Roman" w:hAnsi="Times New Roman" w:cs="Times New Roman"/>
          <w:sz w:val="22"/>
          <w:szCs w:val="22"/>
        </w:rPr>
      </w:pPr>
      <w:r w:rsidRPr="006F115D">
        <w:rPr>
          <w:rFonts w:ascii="Times New Roman" w:hAnsi="Times New Roman" w:cs="Times New Roman"/>
          <w:sz w:val="22"/>
          <w:szCs w:val="22"/>
        </w:rPr>
        <w:t xml:space="preserve">Figure </w:t>
      </w:r>
      <w:r w:rsidRPr="006F115D">
        <w:rPr>
          <w:rFonts w:ascii="Times New Roman" w:hAnsi="Times New Roman" w:cs="Times New Roman"/>
          <w:sz w:val="22"/>
          <w:szCs w:val="22"/>
        </w:rPr>
        <w:fldChar w:fldCharType="begin"/>
      </w:r>
      <w:r w:rsidRPr="006F115D">
        <w:rPr>
          <w:rFonts w:ascii="Times New Roman" w:hAnsi="Times New Roman" w:cs="Times New Roman"/>
          <w:sz w:val="22"/>
          <w:szCs w:val="22"/>
        </w:rPr>
        <w:instrText xml:space="preserve"> SEQ Figure \* ARABIC </w:instrText>
      </w:r>
      <w:r w:rsidRPr="006F115D">
        <w:rPr>
          <w:rFonts w:ascii="Times New Roman" w:hAnsi="Times New Roman" w:cs="Times New Roman"/>
          <w:sz w:val="22"/>
          <w:szCs w:val="22"/>
        </w:rPr>
        <w:fldChar w:fldCharType="separate"/>
      </w:r>
      <w:r w:rsidR="00417989" w:rsidRPr="006F115D">
        <w:rPr>
          <w:rFonts w:ascii="Times New Roman" w:hAnsi="Times New Roman" w:cs="Times New Roman"/>
          <w:sz w:val="22"/>
          <w:szCs w:val="22"/>
        </w:rPr>
        <w:t>2</w:t>
      </w:r>
      <w:r w:rsidRPr="006F115D">
        <w:rPr>
          <w:rFonts w:ascii="Times New Roman" w:hAnsi="Times New Roman" w:cs="Times New Roman"/>
          <w:sz w:val="22"/>
          <w:szCs w:val="22"/>
        </w:rPr>
        <w:fldChar w:fldCharType="end"/>
      </w:r>
      <w:r w:rsidR="00047F96" w:rsidRPr="006F115D">
        <w:rPr>
          <w:rFonts w:ascii="Times New Roman" w:hAnsi="Times New Roman" w:cs="Times New Roman"/>
          <w:sz w:val="22"/>
          <w:szCs w:val="22"/>
        </w:rPr>
        <w:t>.</w:t>
      </w:r>
      <w:r w:rsidR="00047F96" w:rsidRPr="006F115D">
        <w:rPr>
          <w:rFonts w:ascii="Times New Roman" w:hAnsi="Times New Roman" w:cs="Times New Roman"/>
          <w:sz w:val="22"/>
          <w:szCs w:val="22"/>
        </w:rPr>
        <w:tab/>
      </w:r>
      <w:r w:rsidRPr="006F115D">
        <w:rPr>
          <w:rFonts w:ascii="Times New Roman" w:hAnsi="Times New Roman" w:cs="Times New Roman"/>
          <w:sz w:val="22"/>
          <w:szCs w:val="22"/>
        </w:rPr>
        <w:t xml:space="preserve"> </w:t>
      </w:r>
      <w:r w:rsidR="00A577FD" w:rsidRPr="006F115D">
        <w:rPr>
          <w:rFonts w:ascii="Times New Roman" w:hAnsi="Times New Roman" w:cs="Times New Roman"/>
          <w:sz w:val="22"/>
          <w:szCs w:val="22"/>
        </w:rPr>
        <w:t xml:space="preserve">The </w:t>
      </w:r>
      <w:r w:rsidRPr="006F115D">
        <w:rPr>
          <w:rFonts w:ascii="Times New Roman" w:hAnsi="Times New Roman" w:cs="Times New Roman"/>
          <w:sz w:val="22"/>
          <w:szCs w:val="22"/>
        </w:rPr>
        <w:t xml:space="preserve">Lines of </w:t>
      </w:r>
      <w:r w:rsidR="00A577FD" w:rsidRPr="006F115D">
        <w:rPr>
          <w:rFonts w:ascii="Times New Roman" w:hAnsi="Times New Roman" w:cs="Times New Roman"/>
          <w:sz w:val="22"/>
          <w:szCs w:val="22"/>
        </w:rPr>
        <w:t>C</w:t>
      </w:r>
      <w:r w:rsidRPr="006F115D">
        <w:rPr>
          <w:rFonts w:ascii="Times New Roman" w:hAnsi="Times New Roman" w:cs="Times New Roman"/>
          <w:sz w:val="22"/>
          <w:szCs w:val="22"/>
        </w:rPr>
        <w:t>ommunication</w:t>
      </w:r>
    </w:p>
    <w:p w14:paraId="683E0386" w14:textId="263DD47C" w:rsidR="009638AE" w:rsidRPr="005948DE" w:rsidRDefault="00CD7C7D" w:rsidP="005948DE">
      <w:pPr>
        <w:spacing w:after="120" w:line="276" w:lineRule="auto"/>
        <w:jc w:val="both"/>
        <w:rPr>
          <w:rFonts w:ascii="Times New Roman" w:hAnsi="Times New Roman" w:cs="Times New Roman"/>
          <w:color w:val="7030A0"/>
        </w:rPr>
      </w:pPr>
      <w:r w:rsidRPr="005948DE">
        <w:rPr>
          <w:rFonts w:ascii="Times New Roman" w:hAnsi="Times New Roman" w:cs="Times New Roman"/>
          <w:noProof/>
          <w:color w:val="7030A0"/>
          <w:lang w:val="en-US"/>
        </w:rPr>
        <mc:AlternateContent>
          <mc:Choice Requires="wps">
            <w:drawing>
              <wp:anchor distT="0" distB="0" distL="114300" distR="114300" simplePos="0" relativeHeight="251665408" behindDoc="0" locked="0" layoutInCell="1" allowOverlap="1" wp14:anchorId="21D6D370" wp14:editId="04FDA7B2">
                <wp:simplePos x="0" y="0"/>
                <wp:positionH relativeFrom="column">
                  <wp:posOffset>436446</wp:posOffset>
                </wp:positionH>
                <wp:positionV relativeFrom="paragraph">
                  <wp:posOffset>2353278</wp:posOffset>
                </wp:positionV>
                <wp:extent cx="592254" cy="237281"/>
                <wp:effectExtent l="0" t="0" r="0" b="0"/>
                <wp:wrapNone/>
                <wp:docPr id="1073742030" name="Text Box 1073742030"/>
                <wp:cNvGraphicFramePr/>
                <a:graphic xmlns:a="http://schemas.openxmlformats.org/drawingml/2006/main">
                  <a:graphicData uri="http://schemas.microsoft.com/office/word/2010/wordprocessingShape">
                    <wps:wsp>
                      <wps:cNvSpPr txBox="1"/>
                      <wps:spPr>
                        <a:xfrm>
                          <a:off x="0" y="0"/>
                          <a:ext cx="592254" cy="237281"/>
                        </a:xfrm>
                        <a:prstGeom prst="rect">
                          <a:avLst/>
                        </a:prstGeom>
                        <a:solidFill>
                          <a:srgbClr val="FFF2C7"/>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13378CE" w14:textId="7DAA6B0E" w:rsidR="002241F5" w:rsidRPr="00C366FA" w:rsidRDefault="002241F5" w:rsidP="00D01979">
                            <w:pPr>
                              <w:spacing w:after="0" w:line="240" w:lineRule="auto"/>
                              <w:rPr>
                                <w:rFonts w:ascii="Times New Roman" w:hAnsi="Times New Roman" w:cs="Times New Roman"/>
                                <w:sz w:val="12"/>
                              </w:rPr>
                            </w:pPr>
                            <w:r>
                              <w:rPr>
                                <w:rFonts w:ascii="Times New Roman" w:hAnsi="Times New Roman" w:cs="Times New Roman"/>
                                <w:sz w:val="12"/>
                              </w:rPr>
                              <w:t xml:space="preserve"> </w:t>
                            </w:r>
                            <w:r w:rsidRPr="00C366FA">
                              <w:rPr>
                                <w:rFonts w:ascii="Times New Roman" w:hAnsi="Times New Roman" w:cs="Times New Roman"/>
                                <w:color w:val="000000" w:themeColor="text1"/>
                                <w:sz w:val="12"/>
                              </w:rPr>
                              <w:t>LSGs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D6D370" id="_x0000_t202" coordsize="21600,21600" o:spt="202" path="m,l,21600r21600,l21600,xe">
                <v:stroke joinstyle="miter"/>
                <v:path gradientshapeok="t" o:connecttype="rect"/>
              </v:shapetype>
              <v:shape id="Text Box 1073742030" o:spid="_x0000_s1030" type="#_x0000_t202" style="position:absolute;left:0;text-align:left;margin-left:34.35pt;margin-top:185.3pt;width:46.65pt;height:18.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" fillcolor="#fff2c7" stroked="f" strokeweight=".5pt">
                <v:textbox>
                  <w:txbxContent>
                    <w:p w14:paraId="313378CE" w14:textId="7DAA6B0E" w:rsidR="002241F5" w:rsidRPr="00C366FA" w:rsidRDefault="002241F5" w:rsidP="00D01979">
                      <w:pPr>
                        <w:spacing w:after="0" w:line="240" w:lineRule="auto"/>
                        <w:rPr>
                          <w:rFonts w:ascii="Times New Roman" w:hAnsi="Times New Roman" w:cs="Times New Roman"/>
                          <w:sz w:val="12"/>
                        </w:rPr>
                      </w:pPr>
                      <w:r>
                        <w:rPr>
                          <w:rFonts w:ascii="Times New Roman" w:hAnsi="Times New Roman" w:cs="Times New Roman"/>
                          <w:sz w:val="12"/>
                        </w:rPr>
                        <w:t xml:space="preserve"> </w:t>
                      </w:r>
                      <w:r w:rsidRPr="00C366FA">
                        <w:rPr>
                          <w:rFonts w:ascii="Times New Roman" w:hAnsi="Times New Roman" w:cs="Times New Roman"/>
                          <w:color w:val="000000" w:themeColor="text1"/>
                          <w:sz w:val="12"/>
                        </w:rPr>
                        <w:t>LSGs</w:t>
                      </w:r>
                    </w:p>
                  </w:txbxContent>
                </v:textbox>
              </v:shape>
            </w:pict>
          </mc:Fallback>
        </mc:AlternateContent>
      </w:r>
      <w:r w:rsidR="00C82DD5" w:rsidRPr="005948DE">
        <w:rPr>
          <w:rFonts w:ascii="Times New Roman" w:hAnsi="Times New Roman" w:cs="Times New Roman"/>
          <w:noProof/>
          <w:color w:val="7030A0"/>
          <w:lang w:val="en-US"/>
        </w:rPr>
        <mc:AlternateContent>
          <mc:Choice Requires="wps">
            <w:drawing>
              <wp:anchor distT="0" distB="0" distL="114300" distR="114300" simplePos="0" relativeHeight="251659264" behindDoc="0" locked="0" layoutInCell="1" allowOverlap="1" wp14:anchorId="1B0B6DD2" wp14:editId="1217157C">
                <wp:simplePos x="0" y="0"/>
                <wp:positionH relativeFrom="column">
                  <wp:posOffset>2135505</wp:posOffset>
                </wp:positionH>
                <wp:positionV relativeFrom="paragraph">
                  <wp:posOffset>2875915</wp:posOffset>
                </wp:positionV>
                <wp:extent cx="3745230" cy="671195"/>
                <wp:effectExtent l="0" t="0" r="7620" b="0"/>
                <wp:wrapNone/>
                <wp:docPr id="1073742025" name="Rectangle 1073742025"/>
                <wp:cNvGraphicFramePr/>
                <a:graphic xmlns:a="http://schemas.openxmlformats.org/drawingml/2006/main">
                  <a:graphicData uri="http://schemas.microsoft.com/office/word/2010/wordprocessingShape">
                    <wps:wsp>
                      <wps:cNvSpPr/>
                      <wps:spPr>
                        <a:xfrm>
                          <a:off x="0" y="0"/>
                          <a:ext cx="3745230" cy="671195"/>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D81B444" id="Rectangle 1073742025" o:spid="_x0000_s1026" style="position:absolute;margin-left:168.15pt;margin-top:226.45pt;width:294.9pt;height:52.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" fillcolor="white [3212]" stroked="f"/>
            </w:pict>
          </mc:Fallback>
        </mc:AlternateContent>
      </w:r>
      <w:r w:rsidR="00452DD6" w:rsidRPr="005948DE">
        <w:rPr>
          <w:rFonts w:ascii="Times New Roman" w:hAnsi="Times New Roman" w:cs="Times New Roman"/>
          <w:noProof/>
          <w:color w:val="7030A0"/>
          <w:lang w:val="en-US"/>
        </w:rPr>
        <mc:AlternateContent>
          <mc:Choice Requires="wps">
            <w:drawing>
              <wp:anchor distT="0" distB="0" distL="114300" distR="114300" simplePos="0" relativeHeight="251663360" behindDoc="0" locked="0" layoutInCell="1" allowOverlap="1" wp14:anchorId="6EA49ECC" wp14:editId="1A9FE3E8">
                <wp:simplePos x="0" y="0"/>
                <wp:positionH relativeFrom="column">
                  <wp:posOffset>989146</wp:posOffset>
                </wp:positionH>
                <wp:positionV relativeFrom="paragraph">
                  <wp:posOffset>2058263</wp:posOffset>
                </wp:positionV>
                <wp:extent cx="290066" cy="298354"/>
                <wp:effectExtent l="57150" t="38100" r="53340" b="102235"/>
                <wp:wrapNone/>
                <wp:docPr id="1073742029" name="Straight Arrow Connector 1073742029"/>
                <wp:cNvGraphicFramePr/>
                <a:graphic xmlns:a="http://schemas.openxmlformats.org/drawingml/2006/main">
                  <a:graphicData uri="http://schemas.microsoft.com/office/word/2010/wordprocessingShape">
                    <wps:wsp>
                      <wps:cNvCnPr/>
                      <wps:spPr>
                        <a:xfrm flipH="1">
                          <a:off x="0" y="0"/>
                          <a:ext cx="290066" cy="298354"/>
                        </a:xfrm>
                        <a:prstGeom prst="straightConnector1">
                          <a:avLst/>
                        </a:prstGeom>
                        <a:ln w="6350">
                          <a:headEnd type="triangle" w="sm" len="sm"/>
                          <a:tailEnd type="triangle" w="sm" len="sm"/>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29F1702" id="_x0000_t32" coordsize="21600,21600" o:spt="32" o:oned="t" path="m,l21600,21600e" filled="f">
                <v:path arrowok="t" fillok="f" o:connecttype="none"/>
                <o:lock v:ext="edit" shapetype="t"/>
              </v:shapetype>
              <v:shape id="Straight Arrow Connector 1073742029" o:spid="_x0000_s1026" type="#_x0000_t32" style="position:absolute;margin-left:77.9pt;margin-top:162.05pt;width:22.85pt;height:23.5pt;flip:x;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" strokecolor="#4f81bd [3204]" strokeweight=".5pt">
                <v:stroke startarrow="block" startarrowwidth="narrow" startarrowlength="short" endarrow="block" endarrowwidth="narrow" endarrowlength="short"/>
                <v:shadow on="t" color="black" opacity="24903f" origin=",.5" offset="0,.55556mm"/>
              </v:shape>
            </w:pict>
          </mc:Fallback>
        </mc:AlternateContent>
      </w:r>
      <w:r w:rsidR="00CA3E4F" w:rsidRPr="005948DE">
        <w:rPr>
          <w:rFonts w:ascii="Times New Roman" w:hAnsi="Times New Roman" w:cs="Times New Roman"/>
          <w:noProof/>
          <w:color w:val="7030A0"/>
          <w:lang w:val="en-US"/>
        </w:rPr>
        <mc:AlternateContent>
          <mc:Choice Requires="wps">
            <w:drawing>
              <wp:anchor distT="0" distB="0" distL="114300" distR="114300" simplePos="0" relativeHeight="251661312" behindDoc="0" locked="0" layoutInCell="1" allowOverlap="1" wp14:anchorId="571719C6" wp14:editId="02F6F50E">
                <wp:simplePos x="0" y="0"/>
                <wp:positionH relativeFrom="column">
                  <wp:posOffset>3359723</wp:posOffset>
                </wp:positionH>
                <wp:positionV relativeFrom="paragraph">
                  <wp:posOffset>2083101</wp:posOffset>
                </wp:positionV>
                <wp:extent cx="227278" cy="866830"/>
                <wp:effectExtent l="0" t="0" r="1905" b="9525"/>
                <wp:wrapNone/>
                <wp:docPr id="1073742026" name="Rectangle: Rounded Corners 1073742026"/>
                <wp:cNvGraphicFramePr/>
                <a:graphic xmlns:a="http://schemas.openxmlformats.org/drawingml/2006/main">
                  <a:graphicData uri="http://schemas.microsoft.com/office/word/2010/wordprocessingShape">
                    <wps:wsp>
                      <wps:cNvSpPr/>
                      <wps:spPr>
                        <a:xfrm>
                          <a:off x="0" y="0"/>
                          <a:ext cx="227278" cy="866830"/>
                        </a:xfrm>
                        <a:prstGeom prst="round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5328DA76" id="Rectangle: Rounded Corners 1073742026" o:spid="_x0000_s1026" style="position:absolute;margin-left:264.55pt;margin-top:164pt;width:17.9pt;height:68.2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" fillcolor="white [3212]" stroked="f"/>
            </w:pict>
          </mc:Fallback>
        </mc:AlternateContent>
      </w:r>
      <w:r w:rsidR="009638AE" w:rsidRPr="005948DE">
        <w:rPr>
          <w:rFonts w:ascii="Times New Roman" w:hAnsi="Times New Roman" w:cs="Times New Roman"/>
          <w:noProof/>
          <w:color w:val="7030A0"/>
          <w:lang w:val="en-US"/>
        </w:rPr>
        <w:drawing>
          <wp:inline distT="0" distB="0" distL="0" distR="0" wp14:anchorId="765F5AFC" wp14:editId="5723CF49">
            <wp:extent cx="6001200" cy="3636000"/>
            <wp:effectExtent l="0" t="0" r="0" b="0"/>
            <wp:docPr id="1073742024" name="Picture 107374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6001200" cy="3636000"/>
                    </a:xfrm>
                    <a:prstGeom prst="rect">
                      <a:avLst/>
                    </a:prstGeom>
                    <a:noFill/>
                    <a:ln>
                      <a:noFill/>
                    </a:ln>
                  </pic:spPr>
                </pic:pic>
              </a:graphicData>
            </a:graphic>
          </wp:inline>
        </w:drawing>
      </w:r>
    </w:p>
    <w:p w14:paraId="2E1A0D03" w14:textId="77777777" w:rsidR="009638AE" w:rsidRPr="005948DE" w:rsidRDefault="009638AE"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17" w:name="_Toc135815843"/>
      <w:r w:rsidRPr="005948DE">
        <w:rPr>
          <w:rFonts w:ascii="Times New Roman" w:hAnsi="Times New Roman" w:cs="Times New Roman"/>
          <w:color w:val="auto"/>
        </w:rPr>
        <w:t>Communication for technical issues</w:t>
      </w:r>
      <w:bookmarkEnd w:id="117"/>
    </w:p>
    <w:p w14:paraId="3872040E" w14:textId="1D311581"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Covers any written document produced for the technical implementation of the Project and includes, but it is not limited to </w:t>
      </w:r>
      <w:r w:rsidR="0041332B" w:rsidRPr="005948DE">
        <w:rPr>
          <w:rFonts w:ascii="Times New Roman" w:hAnsi="Times New Roman" w:cs="Times New Roman"/>
          <w:color w:val="000000" w:themeColor="text1"/>
        </w:rPr>
        <w:t>Design Documents (DDs)</w:t>
      </w:r>
      <w:r w:rsidRPr="005948DE">
        <w:rPr>
          <w:rFonts w:ascii="Times New Roman" w:hAnsi="Times New Roman" w:cs="Times New Roman"/>
          <w:color w:val="000000" w:themeColor="text1"/>
        </w:rPr>
        <w:t xml:space="preserve">, </w:t>
      </w:r>
      <w:r w:rsidR="00DA08FD" w:rsidRPr="005948DE">
        <w:rPr>
          <w:rFonts w:ascii="Times New Roman" w:hAnsi="Times New Roman" w:cs="Times New Roman"/>
          <w:color w:val="000000" w:themeColor="text1"/>
        </w:rPr>
        <w:t>FA</w:t>
      </w:r>
      <w:r w:rsidRPr="005948DE">
        <w:rPr>
          <w:rFonts w:ascii="Times New Roman" w:hAnsi="Times New Roman" w:cs="Times New Roman"/>
          <w:color w:val="000000" w:themeColor="text1"/>
        </w:rPr>
        <w:t xml:space="preserve">, property rights settings, if any, building permits, works, etc. This type of communication is shown as blue line in the </w:t>
      </w:r>
      <w:r w:rsidR="00C366FA" w:rsidRPr="005948DE">
        <w:rPr>
          <w:rFonts w:ascii="Times New Roman" w:hAnsi="Times New Roman" w:cs="Times New Roman"/>
          <w:color w:val="000000" w:themeColor="text1"/>
        </w:rPr>
        <w:t>figure</w:t>
      </w:r>
      <w:r w:rsidR="001F4367" w:rsidRPr="005948DE">
        <w:rPr>
          <w:rFonts w:ascii="Times New Roman" w:hAnsi="Times New Roman" w:cs="Times New Roman"/>
          <w:color w:val="000000" w:themeColor="text1"/>
        </w:rPr>
        <w:t xml:space="preserve"> above.</w:t>
      </w:r>
    </w:p>
    <w:p w14:paraId="0912705F" w14:textId="77777777" w:rsidR="009638AE" w:rsidRPr="005948DE" w:rsidRDefault="009638AE"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18" w:name="_Toc135815844"/>
      <w:r w:rsidRPr="005948DE">
        <w:rPr>
          <w:rFonts w:ascii="Times New Roman" w:hAnsi="Times New Roman" w:cs="Times New Roman"/>
          <w:color w:val="auto"/>
        </w:rPr>
        <w:t>Communication for procurement issues</w:t>
      </w:r>
      <w:bookmarkEnd w:id="118"/>
    </w:p>
    <w:p w14:paraId="236D937A" w14:textId="0E584DD8"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This type of communication includes any written document produced for the purpose of procurement of works/services/goods, and includes, but it is not limited to TDs, procurement notice, evaluation report, </w:t>
      </w:r>
      <w:r w:rsidRPr="005948DE">
        <w:rPr>
          <w:rFonts w:ascii="Times New Roman" w:hAnsi="Times New Roman" w:cs="Times New Roman"/>
          <w:color w:val="000000" w:themeColor="text1"/>
        </w:rPr>
        <w:lastRenderedPageBreak/>
        <w:t>procurement strategy, procurement plans, etc. This type of communication is shown as green line</w:t>
      </w:r>
      <w:r w:rsidR="001F4367" w:rsidRPr="005948DE">
        <w:rPr>
          <w:rFonts w:ascii="Times New Roman" w:hAnsi="Times New Roman" w:cs="Times New Roman"/>
          <w:color w:val="000000" w:themeColor="text1"/>
        </w:rPr>
        <w:t xml:space="preserve"> in </w:t>
      </w:r>
      <w:r w:rsidR="00047F96">
        <w:rPr>
          <w:rFonts w:ascii="Times New Roman" w:hAnsi="Times New Roman" w:cs="Times New Roman"/>
          <w:color w:val="000000" w:themeColor="text1"/>
        </w:rPr>
        <w:t>the F</w:t>
      </w:r>
      <w:r w:rsidR="00047F96" w:rsidRPr="005948DE">
        <w:rPr>
          <w:rFonts w:ascii="Times New Roman" w:hAnsi="Times New Roman" w:cs="Times New Roman"/>
          <w:color w:val="000000" w:themeColor="text1"/>
        </w:rPr>
        <w:t xml:space="preserve">igure </w:t>
      </w:r>
      <w:r w:rsidR="008B5703">
        <w:rPr>
          <w:rFonts w:ascii="Times New Roman" w:hAnsi="Times New Roman" w:cs="Times New Roman"/>
          <w:color w:val="000000" w:themeColor="text1"/>
          <w:highlight w:val="yellow"/>
        </w:rPr>
        <w:t>2</w:t>
      </w:r>
      <w:r w:rsidRPr="005948DE">
        <w:rPr>
          <w:rFonts w:ascii="Times New Roman" w:hAnsi="Times New Roman" w:cs="Times New Roman"/>
          <w:color w:val="000000" w:themeColor="text1"/>
        </w:rPr>
        <w:t>.</w:t>
      </w:r>
    </w:p>
    <w:p w14:paraId="3DBF742E" w14:textId="77777777" w:rsidR="009638AE" w:rsidRPr="005948DE" w:rsidRDefault="009638AE"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19" w:name="_Toc135815845"/>
      <w:r w:rsidRPr="005948DE">
        <w:rPr>
          <w:rFonts w:ascii="Times New Roman" w:hAnsi="Times New Roman" w:cs="Times New Roman"/>
          <w:color w:val="auto"/>
        </w:rPr>
        <w:t>Communication for financial issues</w:t>
      </w:r>
      <w:bookmarkEnd w:id="119"/>
    </w:p>
    <w:p w14:paraId="74D8DFC6" w14:textId="781AA9C8"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Financial documents refer to invoices, disbursement request for the </w:t>
      </w:r>
      <w:r w:rsidR="009F4350">
        <w:rPr>
          <w:rFonts w:ascii="Times New Roman" w:hAnsi="Times New Roman" w:cs="Times New Roman"/>
          <w:color w:val="000000" w:themeColor="text1"/>
        </w:rPr>
        <w:t>L</w:t>
      </w:r>
      <w:r w:rsidRPr="005948DE">
        <w:rPr>
          <w:rFonts w:ascii="Times New Roman" w:hAnsi="Times New Roman" w:cs="Times New Roman"/>
          <w:color w:val="000000" w:themeColor="text1"/>
        </w:rPr>
        <w:t xml:space="preserve">oan tranches, payment requests and any other document arising from the financial transaction, as well as financial plans and reports, and approvals. This type of communication is shown as red line </w:t>
      </w:r>
      <w:r w:rsidR="001F4367" w:rsidRPr="005948DE">
        <w:rPr>
          <w:rFonts w:ascii="Times New Roman" w:hAnsi="Times New Roman" w:cs="Times New Roman"/>
          <w:color w:val="000000" w:themeColor="text1"/>
        </w:rPr>
        <w:t>i</w:t>
      </w:r>
      <w:r w:rsidRPr="005948DE">
        <w:rPr>
          <w:rFonts w:ascii="Times New Roman" w:hAnsi="Times New Roman" w:cs="Times New Roman"/>
          <w:color w:val="000000" w:themeColor="text1"/>
        </w:rPr>
        <w:t xml:space="preserve">n </w:t>
      </w:r>
      <w:r w:rsidR="00047F96">
        <w:rPr>
          <w:rFonts w:ascii="Times New Roman" w:hAnsi="Times New Roman" w:cs="Times New Roman"/>
          <w:color w:val="000000" w:themeColor="text1"/>
        </w:rPr>
        <w:t>the F</w:t>
      </w:r>
      <w:r w:rsidR="001F4367" w:rsidRPr="005948DE">
        <w:rPr>
          <w:rFonts w:ascii="Times New Roman" w:hAnsi="Times New Roman" w:cs="Times New Roman"/>
          <w:color w:val="000000" w:themeColor="text1"/>
        </w:rPr>
        <w:t xml:space="preserve">igure </w:t>
      </w:r>
      <w:r w:rsidR="00105074">
        <w:rPr>
          <w:rFonts w:ascii="Times New Roman" w:hAnsi="Times New Roman" w:cs="Times New Roman"/>
          <w:color w:val="000000" w:themeColor="text1"/>
        </w:rPr>
        <w:t>2</w:t>
      </w:r>
      <w:r w:rsidR="001F4367" w:rsidRPr="005948DE">
        <w:rPr>
          <w:rFonts w:ascii="Times New Roman" w:hAnsi="Times New Roman" w:cs="Times New Roman"/>
          <w:color w:val="000000" w:themeColor="text1"/>
        </w:rPr>
        <w:t>.</w:t>
      </w:r>
    </w:p>
    <w:p w14:paraId="3F0DB1AE" w14:textId="77777777" w:rsidR="009638AE" w:rsidRPr="005948DE" w:rsidRDefault="009638AE"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20" w:name="_Toc135815846"/>
      <w:r w:rsidRPr="005948DE">
        <w:rPr>
          <w:rFonts w:ascii="Times New Roman" w:hAnsi="Times New Roman" w:cs="Times New Roman"/>
          <w:color w:val="auto"/>
        </w:rPr>
        <w:t>Communication for contractual issues</w:t>
      </w:r>
      <w:bookmarkEnd w:id="120"/>
    </w:p>
    <w:p w14:paraId="0B6638B4" w14:textId="2A86112D"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This type of communication covers contracts, contract amendments and progress reports. The parties involved in this type of communication are the Bank, </w:t>
      </w:r>
      <w:r w:rsidR="00047F96">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AFD,</w:t>
      </w:r>
      <w:r w:rsidR="00047F96">
        <w:rPr>
          <w:rFonts w:ascii="Times New Roman" w:hAnsi="Times New Roman" w:cs="Times New Roman"/>
          <w:color w:val="000000" w:themeColor="text1"/>
        </w:rPr>
        <w:t xml:space="preserve"> the</w:t>
      </w:r>
      <w:r w:rsidRPr="005948DE">
        <w:rPr>
          <w:rFonts w:ascii="Times New Roman" w:hAnsi="Times New Roman" w:cs="Times New Roman"/>
          <w:color w:val="000000" w:themeColor="text1"/>
        </w:rPr>
        <w:t xml:space="preserve"> Steering </w:t>
      </w:r>
      <w:r w:rsidR="0041332B" w:rsidRPr="005948DE">
        <w:rPr>
          <w:rFonts w:ascii="Times New Roman" w:hAnsi="Times New Roman" w:cs="Times New Roman"/>
          <w:color w:val="000000" w:themeColor="text1"/>
        </w:rPr>
        <w:t>Committee</w:t>
      </w:r>
      <w:r w:rsidRPr="005948DE">
        <w:rPr>
          <w:rFonts w:ascii="Times New Roman" w:hAnsi="Times New Roman" w:cs="Times New Roman"/>
          <w:color w:val="000000" w:themeColor="text1"/>
        </w:rPr>
        <w:t xml:space="preserve">, </w:t>
      </w:r>
      <w:r w:rsidR="00047F96">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PIU,</w:t>
      </w:r>
      <w:r w:rsidR="00047F96">
        <w:rPr>
          <w:rFonts w:ascii="Times New Roman" w:hAnsi="Times New Roman" w:cs="Times New Roman"/>
          <w:color w:val="000000" w:themeColor="text1"/>
        </w:rPr>
        <w:t xml:space="preserve"> the</w:t>
      </w:r>
      <w:r w:rsidRPr="005948DE">
        <w:rPr>
          <w:rFonts w:ascii="Times New Roman" w:hAnsi="Times New Roman" w:cs="Times New Roman"/>
          <w:color w:val="000000" w:themeColor="text1"/>
        </w:rPr>
        <w:t xml:space="preserve"> CFU, contractors/suppliers/consultants (designer, reviewer) and Supervision Engineer</w:t>
      </w:r>
      <w:r w:rsidR="00695A3D" w:rsidRPr="005948DE">
        <w:rPr>
          <w:rFonts w:ascii="Times New Roman" w:hAnsi="Times New Roman" w:cs="Times New Roman"/>
          <w:color w:val="000000" w:themeColor="text1"/>
        </w:rPr>
        <w:t>.</w:t>
      </w:r>
    </w:p>
    <w:p w14:paraId="18F8A98B" w14:textId="77777777" w:rsidR="009638AE" w:rsidRPr="005948DE" w:rsidRDefault="009638AE"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121" w:name="_Toc135815847"/>
      <w:r w:rsidRPr="005948DE">
        <w:rPr>
          <w:rFonts w:ascii="Times New Roman" w:hAnsi="Times New Roman" w:cs="Times New Roman"/>
          <w:smallCaps w:val="0"/>
          <w:color w:val="auto"/>
          <w:sz w:val="24"/>
        </w:rPr>
        <w:t>Meetings</w:t>
      </w:r>
      <w:bookmarkEnd w:id="121"/>
    </w:p>
    <w:p w14:paraId="168CF49E" w14:textId="77777777" w:rsidR="009638AE" w:rsidRPr="005948DE" w:rsidRDefault="009638AE"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22" w:name="_Toc135815848"/>
      <w:r w:rsidRPr="005948DE">
        <w:rPr>
          <w:rFonts w:ascii="Times New Roman" w:hAnsi="Times New Roman" w:cs="Times New Roman"/>
          <w:color w:val="auto"/>
        </w:rPr>
        <w:t>Regular meetings</w:t>
      </w:r>
      <w:bookmarkEnd w:id="122"/>
    </w:p>
    <w:p w14:paraId="389110F0" w14:textId="31F04BCD"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Monthly</w:t>
      </w:r>
      <w:r w:rsidR="0019508D" w:rsidRPr="005948DE">
        <w:rPr>
          <w:rFonts w:ascii="Times New Roman" w:hAnsi="Times New Roman" w:cs="Times New Roman"/>
          <w:color w:val="000000" w:themeColor="text1"/>
        </w:rPr>
        <w:t xml:space="preserve"> Progress</w:t>
      </w:r>
      <w:r w:rsidRPr="005948DE">
        <w:rPr>
          <w:rFonts w:ascii="Times New Roman" w:hAnsi="Times New Roman" w:cs="Times New Roman"/>
          <w:color w:val="000000" w:themeColor="text1"/>
        </w:rPr>
        <w:t xml:space="preserve"> Meetings </w:t>
      </w:r>
      <w:r w:rsidR="00047F96">
        <w:rPr>
          <w:rFonts w:ascii="Times New Roman" w:hAnsi="Times New Roman" w:cs="Times New Roman"/>
          <w:color w:val="000000" w:themeColor="text1"/>
        </w:rPr>
        <w:t>–</w:t>
      </w:r>
      <w:r w:rsidRPr="005948DE">
        <w:rPr>
          <w:rFonts w:ascii="Times New Roman" w:hAnsi="Times New Roman" w:cs="Times New Roman"/>
          <w:color w:val="000000" w:themeColor="text1"/>
        </w:rPr>
        <w:t xml:space="preserve"> </w:t>
      </w:r>
      <w:r w:rsidR="00047F96">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PIU will organize regular Monthly </w:t>
      </w:r>
      <w:r w:rsidR="0019508D" w:rsidRPr="005948DE">
        <w:rPr>
          <w:rFonts w:ascii="Times New Roman" w:hAnsi="Times New Roman" w:cs="Times New Roman"/>
          <w:color w:val="000000" w:themeColor="text1"/>
        </w:rPr>
        <w:t xml:space="preserve">Progress </w:t>
      </w:r>
      <w:r w:rsidRPr="005948DE">
        <w:rPr>
          <w:rFonts w:ascii="Times New Roman" w:hAnsi="Times New Roman" w:cs="Times New Roman"/>
          <w:color w:val="000000" w:themeColor="text1"/>
        </w:rPr>
        <w:t xml:space="preserve">Meetings with </w:t>
      </w:r>
      <w:r w:rsidR="006A7416">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aim to identify the Project progress, discus open issues,</w:t>
      </w:r>
      <w:r w:rsidR="0019508D" w:rsidRPr="005948DE">
        <w:rPr>
          <w:rFonts w:ascii="Times New Roman" w:hAnsi="Times New Roman" w:cs="Times New Roman"/>
          <w:color w:val="000000" w:themeColor="text1"/>
        </w:rPr>
        <w:t xml:space="preserve"> bottlenecks,</w:t>
      </w:r>
      <w:r w:rsidRPr="005948DE">
        <w:rPr>
          <w:rFonts w:ascii="Times New Roman" w:hAnsi="Times New Roman" w:cs="Times New Roman"/>
          <w:color w:val="000000" w:themeColor="text1"/>
        </w:rPr>
        <w:t xml:space="preserve"> plan the activities, which are going to be taken as well as responsible party for it, etc. Minutes of Meeting</w:t>
      </w:r>
      <w:r w:rsidR="00047F96">
        <w:rPr>
          <w:rFonts w:ascii="Times New Roman" w:hAnsi="Times New Roman" w:cs="Times New Roman"/>
          <w:color w:val="000000" w:themeColor="text1"/>
        </w:rPr>
        <w:t xml:space="preserve"> (MoM)</w:t>
      </w:r>
      <w:r w:rsidRPr="005948DE">
        <w:rPr>
          <w:rFonts w:ascii="Times New Roman" w:hAnsi="Times New Roman" w:cs="Times New Roman"/>
          <w:color w:val="000000" w:themeColor="text1"/>
        </w:rPr>
        <w:t xml:space="preserve"> shall be regularly prepared and distributed to all participants, respectively </w:t>
      </w:r>
      <w:r w:rsidR="00047F96">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CFU,</w:t>
      </w:r>
      <w:r w:rsidR="00047F96">
        <w:rPr>
          <w:rFonts w:ascii="Times New Roman" w:hAnsi="Times New Roman" w:cs="Times New Roman"/>
          <w:color w:val="000000" w:themeColor="text1"/>
        </w:rPr>
        <w:t xml:space="preserve"> the</w:t>
      </w:r>
      <w:r w:rsidRPr="005948DE">
        <w:rPr>
          <w:rFonts w:ascii="Times New Roman" w:hAnsi="Times New Roman" w:cs="Times New Roman"/>
          <w:color w:val="000000" w:themeColor="text1"/>
        </w:rPr>
        <w:t xml:space="preserve"> </w:t>
      </w:r>
      <w:r w:rsidR="0019508D" w:rsidRPr="005948DE">
        <w:rPr>
          <w:rFonts w:ascii="Times New Roman" w:hAnsi="Times New Roman" w:cs="Times New Roman"/>
          <w:color w:val="000000" w:themeColor="text1"/>
        </w:rPr>
        <w:t xml:space="preserve">LSGs, </w:t>
      </w:r>
      <w:r w:rsidRPr="005948DE">
        <w:rPr>
          <w:rFonts w:ascii="Times New Roman" w:hAnsi="Times New Roman" w:cs="Times New Roman"/>
          <w:color w:val="000000" w:themeColor="text1"/>
        </w:rPr>
        <w:t>Supervision Engineer within one week.</w:t>
      </w:r>
    </w:p>
    <w:p w14:paraId="3043A23A" w14:textId="6A98D1E9"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Regular meetings will be held with participation of the PIU, the Bank</w:t>
      </w:r>
      <w:r w:rsidR="00A3223C">
        <w:rPr>
          <w:rFonts w:ascii="Times New Roman" w:hAnsi="Times New Roman" w:cs="Times New Roman"/>
          <w:color w:val="000000" w:themeColor="text1"/>
        </w:rPr>
        <w:t>,</w:t>
      </w:r>
      <w:r w:rsidR="00047F96">
        <w:rPr>
          <w:rFonts w:ascii="Times New Roman" w:hAnsi="Times New Roman" w:cs="Times New Roman"/>
          <w:color w:val="000000" w:themeColor="text1"/>
        </w:rPr>
        <w:t xml:space="preserve"> the</w:t>
      </w:r>
      <w:r w:rsidR="00A3223C">
        <w:rPr>
          <w:rFonts w:ascii="Times New Roman" w:hAnsi="Times New Roman" w:cs="Times New Roman"/>
          <w:color w:val="000000" w:themeColor="text1"/>
        </w:rPr>
        <w:t xml:space="preserve"> </w:t>
      </w:r>
      <w:r w:rsidR="0023601C">
        <w:rPr>
          <w:rFonts w:ascii="Times New Roman" w:hAnsi="Times New Roman" w:cs="Times New Roman"/>
          <w:color w:val="000000" w:themeColor="text1"/>
        </w:rPr>
        <w:t>AFD</w:t>
      </w:r>
      <w:r w:rsidR="00A3223C">
        <w:rPr>
          <w:rFonts w:ascii="Times New Roman" w:hAnsi="Times New Roman" w:cs="Times New Roman"/>
          <w:color w:val="000000" w:themeColor="text1"/>
        </w:rPr>
        <w:t xml:space="preserve"> with participation of </w:t>
      </w:r>
      <w:r w:rsidR="00047F96">
        <w:rPr>
          <w:rFonts w:ascii="Times New Roman" w:hAnsi="Times New Roman" w:cs="Times New Roman"/>
          <w:color w:val="000000" w:themeColor="text1"/>
        </w:rPr>
        <w:t xml:space="preserve">the </w:t>
      </w:r>
      <w:r w:rsidR="00A3223C">
        <w:rPr>
          <w:rFonts w:ascii="Times New Roman" w:hAnsi="Times New Roman" w:cs="Times New Roman"/>
          <w:color w:val="000000" w:themeColor="text1"/>
        </w:rPr>
        <w:t xml:space="preserve">MCTI on a need basis, </w:t>
      </w:r>
      <w:r w:rsidRPr="005948DE">
        <w:rPr>
          <w:rFonts w:ascii="Times New Roman" w:hAnsi="Times New Roman" w:cs="Times New Roman"/>
          <w:color w:val="000000" w:themeColor="text1"/>
        </w:rPr>
        <w:t xml:space="preserve">to closely monitor the progress of </w:t>
      </w:r>
      <w:r w:rsidR="006A7416">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Project implementation.</w:t>
      </w:r>
    </w:p>
    <w:p w14:paraId="2DB35926" w14:textId="77777777" w:rsidR="009638AE" w:rsidRPr="005948DE" w:rsidRDefault="009638AE"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23" w:name="_Toc135815849"/>
      <w:r w:rsidRPr="005948DE">
        <w:rPr>
          <w:rFonts w:ascii="Times New Roman" w:hAnsi="Times New Roman" w:cs="Times New Roman"/>
          <w:color w:val="auto"/>
        </w:rPr>
        <w:t>Ad-hoc meetings</w:t>
      </w:r>
      <w:bookmarkEnd w:id="123"/>
    </w:p>
    <w:p w14:paraId="546FC49F" w14:textId="03B9BAB4" w:rsidR="009638AE" w:rsidRPr="005948DE" w:rsidRDefault="009638AE"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During </w:t>
      </w:r>
      <w:r w:rsidR="006A7416">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Project implementation, there is possibility for other, ad-hoc meetings that will be held apart from above listed. In that case, it is recommended to the participants to prepare </w:t>
      </w:r>
      <w:r w:rsidR="00047F96">
        <w:rPr>
          <w:rFonts w:ascii="Times New Roman" w:hAnsi="Times New Roman" w:cs="Times New Roman"/>
          <w:color w:val="000000" w:themeColor="text1"/>
        </w:rPr>
        <w:t>MoM</w:t>
      </w:r>
      <w:r w:rsidRPr="005948DE">
        <w:rPr>
          <w:rFonts w:ascii="Times New Roman" w:hAnsi="Times New Roman" w:cs="Times New Roman"/>
          <w:color w:val="000000" w:themeColor="text1"/>
        </w:rPr>
        <w:t xml:space="preserve">, which will contain all important aspects of the relevant meeting, as well as to distribute MoM to the Head of </w:t>
      </w:r>
      <w:r w:rsidR="00047F96">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PIU and all other parties included in the Project on whose actions such conclusions could have impact.</w:t>
      </w:r>
    </w:p>
    <w:p w14:paraId="5ED6DBFB" w14:textId="77777777" w:rsidR="009638AE" w:rsidRPr="005948DE" w:rsidRDefault="009638AE"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124" w:name="_Toc135815850"/>
      <w:r w:rsidRPr="005948DE">
        <w:rPr>
          <w:rFonts w:ascii="Times New Roman" w:hAnsi="Times New Roman" w:cs="Times New Roman"/>
          <w:color w:val="auto"/>
        </w:rPr>
        <w:t>Steering Committee Sessions</w:t>
      </w:r>
      <w:bookmarkEnd w:id="124"/>
    </w:p>
    <w:p w14:paraId="73C20C50" w14:textId="2E0253C9" w:rsidR="009638AE" w:rsidRPr="005948DE" w:rsidRDefault="00047F96" w:rsidP="005948DE">
      <w:pPr>
        <w:spacing w:after="120" w:line="276" w:lineRule="auto"/>
        <w:jc w:val="both"/>
        <w:rPr>
          <w:rFonts w:ascii="Times New Roman" w:hAnsi="Times New Roman" w:cs="Times New Roman"/>
          <w:color w:val="000000" w:themeColor="text1"/>
        </w:rPr>
      </w:pPr>
      <w:r>
        <w:rPr>
          <w:rFonts w:ascii="Times New Roman" w:hAnsi="Times New Roman" w:cs="Times New Roman"/>
          <w:color w:val="000000" w:themeColor="text1"/>
        </w:rPr>
        <w:t xml:space="preserve">The </w:t>
      </w:r>
      <w:r w:rsidR="009638AE" w:rsidRPr="005948DE">
        <w:rPr>
          <w:rFonts w:ascii="Times New Roman" w:hAnsi="Times New Roman" w:cs="Times New Roman"/>
          <w:color w:val="000000" w:themeColor="text1"/>
        </w:rPr>
        <w:t xml:space="preserve">Steering Committee will meet at least quarterly or </w:t>
      </w:r>
      <w:r>
        <w:rPr>
          <w:rFonts w:ascii="Times New Roman" w:hAnsi="Times New Roman" w:cs="Times New Roman"/>
          <w:color w:val="000000" w:themeColor="text1"/>
        </w:rPr>
        <w:t>more often</w:t>
      </w:r>
      <w:r w:rsidR="009638AE" w:rsidRPr="005948DE">
        <w:rPr>
          <w:rFonts w:ascii="Times New Roman" w:hAnsi="Times New Roman" w:cs="Times New Roman"/>
          <w:color w:val="000000" w:themeColor="text1"/>
        </w:rPr>
        <w:t xml:space="preserve">, if needed. The </w:t>
      </w:r>
      <w:r>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ession </w:t>
      </w:r>
      <w:r w:rsidR="009638AE" w:rsidRPr="005948DE">
        <w:rPr>
          <w:rFonts w:ascii="Times New Roman" w:hAnsi="Times New Roman" w:cs="Times New Roman"/>
          <w:color w:val="000000" w:themeColor="text1"/>
        </w:rPr>
        <w:t xml:space="preserve">will be organized by </w:t>
      </w:r>
      <w:r>
        <w:rPr>
          <w:rFonts w:ascii="Times New Roman" w:hAnsi="Times New Roman" w:cs="Times New Roman"/>
          <w:color w:val="000000" w:themeColor="text1"/>
        </w:rPr>
        <w:t xml:space="preserve">an </w:t>
      </w:r>
      <w:r w:rsidR="009638AE" w:rsidRPr="005948DE">
        <w:rPr>
          <w:rFonts w:ascii="Times New Roman" w:hAnsi="Times New Roman" w:cs="Times New Roman"/>
          <w:color w:val="000000" w:themeColor="text1"/>
        </w:rPr>
        <w:t xml:space="preserve">invitation of the Head of </w:t>
      </w:r>
      <w:r>
        <w:rPr>
          <w:rFonts w:ascii="Times New Roman" w:hAnsi="Times New Roman" w:cs="Times New Roman"/>
          <w:color w:val="000000" w:themeColor="text1"/>
        </w:rPr>
        <w:t xml:space="preserve">the </w:t>
      </w:r>
      <w:r w:rsidR="009638AE" w:rsidRPr="005948DE">
        <w:rPr>
          <w:rFonts w:ascii="Times New Roman" w:hAnsi="Times New Roman" w:cs="Times New Roman"/>
          <w:color w:val="000000" w:themeColor="text1"/>
        </w:rPr>
        <w:t>Steering Committee. Administrative support will be provided by the PIU. MoM from the sessions, as well as conclusions, decisions, etc. will be distributed to the relevant parties in the Project.</w:t>
      </w:r>
    </w:p>
    <w:p w14:paraId="5A888155" w14:textId="41D68FAB" w:rsidR="009638AE" w:rsidRPr="005948DE" w:rsidRDefault="009638AE" w:rsidP="005948DE">
      <w:pPr>
        <w:spacing w:after="120" w:line="276" w:lineRule="auto"/>
        <w:jc w:val="both"/>
        <w:rPr>
          <w:rFonts w:ascii="Times New Roman" w:hAnsi="Times New Roman" w:cs="Times New Roman"/>
          <w:color w:val="7030A0"/>
        </w:rPr>
      </w:pPr>
    </w:p>
    <w:p w14:paraId="5F525B47" w14:textId="7584898F" w:rsidR="009638AE" w:rsidRPr="005948DE" w:rsidRDefault="009638AE" w:rsidP="005948DE">
      <w:pPr>
        <w:spacing w:after="120" w:line="276" w:lineRule="auto"/>
        <w:jc w:val="both"/>
        <w:rPr>
          <w:rFonts w:ascii="Times New Roman" w:hAnsi="Times New Roman" w:cs="Times New Roman"/>
          <w:color w:val="7030A0"/>
        </w:rPr>
      </w:pPr>
    </w:p>
    <w:p w14:paraId="789E19D3" w14:textId="64519CA0" w:rsidR="009638AE" w:rsidRPr="005948DE" w:rsidRDefault="009638AE" w:rsidP="005948DE">
      <w:pPr>
        <w:spacing w:after="120" w:line="276" w:lineRule="auto"/>
        <w:jc w:val="both"/>
        <w:rPr>
          <w:rFonts w:ascii="Times New Roman" w:hAnsi="Times New Roman" w:cs="Times New Roman"/>
          <w:color w:val="7030A0"/>
        </w:rPr>
      </w:pPr>
    </w:p>
    <w:p w14:paraId="100487E2" w14:textId="1ED253CD" w:rsidR="00C55550" w:rsidRPr="005948DE" w:rsidRDefault="00C55550" w:rsidP="005948DE">
      <w:pPr>
        <w:spacing w:line="276" w:lineRule="auto"/>
        <w:jc w:val="both"/>
        <w:rPr>
          <w:rFonts w:ascii="Times New Roman" w:hAnsi="Times New Roman" w:cs="Times New Roman"/>
          <w:b/>
          <w:color w:val="FF0000"/>
        </w:rPr>
      </w:pPr>
      <w:bookmarkStart w:id="125" w:name="_Toc89024683"/>
      <w:bookmarkStart w:id="126" w:name="_Toc89024688"/>
      <w:bookmarkStart w:id="127" w:name="_Toc89024689"/>
      <w:bookmarkStart w:id="128" w:name="_Toc89024690"/>
      <w:bookmarkStart w:id="129" w:name="_Toc89024691"/>
      <w:bookmarkStart w:id="130" w:name="_Toc89024692"/>
      <w:bookmarkStart w:id="131" w:name="_Toc89024693"/>
      <w:bookmarkStart w:id="132" w:name="_Toc89024694"/>
      <w:bookmarkStart w:id="133" w:name="_Toc89024695"/>
      <w:bookmarkStart w:id="134" w:name="_Toc89024696"/>
      <w:bookmarkStart w:id="135" w:name="_Toc89024697"/>
      <w:bookmarkStart w:id="136" w:name="_Toc89024698"/>
      <w:bookmarkStart w:id="137" w:name="_Toc89024699"/>
      <w:bookmarkStart w:id="138" w:name="_Toc89024700"/>
      <w:bookmarkStart w:id="139" w:name="_Toc89024701"/>
      <w:bookmarkStart w:id="140" w:name="_Toc89024702"/>
      <w:bookmarkStart w:id="141" w:name="_Toc89024703"/>
      <w:bookmarkStart w:id="142" w:name="_Toc89024704"/>
      <w:bookmarkStart w:id="143" w:name="_Toc89024705"/>
      <w:bookmarkStart w:id="144" w:name="_Toc89024706"/>
      <w:bookmarkStart w:id="145" w:name="_Toc89024707"/>
      <w:bookmarkStart w:id="146" w:name="_Toc89024708"/>
      <w:bookmarkStart w:id="147" w:name="_Toc89024709"/>
      <w:bookmarkStart w:id="148" w:name="_Toc89024710"/>
      <w:bookmarkStart w:id="149" w:name="_Toc89024711"/>
      <w:bookmarkStart w:id="150" w:name="_Toc89024712"/>
      <w:bookmarkStart w:id="151" w:name="_Toc89024713"/>
      <w:bookmarkStart w:id="152" w:name="_Toc89024714"/>
      <w:bookmarkStart w:id="153" w:name="_Toc89024715"/>
      <w:bookmarkStart w:id="154" w:name="_Toc89024716"/>
      <w:bookmarkStart w:id="155" w:name="_Toc89024717"/>
      <w:bookmarkStart w:id="156" w:name="_Toc89024718"/>
      <w:bookmarkStart w:id="157" w:name="_Toc89024719"/>
      <w:bookmarkStart w:id="158" w:name="_Toc89024720"/>
      <w:bookmarkStart w:id="159" w:name="_Toc89024721"/>
      <w:bookmarkStart w:id="160" w:name="_Toc89024722"/>
      <w:bookmarkStart w:id="161" w:name="_Toc89024788"/>
      <w:bookmarkStart w:id="162" w:name="_Toc89024789"/>
      <w:bookmarkStart w:id="163" w:name="_Toc89024790"/>
      <w:bookmarkStart w:id="164" w:name="_Toc89024791"/>
      <w:bookmarkStart w:id="165" w:name="_Toc89024792"/>
      <w:bookmarkStart w:id="166" w:name="_Toc89024793"/>
      <w:bookmarkStart w:id="167" w:name="_Toc89024794"/>
      <w:bookmarkStart w:id="168" w:name="_Toc89024795"/>
      <w:bookmarkStart w:id="169" w:name="_Toc89024796"/>
      <w:bookmarkStart w:id="170" w:name="_Toc89024797"/>
      <w:bookmarkStart w:id="171" w:name="_Toc89024798"/>
      <w:bookmarkStart w:id="172" w:name="_Toc89024799"/>
      <w:bookmarkStart w:id="173" w:name="_Toc89024800"/>
      <w:bookmarkStart w:id="174" w:name="_Toc89024801"/>
      <w:bookmarkStart w:id="175" w:name="_Toc89024802"/>
      <w:bookmarkStart w:id="176" w:name="_Toc89024803"/>
      <w:bookmarkStart w:id="177" w:name="_Toc89024804"/>
      <w:bookmarkStart w:id="178" w:name="_Toc89024805"/>
      <w:bookmarkStart w:id="179" w:name="_Toc89024806"/>
      <w:bookmarkStart w:id="180" w:name="_Toc89024807"/>
      <w:bookmarkStart w:id="181" w:name="_Toc89024808"/>
      <w:bookmarkStart w:id="182" w:name="_Toc89024809"/>
      <w:bookmarkStart w:id="183" w:name="_Toc89024810"/>
      <w:bookmarkStart w:id="184" w:name="_Toc89024811"/>
      <w:bookmarkStart w:id="185" w:name="_Toc89024812"/>
      <w:bookmarkStart w:id="186" w:name="_Toc89024813"/>
      <w:bookmarkStart w:id="187" w:name="_Toc89024814"/>
      <w:bookmarkStart w:id="188" w:name="_Toc89024815"/>
      <w:bookmarkStart w:id="189" w:name="_Toc89024816"/>
      <w:bookmarkStart w:id="190" w:name="_Toc89024817"/>
      <w:bookmarkStart w:id="191" w:name="_Toc89024818"/>
      <w:bookmarkStart w:id="192" w:name="_Toc89024819"/>
      <w:bookmarkStart w:id="193" w:name="_Toc89024820"/>
      <w:bookmarkStart w:id="194" w:name="_Toc89024821"/>
      <w:bookmarkStart w:id="195" w:name="_Toc89024822"/>
      <w:bookmarkStart w:id="196" w:name="_Toc89024823"/>
      <w:bookmarkStart w:id="197" w:name="_Toc89024824"/>
      <w:bookmarkStart w:id="198" w:name="_Toc89024825"/>
      <w:bookmarkStart w:id="199" w:name="_Toc89024826"/>
      <w:bookmarkStart w:id="200" w:name="_Toc89024827"/>
      <w:bookmarkStart w:id="201" w:name="_Toc89024828"/>
      <w:bookmarkStart w:id="202" w:name="_Toc89024829"/>
      <w:bookmarkStart w:id="203" w:name="_Toc89024830"/>
      <w:bookmarkStart w:id="204" w:name="_Toc89024831"/>
      <w:bookmarkStart w:id="205" w:name="_Toc89024832"/>
      <w:bookmarkStart w:id="206" w:name="_Toc89024833"/>
      <w:bookmarkStart w:id="207" w:name="_Toc89024834"/>
      <w:bookmarkStart w:id="208" w:name="_Toc89024835"/>
      <w:bookmarkStart w:id="209" w:name="_Toc89024836"/>
      <w:bookmarkStart w:id="210" w:name="_Toc89024837"/>
      <w:bookmarkStart w:id="211" w:name="_Toc89024838"/>
      <w:bookmarkStart w:id="212" w:name="_Toc89024839"/>
      <w:bookmarkStart w:id="213" w:name="_Toc61565006"/>
      <w:bookmarkStart w:id="214" w:name="_Toc61610110"/>
      <w:bookmarkStart w:id="215" w:name="_Toc61565007"/>
      <w:bookmarkStart w:id="216" w:name="_Toc61610111"/>
      <w:bookmarkStart w:id="217" w:name="_Toc324499913"/>
      <w:bookmarkStart w:id="218" w:name="_Toc409617866"/>
      <w:bookmarkStart w:id="219" w:name="_Toc413926295"/>
      <w:bookmarkStart w:id="220" w:name="_Toc447615237"/>
      <w:bookmarkStart w:id="221" w:name="_Toc455741826"/>
      <w:bookmarkStart w:id="222" w:name="_Toc455742139"/>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r w:rsidRPr="005948DE">
        <w:rPr>
          <w:rFonts w:ascii="Times New Roman" w:hAnsi="Times New Roman" w:cs="Times New Roman"/>
          <w:b/>
          <w:color w:val="FF0000"/>
        </w:rPr>
        <w:br w:type="page"/>
      </w:r>
    </w:p>
    <w:p w14:paraId="4AB26E5D" w14:textId="3F973148" w:rsidR="00467B86" w:rsidRPr="005948DE" w:rsidRDefault="00467B86" w:rsidP="005948DE">
      <w:pPr>
        <w:pStyle w:val="Bullet1"/>
        <w:numPr>
          <w:ilvl w:val="0"/>
          <w:numId w:val="0"/>
        </w:numPr>
        <w:spacing w:before="0" w:after="120" w:line="276" w:lineRule="auto"/>
        <w:rPr>
          <w:rFonts w:ascii="Times New Roman" w:hAnsi="Times New Roman" w:cs="Times New Roman"/>
          <w:color w:val="FF0000"/>
          <w:highlight w:val="lightGray"/>
        </w:rPr>
        <w:sectPr w:rsidR="00467B86" w:rsidRPr="005948DE" w:rsidSect="00C55550">
          <w:headerReference w:type="default" r:id="rId143"/>
          <w:footerReference w:type="default" r:id="rId144"/>
          <w:type w:val="continuous"/>
          <w:pgSz w:w="11905" w:h="16837" w:code="9"/>
          <w:pgMar w:top="1134" w:right="1134" w:bottom="1134" w:left="1418" w:header="510" w:footer="340" w:gutter="0"/>
          <w:cols w:space="720"/>
          <w:titlePg/>
          <w:docGrid w:linePitch="360"/>
        </w:sectPr>
      </w:pPr>
    </w:p>
    <w:p w14:paraId="70E8913E" w14:textId="67062F50" w:rsidR="00DA4888" w:rsidRPr="005948DE" w:rsidRDefault="002D288F" w:rsidP="005948DE">
      <w:pPr>
        <w:pStyle w:val="Heading1"/>
        <w:numPr>
          <w:ilvl w:val="0"/>
          <w:numId w:val="330"/>
        </w:numPr>
        <w:pBdr>
          <w:bottom w:val="none" w:sz="0" w:space="0" w:color="auto"/>
        </w:pBdr>
        <w:spacing w:line="276" w:lineRule="auto"/>
        <w:ind w:left="431" w:hanging="431"/>
        <w:jc w:val="both"/>
        <w:rPr>
          <w:rFonts w:ascii="Times New Roman" w:hAnsi="Times New Roman" w:cs="Times New Roman"/>
          <w:smallCaps w:val="0"/>
          <w:color w:val="auto"/>
          <w:sz w:val="30"/>
          <w:szCs w:val="30"/>
        </w:rPr>
      </w:pPr>
      <w:bookmarkStart w:id="223" w:name="_Toc324499914"/>
      <w:bookmarkStart w:id="224" w:name="_Toc409617867"/>
      <w:bookmarkStart w:id="225" w:name="_Toc413926296"/>
      <w:bookmarkStart w:id="226" w:name="_Toc447615238"/>
      <w:bookmarkStart w:id="227" w:name="_Toc455741827"/>
      <w:bookmarkStart w:id="228" w:name="_Toc455742140"/>
      <w:bookmarkStart w:id="229" w:name="_Toc135815851"/>
      <w:bookmarkEnd w:id="217"/>
      <w:bookmarkEnd w:id="218"/>
      <w:bookmarkEnd w:id="219"/>
      <w:bookmarkEnd w:id="220"/>
      <w:bookmarkEnd w:id="221"/>
      <w:bookmarkEnd w:id="222"/>
      <w:r w:rsidRPr="005948DE">
        <w:rPr>
          <w:rFonts w:ascii="Times New Roman" w:hAnsi="Times New Roman" w:cs="Times New Roman"/>
          <w:smallCaps w:val="0"/>
          <w:color w:val="auto"/>
          <w:sz w:val="30"/>
          <w:szCs w:val="30"/>
        </w:rPr>
        <w:lastRenderedPageBreak/>
        <w:t xml:space="preserve">PROJECT PROCEDURES AND </w:t>
      </w:r>
      <w:r w:rsidR="00BA7836" w:rsidRPr="005948DE">
        <w:rPr>
          <w:rFonts w:ascii="Times New Roman" w:hAnsi="Times New Roman" w:cs="Times New Roman"/>
          <w:smallCaps w:val="0"/>
          <w:color w:val="auto"/>
          <w:sz w:val="30"/>
          <w:szCs w:val="30"/>
        </w:rPr>
        <w:t>INFRASTRUCTURE INVESTMENTS</w:t>
      </w:r>
      <w:r w:rsidRPr="005948DE">
        <w:rPr>
          <w:rFonts w:ascii="Times New Roman" w:hAnsi="Times New Roman" w:cs="Times New Roman"/>
          <w:smallCaps w:val="0"/>
          <w:color w:val="auto"/>
          <w:sz w:val="30"/>
          <w:szCs w:val="30"/>
        </w:rPr>
        <w:t xml:space="preserve"> CYCLE</w:t>
      </w:r>
      <w:bookmarkEnd w:id="223"/>
      <w:bookmarkEnd w:id="224"/>
      <w:bookmarkEnd w:id="225"/>
      <w:bookmarkEnd w:id="226"/>
      <w:bookmarkEnd w:id="227"/>
      <w:bookmarkEnd w:id="228"/>
      <w:bookmarkEnd w:id="229"/>
    </w:p>
    <w:p w14:paraId="5C9E867F" w14:textId="6993AF4F" w:rsidR="00AC33D6" w:rsidRPr="00172241" w:rsidRDefault="00AC33D6"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szCs w:val="24"/>
        </w:rPr>
      </w:pPr>
      <w:bookmarkStart w:id="230" w:name="_Toc90070634"/>
      <w:bookmarkStart w:id="231" w:name="_Toc90070784"/>
      <w:bookmarkStart w:id="232" w:name="_Toc90071467"/>
      <w:bookmarkStart w:id="233" w:name="_Toc90227298"/>
      <w:bookmarkStart w:id="234" w:name="_Toc90227442"/>
      <w:bookmarkStart w:id="235" w:name="_Toc324499915"/>
      <w:bookmarkStart w:id="236" w:name="_Toc409617868"/>
      <w:bookmarkStart w:id="237" w:name="_Toc413926297"/>
      <w:bookmarkStart w:id="238" w:name="_Toc447615239"/>
      <w:bookmarkStart w:id="239" w:name="_Toc455741828"/>
      <w:bookmarkStart w:id="240" w:name="_Toc455742141"/>
      <w:bookmarkEnd w:id="230"/>
      <w:bookmarkEnd w:id="231"/>
      <w:bookmarkEnd w:id="232"/>
      <w:bookmarkEnd w:id="233"/>
      <w:bookmarkEnd w:id="234"/>
      <w:r w:rsidRPr="0005515F">
        <w:rPr>
          <w:rFonts w:ascii="Times New Roman" w:hAnsi="Times New Roman" w:cs="Times New Roman"/>
          <w:smallCaps w:val="0"/>
          <w:color w:val="auto"/>
          <w:sz w:val="24"/>
          <w:szCs w:val="24"/>
        </w:rPr>
        <w:t xml:space="preserve"> </w:t>
      </w:r>
      <w:bookmarkStart w:id="241" w:name="_Toc135815852"/>
      <w:r w:rsidR="002D288F" w:rsidRPr="006E30EF">
        <w:rPr>
          <w:rFonts w:ascii="Times New Roman" w:hAnsi="Times New Roman" w:cs="Times New Roman"/>
          <w:smallCaps w:val="0"/>
          <w:color w:val="auto"/>
          <w:sz w:val="24"/>
          <w:szCs w:val="24"/>
        </w:rPr>
        <w:t>C</w:t>
      </w:r>
      <w:r w:rsidRPr="00172241">
        <w:rPr>
          <w:rFonts w:ascii="Times New Roman" w:hAnsi="Times New Roman" w:cs="Times New Roman"/>
          <w:smallCaps w:val="0"/>
          <w:color w:val="auto"/>
          <w:sz w:val="24"/>
          <w:szCs w:val="24"/>
        </w:rPr>
        <w:t xml:space="preserve">onditions precedent </w:t>
      </w:r>
      <w:r w:rsidR="002D288F" w:rsidRPr="00172241">
        <w:rPr>
          <w:rFonts w:ascii="Times New Roman" w:hAnsi="Times New Roman" w:cs="Times New Roman"/>
          <w:smallCaps w:val="0"/>
          <w:color w:val="auto"/>
          <w:sz w:val="24"/>
          <w:szCs w:val="24"/>
        </w:rPr>
        <w:t xml:space="preserve">to </w:t>
      </w:r>
      <w:r w:rsidR="006A7416" w:rsidRPr="00172241">
        <w:rPr>
          <w:rFonts w:ascii="Times New Roman" w:hAnsi="Times New Roman" w:cs="Times New Roman"/>
          <w:smallCaps w:val="0"/>
          <w:color w:val="auto"/>
          <w:sz w:val="24"/>
          <w:szCs w:val="24"/>
        </w:rPr>
        <w:t xml:space="preserve">the </w:t>
      </w:r>
      <w:r w:rsidR="002D288F" w:rsidRPr="00172241">
        <w:rPr>
          <w:rFonts w:ascii="Times New Roman" w:hAnsi="Times New Roman" w:cs="Times New Roman"/>
          <w:smallCaps w:val="0"/>
          <w:color w:val="auto"/>
          <w:sz w:val="24"/>
          <w:szCs w:val="24"/>
        </w:rPr>
        <w:t xml:space="preserve">Project </w:t>
      </w:r>
      <w:r w:rsidR="002E0505" w:rsidRPr="00172241">
        <w:rPr>
          <w:rFonts w:ascii="Times New Roman" w:hAnsi="Times New Roman" w:cs="Times New Roman"/>
          <w:smallCaps w:val="0"/>
          <w:color w:val="auto"/>
          <w:sz w:val="24"/>
          <w:szCs w:val="24"/>
        </w:rPr>
        <w:t>effectiveness</w:t>
      </w:r>
      <w:bookmarkEnd w:id="241"/>
    </w:p>
    <w:p w14:paraId="7BCBC290" w14:textId="2A551BF7" w:rsidR="00AC33D6" w:rsidRPr="005948DE" w:rsidRDefault="00047F96" w:rsidP="005948DE">
      <w:pPr>
        <w:spacing w:after="120" w:line="276" w:lineRule="auto"/>
        <w:jc w:val="both"/>
        <w:rPr>
          <w:rFonts w:ascii="Times New Roman" w:hAnsi="Times New Roman" w:cs="Times New Roman"/>
          <w:color w:val="000000" w:themeColor="text1"/>
        </w:rPr>
      </w:pPr>
      <w:r>
        <w:rPr>
          <w:rFonts w:ascii="Times New Roman" w:hAnsi="Times New Roman" w:cs="Times New Roman"/>
          <w:color w:val="000000" w:themeColor="text1"/>
        </w:rPr>
        <w:t xml:space="preserve">The </w:t>
      </w:r>
      <w:r w:rsidR="0036760F" w:rsidRPr="005948DE">
        <w:rPr>
          <w:rFonts w:ascii="Times New Roman" w:hAnsi="Times New Roman" w:cs="Times New Roman"/>
          <w:color w:val="000000" w:themeColor="text1"/>
        </w:rPr>
        <w:t>MoF,</w:t>
      </w:r>
      <w:r>
        <w:rPr>
          <w:rFonts w:ascii="Times New Roman" w:hAnsi="Times New Roman" w:cs="Times New Roman"/>
          <w:color w:val="000000" w:themeColor="text1"/>
        </w:rPr>
        <w:t xml:space="preserve"> the</w:t>
      </w:r>
      <w:r w:rsidR="0036760F" w:rsidRPr="005948DE">
        <w:rPr>
          <w:rFonts w:ascii="Times New Roman" w:hAnsi="Times New Roman" w:cs="Times New Roman"/>
          <w:color w:val="000000" w:themeColor="text1"/>
        </w:rPr>
        <w:t xml:space="preserve"> MCTI,</w:t>
      </w:r>
      <w:r>
        <w:rPr>
          <w:rFonts w:ascii="Times New Roman" w:hAnsi="Times New Roman" w:cs="Times New Roman"/>
          <w:color w:val="000000" w:themeColor="text1"/>
        </w:rPr>
        <w:t xml:space="preserve"> the</w:t>
      </w:r>
      <w:r w:rsidR="0036760F" w:rsidRPr="005948DE">
        <w:rPr>
          <w:rFonts w:ascii="Times New Roman" w:hAnsi="Times New Roman" w:cs="Times New Roman"/>
          <w:color w:val="000000" w:themeColor="text1"/>
        </w:rPr>
        <w:t xml:space="preserve"> PIU and</w:t>
      </w:r>
      <w:r>
        <w:rPr>
          <w:rFonts w:ascii="Times New Roman" w:hAnsi="Times New Roman" w:cs="Times New Roman"/>
          <w:color w:val="000000" w:themeColor="text1"/>
        </w:rPr>
        <w:t xml:space="preserve"> the</w:t>
      </w:r>
      <w:r w:rsidR="0036760F" w:rsidRPr="005948DE">
        <w:rPr>
          <w:rFonts w:ascii="Times New Roman" w:hAnsi="Times New Roman" w:cs="Times New Roman"/>
          <w:color w:val="000000" w:themeColor="text1"/>
        </w:rPr>
        <w:t xml:space="preserve"> CFU will actively collaborate in the onset to </w:t>
      </w:r>
      <w:r w:rsidR="00C46D99" w:rsidRPr="005948DE">
        <w:rPr>
          <w:rFonts w:ascii="Times New Roman" w:hAnsi="Times New Roman" w:cs="Times New Roman"/>
          <w:color w:val="000000" w:themeColor="text1"/>
        </w:rPr>
        <w:t>achieve</w:t>
      </w:r>
      <w:r w:rsidR="0036760F" w:rsidRPr="005948DE">
        <w:rPr>
          <w:rFonts w:ascii="Times New Roman" w:hAnsi="Times New Roman" w:cs="Times New Roman"/>
          <w:color w:val="000000" w:themeColor="text1"/>
        </w:rPr>
        <w:t xml:space="preserve"> the </w:t>
      </w:r>
      <w:r w:rsidR="00C46D99" w:rsidRPr="005948DE">
        <w:rPr>
          <w:rFonts w:ascii="Times New Roman" w:hAnsi="Times New Roman" w:cs="Times New Roman"/>
          <w:color w:val="000000" w:themeColor="text1"/>
        </w:rPr>
        <w:t>effectiveness</w:t>
      </w:r>
      <w:r w:rsidR="0036760F" w:rsidRPr="005948DE">
        <w:rPr>
          <w:rFonts w:ascii="Times New Roman" w:hAnsi="Times New Roman" w:cs="Times New Roman"/>
          <w:color w:val="000000" w:themeColor="text1"/>
        </w:rPr>
        <w:t xml:space="preserve"> of the Project and satisfy any condition set forth in the LA</w:t>
      </w:r>
      <w:r w:rsidR="002E0505" w:rsidRPr="005948DE">
        <w:rPr>
          <w:rFonts w:ascii="Times New Roman" w:hAnsi="Times New Roman" w:cs="Times New Roman"/>
          <w:color w:val="000000" w:themeColor="text1"/>
        </w:rPr>
        <w:t xml:space="preserve"> and CFA</w:t>
      </w:r>
      <w:r w:rsidR="0036760F" w:rsidRPr="005948DE">
        <w:rPr>
          <w:rFonts w:ascii="Times New Roman" w:hAnsi="Times New Roman" w:cs="Times New Roman"/>
          <w:color w:val="000000" w:themeColor="text1"/>
        </w:rPr>
        <w:t xml:space="preserve"> prior to first disbursement under the </w:t>
      </w:r>
      <w:r w:rsidR="006A7416">
        <w:rPr>
          <w:rFonts w:ascii="Times New Roman" w:hAnsi="Times New Roman" w:cs="Times New Roman"/>
          <w:color w:val="000000" w:themeColor="text1"/>
        </w:rPr>
        <w:t>L</w:t>
      </w:r>
      <w:r w:rsidR="0036760F" w:rsidRPr="005948DE">
        <w:rPr>
          <w:rFonts w:ascii="Times New Roman" w:hAnsi="Times New Roman" w:cs="Times New Roman"/>
          <w:color w:val="000000" w:themeColor="text1"/>
        </w:rPr>
        <w:t>oa</w:t>
      </w:r>
      <w:r w:rsidR="00C46D99" w:rsidRPr="005948DE">
        <w:rPr>
          <w:rFonts w:ascii="Times New Roman" w:hAnsi="Times New Roman" w:cs="Times New Roman"/>
          <w:color w:val="000000" w:themeColor="text1"/>
        </w:rPr>
        <w:t>n</w:t>
      </w:r>
      <w:r w:rsidR="002D288F" w:rsidRPr="005948DE">
        <w:rPr>
          <w:rFonts w:ascii="Times New Roman" w:hAnsi="Times New Roman" w:cs="Times New Roman"/>
          <w:color w:val="000000" w:themeColor="text1"/>
        </w:rPr>
        <w:t>.</w:t>
      </w:r>
      <w:r w:rsidR="0036760F" w:rsidRPr="005948DE">
        <w:rPr>
          <w:rFonts w:ascii="Times New Roman" w:hAnsi="Times New Roman" w:cs="Times New Roman"/>
          <w:color w:val="000000" w:themeColor="text1"/>
        </w:rPr>
        <w:t xml:space="preserve"> </w:t>
      </w:r>
    </w:p>
    <w:p w14:paraId="52F402FA" w14:textId="77777777" w:rsidR="00AC33D6" w:rsidRPr="005948DE" w:rsidRDefault="00AC33D6"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Activities to be implemented within this Phase are as follow:</w:t>
      </w:r>
    </w:p>
    <w:p w14:paraId="4E52FA7F" w14:textId="1E1E9352" w:rsidR="00F4282F" w:rsidRPr="005948DE" w:rsidRDefault="00047F9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Sign</w:t>
      </w:r>
      <w:r>
        <w:rPr>
          <w:rFonts w:ascii="Times New Roman" w:hAnsi="Times New Roman" w:cs="Times New Roman"/>
          <w:color w:val="000000" w:themeColor="text1"/>
        </w:rPr>
        <w:t>ing</w:t>
      </w:r>
      <w:r w:rsidRPr="005948DE">
        <w:rPr>
          <w:rFonts w:ascii="Times New Roman" w:hAnsi="Times New Roman" w:cs="Times New Roman"/>
          <w:color w:val="000000" w:themeColor="text1"/>
        </w:rPr>
        <w:t xml:space="preserve"> </w:t>
      </w:r>
      <w:r w:rsidR="00F4282F" w:rsidRPr="005948DE">
        <w:rPr>
          <w:rFonts w:ascii="Times New Roman" w:hAnsi="Times New Roman" w:cs="Times New Roman"/>
          <w:color w:val="000000" w:themeColor="text1"/>
        </w:rPr>
        <w:t>of the IBRD Loan Agreement</w:t>
      </w:r>
      <w:r w:rsidR="0060294B" w:rsidRPr="005948DE">
        <w:rPr>
          <w:rFonts w:ascii="Times New Roman" w:hAnsi="Times New Roman" w:cs="Times New Roman"/>
          <w:color w:val="000000" w:themeColor="text1"/>
        </w:rPr>
        <w:t xml:space="preserve"> (LA)</w:t>
      </w:r>
      <w:r w:rsidR="00F4282F" w:rsidRPr="005948DE">
        <w:rPr>
          <w:rFonts w:ascii="Times New Roman" w:hAnsi="Times New Roman" w:cs="Times New Roman"/>
          <w:color w:val="000000" w:themeColor="text1"/>
        </w:rPr>
        <w:t>.</w:t>
      </w:r>
    </w:p>
    <w:p w14:paraId="2EDDAC1A" w14:textId="16067A4C" w:rsidR="00F4282F" w:rsidRPr="005948DE" w:rsidRDefault="00047F9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Sign</w:t>
      </w:r>
      <w:r>
        <w:rPr>
          <w:rFonts w:ascii="Times New Roman" w:hAnsi="Times New Roman" w:cs="Times New Roman"/>
          <w:color w:val="000000" w:themeColor="text1"/>
        </w:rPr>
        <w:t>ing</w:t>
      </w:r>
      <w:r w:rsidRPr="005948DE">
        <w:rPr>
          <w:rFonts w:ascii="Times New Roman" w:hAnsi="Times New Roman" w:cs="Times New Roman"/>
          <w:color w:val="000000" w:themeColor="text1"/>
        </w:rPr>
        <w:t xml:space="preserve"> </w:t>
      </w:r>
      <w:r w:rsidR="00F4282F" w:rsidRPr="005948DE">
        <w:rPr>
          <w:rFonts w:ascii="Times New Roman" w:hAnsi="Times New Roman" w:cs="Times New Roman"/>
          <w:color w:val="000000" w:themeColor="text1"/>
        </w:rPr>
        <w:t xml:space="preserve">of </w:t>
      </w:r>
      <w:r w:rsidR="006A7416">
        <w:rPr>
          <w:rFonts w:ascii="Times New Roman" w:hAnsi="Times New Roman" w:cs="Times New Roman"/>
          <w:color w:val="000000" w:themeColor="text1"/>
        </w:rPr>
        <w:t xml:space="preserve">the </w:t>
      </w:r>
      <w:r w:rsidR="00F4282F" w:rsidRPr="005948DE">
        <w:rPr>
          <w:rFonts w:ascii="Times New Roman" w:hAnsi="Times New Roman" w:cs="Times New Roman"/>
          <w:color w:val="000000" w:themeColor="text1"/>
        </w:rPr>
        <w:t xml:space="preserve">CFA with </w:t>
      </w:r>
      <w:r>
        <w:rPr>
          <w:rFonts w:ascii="Times New Roman" w:hAnsi="Times New Roman" w:cs="Times New Roman"/>
          <w:color w:val="000000" w:themeColor="text1"/>
        </w:rPr>
        <w:t xml:space="preserve">the </w:t>
      </w:r>
      <w:r w:rsidR="00F4282F" w:rsidRPr="005948DE">
        <w:rPr>
          <w:rFonts w:ascii="Times New Roman" w:hAnsi="Times New Roman" w:cs="Times New Roman"/>
          <w:color w:val="000000" w:themeColor="text1"/>
        </w:rPr>
        <w:t>AFD</w:t>
      </w:r>
      <w:r w:rsidR="0060294B" w:rsidRPr="005948DE">
        <w:rPr>
          <w:rFonts w:ascii="Times New Roman" w:hAnsi="Times New Roman" w:cs="Times New Roman"/>
          <w:color w:val="000000" w:themeColor="text1"/>
        </w:rPr>
        <w:t>.</w:t>
      </w:r>
    </w:p>
    <w:p w14:paraId="7623039D" w14:textId="15DADBA5" w:rsidR="00AC33D6" w:rsidRPr="005948DE" w:rsidRDefault="00AC33D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Effectiveness of the Project</w:t>
      </w:r>
      <w:r w:rsidR="0060294B"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Pursuant to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LA and the CFA conditions precedent to the effectiveness are as follow:</w:t>
      </w:r>
    </w:p>
    <w:p w14:paraId="384E9339" w14:textId="1CC84C70" w:rsidR="00AC33D6" w:rsidRPr="00665F55" w:rsidRDefault="00B844EA" w:rsidP="00B844EA">
      <w:pPr>
        <w:pStyle w:val="ListParagraph"/>
        <w:numPr>
          <w:ilvl w:val="0"/>
          <w:numId w:val="132"/>
        </w:numPr>
        <w:spacing w:after="120" w:line="276" w:lineRule="auto"/>
        <w:ind w:left="1134"/>
        <w:contextualSpacing w:val="0"/>
        <w:jc w:val="both"/>
        <w:rPr>
          <w:rFonts w:ascii="Times New Roman" w:hAnsi="Times New Roman" w:cs="Times New Roman"/>
          <w:color w:val="000000" w:themeColor="text1"/>
        </w:rPr>
      </w:pPr>
      <w:r>
        <w:rPr>
          <w:rFonts w:ascii="Times New Roman" w:hAnsi="Times New Roman" w:cs="Times New Roman"/>
          <w:color w:val="000000" w:themeColor="text1"/>
        </w:rPr>
        <w:t xml:space="preserve">The </w:t>
      </w:r>
      <w:r w:rsidR="00AC33D6" w:rsidRPr="005948DE">
        <w:rPr>
          <w:rFonts w:ascii="Times New Roman" w:hAnsi="Times New Roman" w:cs="Times New Roman"/>
          <w:color w:val="000000" w:themeColor="text1"/>
        </w:rPr>
        <w:t xml:space="preserve">CFA has been duly signed by both parties, i.e. </w:t>
      </w:r>
      <w:r w:rsidR="00047F96">
        <w:rPr>
          <w:rFonts w:ascii="Times New Roman" w:hAnsi="Times New Roman" w:cs="Times New Roman"/>
          <w:color w:val="000000" w:themeColor="text1"/>
        </w:rPr>
        <w:t xml:space="preserve">the </w:t>
      </w:r>
      <w:r w:rsidR="00AC33D6" w:rsidRPr="005948DE">
        <w:rPr>
          <w:rFonts w:ascii="Times New Roman" w:hAnsi="Times New Roman" w:cs="Times New Roman"/>
          <w:color w:val="000000" w:themeColor="text1"/>
        </w:rPr>
        <w:t xml:space="preserve">AFD and </w:t>
      </w:r>
      <w:r w:rsidR="00047F96">
        <w:rPr>
          <w:rFonts w:ascii="Times New Roman" w:hAnsi="Times New Roman" w:cs="Times New Roman"/>
          <w:color w:val="000000" w:themeColor="text1"/>
        </w:rPr>
        <w:t xml:space="preserve">the </w:t>
      </w:r>
      <w:r w:rsidR="0036760F" w:rsidRPr="00665F55">
        <w:rPr>
          <w:rFonts w:ascii="Times New Roman" w:hAnsi="Times New Roman" w:cs="Times New Roman"/>
          <w:color w:val="000000" w:themeColor="text1"/>
        </w:rPr>
        <w:t>Republic of Serbia</w:t>
      </w:r>
      <w:r w:rsidR="00AC33D6" w:rsidRPr="00665F55">
        <w:rPr>
          <w:rFonts w:ascii="Times New Roman" w:hAnsi="Times New Roman" w:cs="Times New Roman"/>
          <w:color w:val="000000" w:themeColor="text1"/>
        </w:rPr>
        <w:t>;</w:t>
      </w:r>
    </w:p>
    <w:p w14:paraId="3972CED8" w14:textId="4B2923ED" w:rsidR="00AC33D6" w:rsidRPr="005948DE" w:rsidRDefault="00AC33D6" w:rsidP="005948DE">
      <w:pPr>
        <w:pStyle w:val="ListParagraph"/>
        <w:numPr>
          <w:ilvl w:val="0"/>
          <w:numId w:val="132"/>
        </w:numPr>
        <w:spacing w:after="120" w:line="276" w:lineRule="auto"/>
        <w:ind w:left="1134"/>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Submission to the AFD </w:t>
      </w:r>
      <w:r w:rsidR="00B844EA">
        <w:rPr>
          <w:rFonts w:ascii="Times New Roman" w:hAnsi="Times New Roman" w:cs="Times New Roman"/>
          <w:color w:val="000000" w:themeColor="text1"/>
        </w:rPr>
        <w:t xml:space="preserve">of the </w:t>
      </w:r>
      <w:r w:rsidRPr="005948DE">
        <w:rPr>
          <w:rFonts w:ascii="Times New Roman" w:hAnsi="Times New Roman" w:cs="Times New Roman"/>
          <w:color w:val="000000" w:themeColor="text1"/>
        </w:rPr>
        <w:t xml:space="preserve">following documents: </w:t>
      </w:r>
    </w:p>
    <w:p w14:paraId="047605D8" w14:textId="2512C04C" w:rsidR="00AC33D6" w:rsidRPr="005948DE" w:rsidRDefault="00AC33D6" w:rsidP="005948DE">
      <w:pPr>
        <w:pStyle w:val="ListParagraph"/>
        <w:numPr>
          <w:ilvl w:val="0"/>
          <w:numId w:val="131"/>
        </w:numPr>
        <w:spacing w:after="120" w:line="276" w:lineRule="auto"/>
        <w:ind w:left="1276"/>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an original of the legal opinion from the </w:t>
      </w:r>
      <w:r w:rsidR="00B844EA" w:rsidRPr="005948DE">
        <w:rPr>
          <w:rFonts w:ascii="Times New Roman" w:hAnsi="Times New Roman" w:cs="Times New Roman"/>
          <w:color w:val="000000" w:themeColor="text1"/>
        </w:rPr>
        <w:t>Minist</w:t>
      </w:r>
      <w:r w:rsidR="00B844EA">
        <w:rPr>
          <w:rFonts w:ascii="Times New Roman" w:hAnsi="Times New Roman" w:cs="Times New Roman"/>
          <w:color w:val="000000" w:themeColor="text1"/>
        </w:rPr>
        <w:t>ry</w:t>
      </w:r>
      <w:r w:rsidR="00B844EA"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of Justice customary for this type of transaction in form and content satisfactory to the AFD with certified copies (each with an official translation into the language of the CFA) of all documents to which such legal opinion refers, demonstrating that the CFA is legally effective and enforceable and, in particular: (i) that the </w:t>
      </w:r>
      <w:r w:rsidR="00FA3B57" w:rsidRPr="005948DE">
        <w:rPr>
          <w:rFonts w:ascii="Times New Roman" w:hAnsi="Times New Roman" w:cs="Times New Roman"/>
          <w:color w:val="000000" w:themeColor="text1"/>
        </w:rPr>
        <w:t>Republic of Serbia</w:t>
      </w:r>
      <w:r w:rsidRPr="005948DE">
        <w:rPr>
          <w:rFonts w:ascii="Times New Roman" w:hAnsi="Times New Roman" w:cs="Times New Roman"/>
          <w:color w:val="000000" w:themeColor="text1"/>
        </w:rPr>
        <w:t xml:space="preserve"> has met all requirements under its constitutional law and other applicable legal provisions for the valid assumption of all its obligations under the CFA, (ii) that no official authorizations, consents, licenses, registrations and/or approvals of any governmental authority or agency (including the National Bank of Serbia</w:t>
      </w:r>
      <w:r w:rsidR="006A7416">
        <w:rPr>
          <w:rFonts w:ascii="Times New Roman" w:hAnsi="Times New Roman" w:cs="Times New Roman"/>
          <w:color w:val="000000" w:themeColor="text1"/>
        </w:rPr>
        <w:t>, hereinafter: NBS</w:t>
      </w:r>
      <w:r w:rsidRPr="005948DE">
        <w:rPr>
          <w:rFonts w:ascii="Times New Roman" w:hAnsi="Times New Roman" w:cs="Times New Roman"/>
          <w:color w:val="000000" w:themeColor="text1"/>
        </w:rPr>
        <w:t xml:space="preserve">) are required or advisable in connection with the execution and performance of the CFA by the </w:t>
      </w:r>
      <w:r w:rsidR="006A7416">
        <w:rPr>
          <w:rFonts w:ascii="Times New Roman" w:hAnsi="Times New Roman" w:cs="Times New Roman"/>
          <w:color w:val="000000" w:themeColor="text1"/>
        </w:rPr>
        <w:t>Republic of Serbia</w:t>
      </w:r>
      <w:r w:rsidR="006A7416"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(including without limitation that all amounts due by the </w:t>
      </w:r>
      <w:r w:rsidR="006A7416">
        <w:rPr>
          <w:rFonts w:ascii="Times New Roman" w:hAnsi="Times New Roman" w:cs="Times New Roman"/>
          <w:color w:val="000000" w:themeColor="text1"/>
        </w:rPr>
        <w:t>Republic of Serbia</w:t>
      </w:r>
      <w:r w:rsidRPr="005948DE">
        <w:rPr>
          <w:rFonts w:ascii="Times New Roman" w:hAnsi="Times New Roman" w:cs="Times New Roman"/>
          <w:color w:val="000000" w:themeColor="text1"/>
        </w:rPr>
        <w:t xml:space="preserve"> to the AFD under the CFA whether as principal or interest, late payment interest, Prepayment Indemnity, incidental costs and expenses or any other sum are freely convertible and transferable), (iii) that choice of French law to govern the CFA and the submission to arbitration are valid and binding, as well as that arbitration awards against the </w:t>
      </w:r>
      <w:r w:rsidR="006A7416">
        <w:rPr>
          <w:rFonts w:ascii="Times New Roman" w:hAnsi="Times New Roman" w:cs="Times New Roman"/>
          <w:color w:val="000000" w:themeColor="text1"/>
        </w:rPr>
        <w:t>Republic of Serbia</w:t>
      </w:r>
      <w:r w:rsidR="006A7416"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will be recognized and enforceable in the Republic of Serbia, and (iv) that neither the </w:t>
      </w:r>
      <w:r w:rsidR="006A7416">
        <w:rPr>
          <w:rFonts w:ascii="Times New Roman" w:hAnsi="Times New Roman" w:cs="Times New Roman"/>
          <w:color w:val="000000" w:themeColor="text1"/>
        </w:rPr>
        <w:t>Republic of Serbia</w:t>
      </w:r>
      <w:r w:rsidRPr="005948DE">
        <w:rPr>
          <w:rFonts w:ascii="Times New Roman" w:hAnsi="Times New Roman" w:cs="Times New Roman"/>
          <w:color w:val="000000" w:themeColor="text1"/>
        </w:rPr>
        <w:t xml:space="preserve"> nor any of its property has any right of immunity from arbitration, suit, execution or other legal process; </w:t>
      </w:r>
    </w:p>
    <w:p w14:paraId="3ECAECFC" w14:textId="4C88D31C" w:rsidR="00AC33D6" w:rsidRPr="005948DE" w:rsidRDefault="00AC33D6" w:rsidP="005948DE">
      <w:pPr>
        <w:pStyle w:val="ListParagraph"/>
        <w:numPr>
          <w:ilvl w:val="0"/>
          <w:numId w:val="131"/>
        </w:numPr>
        <w:spacing w:after="120" w:line="276" w:lineRule="auto"/>
        <w:ind w:left="1276"/>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Evidence of the enactment by the National Assembly</w:t>
      </w:r>
      <w:r w:rsidR="00B844EA">
        <w:rPr>
          <w:rFonts w:ascii="Times New Roman" w:hAnsi="Times New Roman" w:cs="Times New Roman"/>
          <w:color w:val="000000" w:themeColor="text1"/>
        </w:rPr>
        <w:t xml:space="preserve"> of the Republic of Serbia</w:t>
      </w:r>
      <w:r w:rsidRPr="005948DE">
        <w:rPr>
          <w:rFonts w:ascii="Times New Roman" w:hAnsi="Times New Roman" w:cs="Times New Roman"/>
          <w:color w:val="000000" w:themeColor="text1"/>
        </w:rPr>
        <w:t xml:space="preserve"> of the law ratifying the CFA (together with evidence of such law being promulgated by the President of the Republic of Serbia) and published in the Official Gazette of the Republic of Serbia; </w:t>
      </w:r>
    </w:p>
    <w:p w14:paraId="09F25E43" w14:textId="77777777" w:rsidR="00AC33D6" w:rsidRPr="005948DE" w:rsidRDefault="00AC33D6" w:rsidP="005948DE">
      <w:pPr>
        <w:pStyle w:val="ListParagraph"/>
        <w:numPr>
          <w:ilvl w:val="0"/>
          <w:numId w:val="131"/>
        </w:numPr>
        <w:spacing w:after="120" w:line="276" w:lineRule="auto"/>
        <w:ind w:left="1276"/>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Confirmation of the MoF that the CFA has been duly evidenced therewith; </w:t>
      </w:r>
    </w:p>
    <w:p w14:paraId="3216D43B" w14:textId="77777777" w:rsidR="00AC33D6" w:rsidRPr="005948DE" w:rsidRDefault="00AC33D6" w:rsidP="005948DE">
      <w:pPr>
        <w:pStyle w:val="ListParagraph"/>
        <w:numPr>
          <w:ilvl w:val="0"/>
          <w:numId w:val="131"/>
        </w:numPr>
        <w:spacing w:after="120" w:line="276" w:lineRule="auto"/>
        <w:ind w:left="1276"/>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Evidence of any filing or registration, deposit or publication requirements of the CFA and payment of any stamp duty, registration fees or similar duties in connection with the CFA, as applicable.</w:t>
      </w:r>
    </w:p>
    <w:p w14:paraId="529E6693" w14:textId="7F2D17EA" w:rsidR="00AC33D6" w:rsidRPr="005948DE" w:rsidRDefault="00AC33D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Nomination of the Project Steering Committee – </w:t>
      </w:r>
      <w:r w:rsidR="00B844EA">
        <w:rPr>
          <w:rFonts w:ascii="Times New Roman" w:hAnsi="Times New Roman" w:cs="Times New Roman"/>
          <w:color w:val="000000" w:themeColor="text1"/>
        </w:rPr>
        <w:t xml:space="preserve">the </w:t>
      </w:r>
      <w:r w:rsidR="00C46D99" w:rsidRPr="005948DE">
        <w:rPr>
          <w:rFonts w:ascii="Times New Roman" w:hAnsi="Times New Roman" w:cs="Times New Roman"/>
          <w:color w:val="000000" w:themeColor="text1"/>
        </w:rPr>
        <w:t>MCTI</w:t>
      </w:r>
      <w:r w:rsidRPr="005948DE">
        <w:rPr>
          <w:rFonts w:ascii="Times New Roman" w:hAnsi="Times New Roman" w:cs="Times New Roman"/>
          <w:color w:val="000000" w:themeColor="text1"/>
        </w:rPr>
        <w:t xml:space="preserve"> establishe</w:t>
      </w:r>
      <w:r w:rsidR="00C46D99" w:rsidRPr="005948DE">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 the Committee comprised of high-level policy decision makers;</w:t>
      </w:r>
    </w:p>
    <w:p w14:paraId="0FE1F788" w14:textId="1290F5F3" w:rsidR="00AC33D6" w:rsidRPr="005948DE" w:rsidRDefault="00AC33D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Designated Accounts</w:t>
      </w:r>
      <w:r w:rsidR="006A7416">
        <w:rPr>
          <w:rFonts w:ascii="Times New Roman" w:hAnsi="Times New Roman" w:cs="Times New Roman"/>
          <w:color w:val="000000" w:themeColor="text1"/>
        </w:rPr>
        <w:t xml:space="preserve"> (D</w:t>
      </w:r>
      <w:r w:rsidR="00FC7E54">
        <w:rPr>
          <w:rFonts w:ascii="Times New Roman" w:hAnsi="Times New Roman" w:cs="Times New Roman"/>
          <w:color w:val="000000" w:themeColor="text1"/>
        </w:rPr>
        <w:t>A</w:t>
      </w:r>
      <w:r w:rsidR="006A7416">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 –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MCTI will ensure that </w:t>
      </w:r>
      <w:r w:rsidR="00D242BC" w:rsidRPr="005948DE">
        <w:rPr>
          <w:rFonts w:ascii="Times New Roman" w:hAnsi="Times New Roman" w:cs="Times New Roman"/>
          <w:color w:val="000000" w:themeColor="text1"/>
        </w:rPr>
        <w:t xml:space="preserve">two segregated </w:t>
      </w:r>
      <w:r w:rsidR="006A7416">
        <w:rPr>
          <w:rFonts w:ascii="Times New Roman" w:hAnsi="Times New Roman" w:cs="Times New Roman"/>
          <w:color w:val="000000" w:themeColor="text1"/>
        </w:rPr>
        <w:t>DAs</w:t>
      </w:r>
      <w:r w:rsidRPr="005948DE">
        <w:rPr>
          <w:rFonts w:ascii="Times New Roman" w:hAnsi="Times New Roman" w:cs="Times New Roman"/>
          <w:color w:val="000000" w:themeColor="text1"/>
        </w:rPr>
        <w:t xml:space="preserve"> </w:t>
      </w:r>
      <w:r w:rsidR="00D242BC" w:rsidRPr="005948DE">
        <w:rPr>
          <w:rFonts w:ascii="Times New Roman" w:hAnsi="Times New Roman" w:cs="Times New Roman"/>
          <w:color w:val="000000" w:themeColor="text1"/>
        </w:rPr>
        <w:t>are</w:t>
      </w:r>
      <w:r w:rsidRPr="005948DE">
        <w:rPr>
          <w:rFonts w:ascii="Times New Roman" w:hAnsi="Times New Roman" w:cs="Times New Roman"/>
          <w:color w:val="000000" w:themeColor="text1"/>
        </w:rPr>
        <w:t xml:space="preserve"> opened following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Project effectiveness</w:t>
      </w:r>
      <w:r w:rsidR="00D242BC" w:rsidRPr="005948DE">
        <w:rPr>
          <w:rFonts w:ascii="Times New Roman" w:hAnsi="Times New Roman" w:cs="Times New Roman"/>
          <w:color w:val="000000" w:themeColor="text1"/>
        </w:rPr>
        <w:t>:</w:t>
      </w:r>
    </w:p>
    <w:p w14:paraId="6AE1DC8B" w14:textId="03F6AE6D" w:rsidR="00AC33D6" w:rsidRPr="005948DE" w:rsidRDefault="00AC33D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lastRenderedPageBreak/>
        <w:t xml:space="preserve">Authorized Signatories – the GoS will nominate authorized signatories for </w:t>
      </w:r>
      <w:r w:rsidR="006A7416">
        <w:rPr>
          <w:rFonts w:ascii="Times New Roman" w:hAnsi="Times New Roman" w:cs="Times New Roman"/>
          <w:color w:val="000000" w:themeColor="text1"/>
        </w:rPr>
        <w:t>L</w:t>
      </w:r>
      <w:r w:rsidRPr="005948DE">
        <w:rPr>
          <w:rFonts w:ascii="Times New Roman" w:hAnsi="Times New Roman" w:cs="Times New Roman"/>
          <w:color w:val="000000" w:themeColor="text1"/>
        </w:rPr>
        <w:t xml:space="preserve">oan disbursement and management of </w:t>
      </w:r>
      <w:r w:rsidR="0060294B" w:rsidRPr="005948DE">
        <w:rPr>
          <w:rFonts w:ascii="Times New Roman" w:hAnsi="Times New Roman" w:cs="Times New Roman"/>
          <w:color w:val="000000" w:themeColor="text1"/>
        </w:rPr>
        <w:t>two segregated</w:t>
      </w:r>
      <w:r w:rsidRPr="005948DE">
        <w:rPr>
          <w:rFonts w:ascii="Times New Roman" w:hAnsi="Times New Roman" w:cs="Times New Roman"/>
          <w:color w:val="000000" w:themeColor="text1"/>
        </w:rPr>
        <w:t xml:space="preserve"> </w:t>
      </w:r>
      <w:r w:rsidR="006A7416">
        <w:rPr>
          <w:rFonts w:ascii="Times New Roman" w:hAnsi="Times New Roman" w:cs="Times New Roman"/>
          <w:color w:val="000000" w:themeColor="text1"/>
        </w:rPr>
        <w:t>DAs</w:t>
      </w:r>
      <w:r w:rsidRPr="005948DE">
        <w:rPr>
          <w:rFonts w:ascii="Times New Roman" w:hAnsi="Times New Roman" w:cs="Times New Roman"/>
          <w:color w:val="000000" w:themeColor="text1"/>
        </w:rPr>
        <w:t xml:space="preserve"> before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Project effectiveness;</w:t>
      </w:r>
    </w:p>
    <w:p w14:paraId="75D6ACEA" w14:textId="1CC63246" w:rsidR="00AC33D6" w:rsidRPr="005948DE" w:rsidRDefault="00AC33D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Record Account in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MCTI –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MCTI will open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Project record account in RSD following opening of </w:t>
      </w:r>
      <w:r w:rsidR="00842328" w:rsidRPr="005948DE">
        <w:rPr>
          <w:rFonts w:ascii="Times New Roman" w:hAnsi="Times New Roman" w:cs="Times New Roman"/>
          <w:color w:val="000000" w:themeColor="text1"/>
        </w:rPr>
        <w:t xml:space="preserve">two segregated </w:t>
      </w:r>
      <w:r w:rsidR="006A7416">
        <w:rPr>
          <w:rFonts w:ascii="Times New Roman" w:hAnsi="Times New Roman" w:cs="Times New Roman"/>
          <w:color w:val="000000" w:themeColor="text1"/>
        </w:rPr>
        <w:t>DAs</w:t>
      </w:r>
      <w:r w:rsidRPr="005948DE">
        <w:rPr>
          <w:rFonts w:ascii="Times New Roman" w:hAnsi="Times New Roman" w:cs="Times New Roman"/>
          <w:color w:val="000000" w:themeColor="text1"/>
        </w:rPr>
        <w:t>;</w:t>
      </w:r>
    </w:p>
    <w:p w14:paraId="47B486EA" w14:textId="3E4F1EAA" w:rsidR="00AC33D6" w:rsidRPr="005948DE" w:rsidRDefault="00AC33D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Project registration –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MCTI will through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CFU register the Project at the Tax Authority</w:t>
      </w:r>
      <w:r w:rsidR="00B844EA">
        <w:rPr>
          <w:rFonts w:ascii="Times New Roman" w:hAnsi="Times New Roman" w:cs="Times New Roman"/>
          <w:color w:val="000000" w:themeColor="text1"/>
        </w:rPr>
        <w:t xml:space="preserve"> of the Republic of Serbia</w:t>
      </w:r>
      <w:r w:rsidR="0036760F" w:rsidRPr="005948DE">
        <w:rPr>
          <w:rFonts w:ascii="Times New Roman" w:hAnsi="Times New Roman" w:cs="Times New Roman"/>
          <w:color w:val="000000" w:themeColor="text1"/>
        </w:rPr>
        <w:t xml:space="preserve"> for the purpose of VAT exemption</w:t>
      </w:r>
      <w:r w:rsidRPr="005948DE">
        <w:rPr>
          <w:rFonts w:ascii="Times New Roman" w:hAnsi="Times New Roman" w:cs="Times New Roman"/>
          <w:color w:val="000000" w:themeColor="text1"/>
        </w:rPr>
        <w:t>;</w:t>
      </w:r>
    </w:p>
    <w:p w14:paraId="73A8AD39" w14:textId="7A835CB3" w:rsidR="00AC33D6" w:rsidRPr="005948DE" w:rsidRDefault="00AC33D6" w:rsidP="005948DE">
      <w:pPr>
        <w:pStyle w:val="ListParagraph"/>
        <w:numPr>
          <w:ilvl w:val="0"/>
          <w:numId w:val="121"/>
        </w:numPr>
        <w:spacing w:after="120" w:line="276" w:lineRule="auto"/>
        <w:contextualSpacing w:val="0"/>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General Procurement Notice – Publishing of General Procurement Notice (GPN) in </w:t>
      </w:r>
      <w:r w:rsidR="00B844EA">
        <w:rPr>
          <w:rFonts w:ascii="Times New Roman" w:hAnsi="Times New Roman" w:cs="Times New Roman"/>
          <w:color w:val="000000" w:themeColor="text1"/>
        </w:rPr>
        <w:t xml:space="preserve">the </w:t>
      </w:r>
      <w:r w:rsidRPr="004B03E6">
        <w:rPr>
          <w:rFonts w:ascii="Times New Roman" w:hAnsi="Times New Roman" w:cs="Times New Roman"/>
          <w:color w:val="000000" w:themeColor="text1"/>
        </w:rPr>
        <w:t>UNDB</w:t>
      </w:r>
      <w:r w:rsidRPr="005948DE">
        <w:rPr>
          <w:rFonts w:ascii="Times New Roman" w:hAnsi="Times New Roman" w:cs="Times New Roman"/>
          <w:color w:val="000000" w:themeColor="text1"/>
        </w:rPr>
        <w:t xml:space="preserve"> and local papers is obligatory according to the “World Bank Procurement Regulations for IPF Borrowers”, dated July 2016, revised November 2017, August 2018 and November 2020.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PIU</w:t>
      </w:r>
      <w:r w:rsidR="00B844EA">
        <w:rPr>
          <w:rFonts w:ascii="Times New Roman" w:hAnsi="Times New Roman" w:cs="Times New Roman"/>
          <w:color w:val="000000" w:themeColor="text1"/>
        </w:rPr>
        <w:t>,</w:t>
      </w:r>
      <w:r w:rsidRPr="005948DE">
        <w:rPr>
          <w:rFonts w:ascii="Times New Roman" w:hAnsi="Times New Roman" w:cs="Times New Roman"/>
          <w:color w:val="000000" w:themeColor="text1"/>
        </w:rPr>
        <w:t xml:space="preserve"> with assistance of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CFU</w:t>
      </w:r>
      <w:r w:rsidR="00B844EA">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will prepare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GNP and submit it to the Bank following negotiations;</w:t>
      </w:r>
    </w:p>
    <w:p w14:paraId="015550B9" w14:textId="2CFD4615" w:rsidR="00926872" w:rsidRPr="005948DE" w:rsidRDefault="00AC33D6" w:rsidP="005948DE">
      <w:pPr>
        <w:pStyle w:val="ListParagraph"/>
        <w:numPr>
          <w:ilvl w:val="0"/>
          <w:numId w:val="121"/>
        </w:numPr>
        <w:spacing w:after="120" w:line="276" w:lineRule="auto"/>
        <w:contextualSpacing w:val="0"/>
        <w:jc w:val="both"/>
        <w:rPr>
          <w:rFonts w:ascii="Times New Roman" w:hAnsi="Times New Roman" w:cs="Times New Roman"/>
          <w:color w:val="7030A0"/>
        </w:rPr>
      </w:pPr>
      <w:r w:rsidRPr="005948DE">
        <w:rPr>
          <w:rFonts w:ascii="Times New Roman" w:hAnsi="Times New Roman" w:cs="Times New Roman"/>
          <w:color w:val="000000" w:themeColor="text1"/>
        </w:rPr>
        <w:t xml:space="preserve">PPSD – Prepared by the PIU with assistance of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CFU during </w:t>
      </w:r>
      <w:r w:rsidR="00B844EA">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Project preparation and approved by the Bank</w:t>
      </w:r>
      <w:r w:rsidR="001F4367" w:rsidRPr="005948DE">
        <w:rPr>
          <w:rFonts w:ascii="Times New Roman" w:hAnsi="Times New Roman" w:cs="Times New Roman"/>
          <w:color w:val="000000" w:themeColor="text1"/>
        </w:rPr>
        <w:t>.</w:t>
      </w:r>
    </w:p>
    <w:p w14:paraId="724CCC4B" w14:textId="7A3F3081" w:rsidR="00926872" w:rsidRPr="005948DE" w:rsidRDefault="00926872" w:rsidP="005948DE">
      <w:pPr>
        <w:pStyle w:val="Heading2"/>
        <w:numPr>
          <w:ilvl w:val="1"/>
          <w:numId w:val="330"/>
        </w:numPr>
        <w:spacing w:before="240" w:after="120" w:line="276" w:lineRule="auto"/>
        <w:ind w:left="578" w:hanging="578"/>
        <w:jc w:val="both"/>
        <w:rPr>
          <w:rFonts w:ascii="Times New Roman" w:hAnsi="Times New Roman" w:cs="Times New Roman"/>
          <w:sz w:val="24"/>
        </w:rPr>
      </w:pPr>
      <w:bookmarkStart w:id="242" w:name="_Toc135815853"/>
      <w:r w:rsidRPr="005948DE">
        <w:rPr>
          <w:rFonts w:ascii="Times New Roman" w:hAnsi="Times New Roman" w:cs="Times New Roman"/>
          <w:smallCaps w:val="0"/>
          <w:color w:val="auto"/>
          <w:sz w:val="24"/>
        </w:rPr>
        <w:t>Activities to be implemented</w:t>
      </w:r>
      <w:bookmarkEnd w:id="242"/>
      <w:r w:rsidRPr="005948DE">
        <w:rPr>
          <w:rFonts w:ascii="Times New Roman" w:hAnsi="Times New Roman" w:cs="Times New Roman"/>
          <w:smallCaps w:val="0"/>
          <w:color w:val="auto"/>
          <w:sz w:val="24"/>
        </w:rPr>
        <w:t xml:space="preserve"> </w:t>
      </w:r>
    </w:p>
    <w:p w14:paraId="28573067" w14:textId="1A6ACA0A" w:rsidR="00926872" w:rsidRPr="005948DE" w:rsidRDefault="007D1144"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 Project may finance smaller greenfield </w:t>
      </w:r>
      <w:r w:rsidR="00D23E88" w:rsidRPr="005948DE">
        <w:rPr>
          <w:rFonts w:ascii="Times New Roman" w:hAnsi="Times New Roman" w:cs="Times New Roman"/>
        </w:rPr>
        <w:t>investments, for</w:t>
      </w:r>
      <w:r w:rsidRPr="005948DE">
        <w:rPr>
          <w:rFonts w:ascii="Times New Roman" w:hAnsi="Times New Roman" w:cs="Times New Roman"/>
        </w:rPr>
        <w:t xml:space="preserve"> example bicycle lanes and sidewalks which are currently missing in Serbia. </w:t>
      </w:r>
      <w:r w:rsidR="000C4AB9">
        <w:rPr>
          <w:rFonts w:ascii="Times New Roman" w:hAnsi="Times New Roman" w:cs="Times New Roman"/>
        </w:rPr>
        <w:t>C</w:t>
      </w:r>
      <w:r w:rsidR="00926872" w:rsidRPr="005948DE">
        <w:rPr>
          <w:rFonts w:ascii="Times New Roman" w:hAnsi="Times New Roman" w:cs="Times New Roman"/>
        </w:rPr>
        <w:t xml:space="preserve">ivil works will be </w:t>
      </w:r>
      <w:r w:rsidR="000C4AB9">
        <w:rPr>
          <w:rFonts w:ascii="Times New Roman" w:hAnsi="Times New Roman" w:cs="Times New Roman"/>
        </w:rPr>
        <w:t xml:space="preserve">focused </w:t>
      </w:r>
      <w:r w:rsidR="00926872" w:rsidRPr="005948DE">
        <w:rPr>
          <w:rFonts w:ascii="Times New Roman" w:hAnsi="Times New Roman" w:cs="Times New Roman"/>
        </w:rPr>
        <w:t xml:space="preserve">mainly </w:t>
      </w:r>
      <w:r w:rsidR="000C4AB9">
        <w:rPr>
          <w:rFonts w:ascii="Times New Roman" w:hAnsi="Times New Roman" w:cs="Times New Roman"/>
        </w:rPr>
        <w:t xml:space="preserve">on </w:t>
      </w:r>
      <w:r w:rsidR="00926872" w:rsidRPr="005948DE">
        <w:rPr>
          <w:rFonts w:ascii="Times New Roman" w:hAnsi="Times New Roman" w:cs="Times New Roman"/>
        </w:rPr>
        <w:t>rehabilitation and repairs following the existing alignments, while slight corrections and widening may occur where necessary to improve safety, resilience, and accessibility</w:t>
      </w:r>
      <w:r w:rsidRPr="005948DE">
        <w:rPr>
          <w:rFonts w:ascii="Times New Roman" w:hAnsi="Times New Roman" w:cs="Times New Roman"/>
        </w:rPr>
        <w:t xml:space="preserve">. </w:t>
      </w:r>
      <w:r w:rsidR="00926872" w:rsidRPr="005948DE">
        <w:rPr>
          <w:rFonts w:ascii="Times New Roman" w:hAnsi="Times New Roman" w:cs="Times New Roman"/>
        </w:rPr>
        <w:t>The Project will also repair, and upgrade drainage facilities, small bridges, and culverts as needed, improve resilience, and relocate and repair aboveground and belowground utilities. The technical designs will include safety features such as guardrails, pavement markings, and speed reduction measures in urban and residential areas. In addition, designs will include features to improve safety and accessibility for nonmotorized road</w:t>
      </w:r>
      <w:r w:rsidR="000C4AB9">
        <w:rPr>
          <w:rFonts w:ascii="Times New Roman" w:hAnsi="Times New Roman" w:cs="Times New Roman"/>
        </w:rPr>
        <w:t xml:space="preserve"> </w:t>
      </w:r>
      <w:r w:rsidR="00926872" w:rsidRPr="005948DE">
        <w:rPr>
          <w:rFonts w:ascii="Times New Roman" w:hAnsi="Times New Roman" w:cs="Times New Roman"/>
        </w:rPr>
        <w:t xml:space="preserve">and transit users, such as sidewalks; new or improved bus stops; bicycle lanes; lighting; and other facilities to improve safety of access to schools, health </w:t>
      </w:r>
      <w:r w:rsidR="00B364C3" w:rsidRPr="005948DE">
        <w:rPr>
          <w:rFonts w:ascii="Times New Roman" w:hAnsi="Times New Roman" w:cs="Times New Roman"/>
        </w:rPr>
        <w:t>centres</w:t>
      </w:r>
      <w:r w:rsidR="00926872" w:rsidRPr="005948DE">
        <w:rPr>
          <w:rFonts w:ascii="Times New Roman" w:hAnsi="Times New Roman" w:cs="Times New Roman"/>
        </w:rPr>
        <w:t xml:space="preserve">, and other public amenities. The Project will install ducts and pipes for </w:t>
      </w:r>
      <w:r w:rsidR="00B364C3" w:rsidRPr="005948DE">
        <w:rPr>
          <w:rFonts w:ascii="Times New Roman" w:hAnsi="Times New Roman" w:cs="Times New Roman"/>
        </w:rPr>
        <w:t>fibre</w:t>
      </w:r>
      <w:r w:rsidR="00926872" w:rsidRPr="005948DE">
        <w:rPr>
          <w:rFonts w:ascii="Times New Roman" w:hAnsi="Times New Roman" w:cs="Times New Roman"/>
        </w:rPr>
        <w:t xml:space="preserve"> optic cables, where appropriate.</w:t>
      </w:r>
    </w:p>
    <w:p w14:paraId="20A0B8C6" w14:textId="3B9A4735" w:rsidR="00CE3131" w:rsidRPr="005948DE" w:rsidRDefault="007D1144"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During </w:t>
      </w:r>
      <w:r w:rsidR="000C4AB9">
        <w:rPr>
          <w:rFonts w:ascii="Times New Roman" w:hAnsi="Times New Roman" w:cs="Times New Roman"/>
        </w:rPr>
        <w:t xml:space="preserve">the </w:t>
      </w:r>
      <w:r w:rsidRPr="005948DE">
        <w:rPr>
          <w:rFonts w:ascii="Times New Roman" w:hAnsi="Times New Roman" w:cs="Times New Roman"/>
        </w:rPr>
        <w:t>preparation of the Project</w:t>
      </w:r>
      <w:r w:rsidR="00B844EA">
        <w:rPr>
          <w:rFonts w:ascii="Times New Roman" w:hAnsi="Times New Roman" w:cs="Times New Roman"/>
        </w:rPr>
        <w:t>, the</w:t>
      </w:r>
      <w:r w:rsidRPr="005948DE">
        <w:rPr>
          <w:rFonts w:ascii="Times New Roman" w:hAnsi="Times New Roman" w:cs="Times New Roman"/>
        </w:rPr>
        <w:t xml:space="preserve"> </w:t>
      </w:r>
      <w:r w:rsidR="00926872" w:rsidRPr="005948DE">
        <w:rPr>
          <w:rFonts w:ascii="Times New Roman" w:hAnsi="Times New Roman" w:cs="Times New Roman"/>
        </w:rPr>
        <w:t xml:space="preserve">MCTI and </w:t>
      </w:r>
      <w:r w:rsidRPr="005948DE">
        <w:rPr>
          <w:rFonts w:ascii="Times New Roman" w:hAnsi="Times New Roman" w:cs="Times New Roman"/>
        </w:rPr>
        <w:t xml:space="preserve">the </w:t>
      </w:r>
      <w:r w:rsidR="00926872" w:rsidRPr="005948DE">
        <w:rPr>
          <w:rFonts w:ascii="Times New Roman" w:hAnsi="Times New Roman" w:cs="Times New Roman"/>
        </w:rPr>
        <w:t xml:space="preserve">LSGs prepared </w:t>
      </w:r>
      <w:r w:rsidRPr="005948DE">
        <w:rPr>
          <w:rFonts w:ascii="Times New Roman" w:hAnsi="Times New Roman" w:cs="Times New Roman"/>
        </w:rPr>
        <w:t xml:space="preserve">a </w:t>
      </w:r>
      <w:r w:rsidR="00926872" w:rsidRPr="005948DE">
        <w:rPr>
          <w:rFonts w:ascii="Times New Roman" w:hAnsi="Times New Roman" w:cs="Times New Roman"/>
        </w:rPr>
        <w:t xml:space="preserve">sample list of potential </w:t>
      </w:r>
      <w:r w:rsidR="00230712" w:rsidRPr="005948DE">
        <w:rPr>
          <w:rFonts w:ascii="Times New Roman" w:hAnsi="Times New Roman" w:cs="Times New Roman"/>
        </w:rPr>
        <w:t xml:space="preserve">infrastructure investment </w:t>
      </w:r>
      <w:r w:rsidR="00926872" w:rsidRPr="005948DE">
        <w:rPr>
          <w:rFonts w:ascii="Times New Roman" w:hAnsi="Times New Roman" w:cs="Times New Roman"/>
        </w:rPr>
        <w:t>projects for the first-year investment program in 40</w:t>
      </w:r>
      <w:r w:rsidR="006A7416">
        <w:rPr>
          <w:rFonts w:ascii="Times New Roman" w:hAnsi="Times New Roman" w:cs="Times New Roman"/>
        </w:rPr>
        <w:t xml:space="preserve"> (forty)</w:t>
      </w:r>
      <w:r w:rsidR="00926872" w:rsidRPr="005948DE">
        <w:rPr>
          <w:rFonts w:ascii="Times New Roman" w:hAnsi="Times New Roman" w:cs="Times New Roman"/>
        </w:rPr>
        <w:t xml:space="preserve"> LSGs. </w:t>
      </w:r>
      <w:r w:rsidR="00926872" w:rsidRPr="005948DE">
        <w:rPr>
          <w:rFonts w:ascii="Times New Roman" w:hAnsi="Times New Roman" w:cs="Times New Roman"/>
          <w:b/>
          <w:bCs/>
        </w:rPr>
        <w:t>The sample list of potential projects was developed through a four-step process</w:t>
      </w:r>
      <w:r w:rsidR="00926872" w:rsidRPr="005948DE">
        <w:rPr>
          <w:rFonts w:ascii="Times New Roman" w:hAnsi="Times New Roman" w:cs="Times New Roman"/>
          <w:color w:val="FF9900"/>
        </w:rPr>
        <w:t>.</w:t>
      </w:r>
      <w:r w:rsidR="00926872" w:rsidRPr="005948DE">
        <w:rPr>
          <w:rFonts w:ascii="Times New Roman" w:hAnsi="Times New Roman" w:cs="Times New Roman"/>
          <w:sz w:val="16"/>
          <w:szCs w:val="16"/>
          <w:vertAlign w:val="superscript"/>
        </w:rPr>
        <w:footnoteReference w:id="5"/>
      </w:r>
      <w:r w:rsidR="0065067B" w:rsidRPr="005948DE">
        <w:rPr>
          <w:rFonts w:ascii="Times New Roman" w:hAnsi="Times New Roman" w:cs="Times New Roman"/>
          <w:color w:val="FF9900"/>
        </w:rPr>
        <w:t xml:space="preserve"> </w:t>
      </w:r>
      <w:r w:rsidR="0065067B" w:rsidRPr="005948DE">
        <w:rPr>
          <w:rFonts w:ascii="Times New Roman" w:hAnsi="Times New Roman" w:cs="Times New Roman"/>
        </w:rPr>
        <w:t>This Manual has built upon the four-step exercise and has developed a sophisticated but streamlined assessment process for</w:t>
      </w:r>
      <w:r w:rsidR="000C4AB9">
        <w:rPr>
          <w:rFonts w:ascii="Times New Roman" w:hAnsi="Times New Roman" w:cs="Times New Roman"/>
        </w:rPr>
        <w:t xml:space="preserve"> the</w:t>
      </w:r>
      <w:r w:rsidR="0065067B" w:rsidRPr="005948DE">
        <w:rPr>
          <w:rFonts w:ascii="Times New Roman" w:hAnsi="Times New Roman" w:cs="Times New Roman"/>
        </w:rPr>
        <w:t xml:space="preserve"> selection of eligible infrastructure investments.</w:t>
      </w:r>
      <w:r w:rsidR="00921B17" w:rsidRPr="005948DE">
        <w:rPr>
          <w:rFonts w:ascii="Times New Roman" w:hAnsi="Times New Roman" w:cs="Times New Roman"/>
        </w:rPr>
        <w:t xml:space="preserve"> </w:t>
      </w:r>
    </w:p>
    <w:p w14:paraId="59780E1F" w14:textId="04ACDB8F" w:rsidR="00926872" w:rsidRPr="005948DE" w:rsidRDefault="00926872"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According to the </w:t>
      </w:r>
      <w:r w:rsidR="00B844EA">
        <w:rPr>
          <w:rFonts w:ascii="Times New Roman" w:hAnsi="Times New Roman" w:cs="Times New Roman"/>
        </w:rPr>
        <w:t xml:space="preserve">mentioned </w:t>
      </w:r>
      <w:r w:rsidRPr="005948DE">
        <w:rPr>
          <w:rFonts w:ascii="Times New Roman" w:hAnsi="Times New Roman" w:cs="Times New Roman"/>
        </w:rPr>
        <w:t xml:space="preserve">preliminary list, the composition of the </w:t>
      </w:r>
      <w:r w:rsidR="00230712" w:rsidRPr="005948DE">
        <w:rPr>
          <w:rFonts w:ascii="Times New Roman" w:hAnsi="Times New Roman" w:cs="Times New Roman"/>
        </w:rPr>
        <w:t xml:space="preserve">infrastructure investment </w:t>
      </w:r>
      <w:r w:rsidRPr="005948DE">
        <w:rPr>
          <w:rFonts w:ascii="Times New Roman" w:hAnsi="Times New Roman" w:cs="Times New Roman"/>
        </w:rPr>
        <w:t>projects to be financed will consist of 49.5 percent of roads/streets, 32.5 percent active mobility, 6 percent street lighting, and 12 percent disaster risk management related investments.</w:t>
      </w:r>
      <w:r w:rsidR="00CE3131" w:rsidRPr="005948DE">
        <w:rPr>
          <w:rStyle w:val="FootnoteReference"/>
          <w:rFonts w:ascii="Times New Roman" w:hAnsi="Times New Roman" w:cs="Times New Roman"/>
        </w:rPr>
        <w:footnoteReference w:id="6"/>
      </w:r>
      <w:r w:rsidRPr="005948DE">
        <w:rPr>
          <w:rFonts w:ascii="Times New Roman" w:hAnsi="Times New Roman" w:cs="Times New Roman"/>
        </w:rPr>
        <w:t xml:space="preserve"> </w:t>
      </w:r>
    </w:p>
    <w:p w14:paraId="4282BEFD" w14:textId="1042B555" w:rsidR="00E71EE6" w:rsidRPr="005948DE" w:rsidRDefault="00E71EE6" w:rsidP="005948DE">
      <w:pPr>
        <w:pStyle w:val="Heading2"/>
        <w:numPr>
          <w:ilvl w:val="1"/>
          <w:numId w:val="330"/>
        </w:numPr>
        <w:spacing w:before="240" w:after="120" w:line="276" w:lineRule="auto"/>
        <w:ind w:left="578" w:hanging="578"/>
        <w:jc w:val="both"/>
        <w:rPr>
          <w:rFonts w:ascii="Times New Roman" w:hAnsi="Times New Roman" w:cs="Times New Roman"/>
          <w:sz w:val="24"/>
        </w:rPr>
      </w:pPr>
      <w:bookmarkStart w:id="243" w:name="_Toc135815854"/>
      <w:r w:rsidRPr="005948DE">
        <w:rPr>
          <w:rFonts w:ascii="Times New Roman" w:hAnsi="Times New Roman" w:cs="Times New Roman"/>
          <w:smallCaps w:val="0"/>
          <w:color w:val="auto"/>
          <w:sz w:val="24"/>
        </w:rPr>
        <w:lastRenderedPageBreak/>
        <w:t xml:space="preserve">Selection and approval of </w:t>
      </w:r>
      <w:r w:rsidR="00B76AC7" w:rsidRPr="005948DE">
        <w:rPr>
          <w:rFonts w:ascii="Times New Roman" w:hAnsi="Times New Roman" w:cs="Times New Roman"/>
          <w:smallCaps w:val="0"/>
          <w:color w:val="auto"/>
          <w:sz w:val="24"/>
        </w:rPr>
        <w:t xml:space="preserve">strictly </w:t>
      </w:r>
      <w:r w:rsidRPr="005948DE">
        <w:rPr>
          <w:rFonts w:ascii="Times New Roman" w:hAnsi="Times New Roman" w:cs="Times New Roman"/>
          <w:smallCaps w:val="0"/>
          <w:color w:val="auto"/>
          <w:sz w:val="24"/>
        </w:rPr>
        <w:t>targeted grant activities</w:t>
      </w:r>
      <w:bookmarkEnd w:id="243"/>
      <w:r w:rsidRPr="005948DE">
        <w:rPr>
          <w:rFonts w:ascii="Times New Roman" w:hAnsi="Times New Roman" w:cs="Times New Roman"/>
          <w:sz w:val="24"/>
        </w:rPr>
        <w:t xml:space="preserve"> </w:t>
      </w:r>
    </w:p>
    <w:p w14:paraId="66AB4B88" w14:textId="358ED495" w:rsidR="00B76AC7" w:rsidRPr="005948DE" w:rsidRDefault="00A254D0"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Project has been designed to benefit all 145 LSGs and has determined </w:t>
      </w:r>
      <w:r w:rsidR="000C4AB9">
        <w:rPr>
          <w:rFonts w:ascii="Times New Roman" w:hAnsi="Times New Roman" w:cs="Times New Roman"/>
          <w:color w:val="000000" w:themeColor="text1"/>
        </w:rPr>
        <w:t xml:space="preserve">that </w:t>
      </w:r>
      <w:r w:rsidRPr="005948DE">
        <w:rPr>
          <w:rFonts w:ascii="Times New Roman" w:hAnsi="Times New Roman" w:cs="Times New Roman"/>
          <w:color w:val="000000" w:themeColor="text1"/>
        </w:rPr>
        <w:t>all</w:t>
      </w:r>
      <w:r w:rsidR="000C4AB9">
        <w:rPr>
          <w:rFonts w:ascii="Times New Roman" w:hAnsi="Times New Roman" w:cs="Times New Roman"/>
          <w:color w:val="000000" w:themeColor="text1"/>
        </w:rPr>
        <w:t xml:space="preserve"> LSGs</w:t>
      </w:r>
      <w:r w:rsidRPr="005948DE">
        <w:rPr>
          <w:rFonts w:ascii="Times New Roman" w:hAnsi="Times New Roman" w:cs="Times New Roman"/>
          <w:color w:val="000000" w:themeColor="text1"/>
        </w:rPr>
        <w:t xml:space="preserve"> are eligible to receive grant transfer subject t</w:t>
      </w:r>
      <w:r w:rsidR="00187811" w:rsidRPr="005948DE">
        <w:rPr>
          <w:rFonts w:ascii="Times New Roman" w:hAnsi="Times New Roman" w:cs="Times New Roman"/>
          <w:color w:val="000000" w:themeColor="text1"/>
        </w:rPr>
        <w:t xml:space="preserve">o </w:t>
      </w:r>
      <w:r w:rsidR="00B364C3" w:rsidRPr="005948DE">
        <w:rPr>
          <w:rFonts w:ascii="Times New Roman" w:hAnsi="Times New Roman" w:cs="Times New Roman"/>
          <w:color w:val="000000" w:themeColor="text1"/>
        </w:rPr>
        <w:t xml:space="preserve">nominating infrastructure investments </w:t>
      </w:r>
      <w:r w:rsidR="000C4AB9">
        <w:rPr>
          <w:rFonts w:ascii="Times New Roman" w:hAnsi="Times New Roman" w:cs="Times New Roman"/>
          <w:color w:val="000000" w:themeColor="text1"/>
        </w:rPr>
        <w:t xml:space="preserve">and provided they meet </w:t>
      </w:r>
      <w:r w:rsidR="00187811" w:rsidRPr="005948DE">
        <w:rPr>
          <w:rFonts w:ascii="Times New Roman" w:hAnsi="Times New Roman" w:cs="Times New Roman"/>
          <w:color w:val="000000" w:themeColor="text1"/>
        </w:rPr>
        <w:t xml:space="preserve">eligibility </w:t>
      </w:r>
      <w:r w:rsidR="000C4AB9">
        <w:rPr>
          <w:rFonts w:ascii="Times New Roman" w:hAnsi="Times New Roman" w:cs="Times New Roman"/>
          <w:color w:val="000000" w:themeColor="text1"/>
        </w:rPr>
        <w:t>criteria.</w:t>
      </w:r>
    </w:p>
    <w:p w14:paraId="15D21DF7" w14:textId="5B69A79A" w:rsidR="008D2492" w:rsidRPr="005948DE" w:rsidRDefault="008D2492" w:rsidP="005948DE">
      <w:pPr>
        <w:spacing w:after="120" w:line="276" w:lineRule="auto"/>
        <w:jc w:val="both"/>
        <w:rPr>
          <w:rFonts w:ascii="Times New Roman" w:hAnsi="Times New Roman" w:cs="Times New Roman"/>
          <w:color w:val="FF0000"/>
        </w:rPr>
      </w:pPr>
      <w:r w:rsidRPr="005948DE">
        <w:rPr>
          <w:rFonts w:ascii="Times New Roman" w:hAnsi="Times New Roman" w:cs="Times New Roman"/>
          <w:color w:val="000000" w:themeColor="text1"/>
        </w:rPr>
        <w:t xml:space="preserve">Infrastructure investments will be implemented in </w:t>
      </w:r>
      <w:r w:rsidR="000C4AB9">
        <w:rPr>
          <w:rFonts w:ascii="Times New Roman" w:hAnsi="Times New Roman" w:cs="Times New Roman"/>
          <w:color w:val="000000" w:themeColor="text1"/>
        </w:rPr>
        <w:t xml:space="preserve">a </w:t>
      </w:r>
      <w:r w:rsidRPr="005948DE">
        <w:rPr>
          <w:rFonts w:ascii="Times New Roman" w:hAnsi="Times New Roman" w:cs="Times New Roman"/>
          <w:color w:val="000000" w:themeColor="text1"/>
        </w:rPr>
        <w:t xml:space="preserve">decentralized manner </w:t>
      </w:r>
      <w:r w:rsidR="000C4AB9">
        <w:rPr>
          <w:rFonts w:ascii="Times New Roman" w:hAnsi="Times New Roman" w:cs="Times New Roman"/>
          <w:color w:val="000000" w:themeColor="text1"/>
        </w:rPr>
        <w:t>by</w:t>
      </w:r>
      <w:r w:rsidR="000C4AB9"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the LSGs. To this end, the LSGs will be responsible for the implementation of infrastructure investments including project prioritization, preparation, procurement, </w:t>
      </w:r>
      <w:r w:rsidR="00AF5692">
        <w:rPr>
          <w:rFonts w:ascii="Times New Roman" w:hAnsi="Times New Roman" w:cs="Times New Roman"/>
          <w:color w:val="000000" w:themeColor="text1"/>
        </w:rPr>
        <w:t xml:space="preserve">and payment for works and services related to infrastructure investments, </w:t>
      </w:r>
      <w:r w:rsidR="0079119F">
        <w:rPr>
          <w:rFonts w:ascii="Times New Roman" w:hAnsi="Times New Roman" w:cs="Times New Roman"/>
          <w:color w:val="000000" w:themeColor="text1"/>
        </w:rPr>
        <w:t>environmental and social management</w:t>
      </w:r>
      <w:r w:rsidRPr="005948DE">
        <w:rPr>
          <w:rFonts w:ascii="Times New Roman" w:hAnsi="Times New Roman" w:cs="Times New Roman"/>
          <w:color w:val="000000" w:themeColor="text1"/>
        </w:rPr>
        <w:t>, supervision, monitoring and reporting and on-going management of infrastructure</w:t>
      </w:r>
      <w:r w:rsidRPr="005948DE">
        <w:rPr>
          <w:rFonts w:ascii="Times New Roman" w:hAnsi="Times New Roman" w:cs="Times New Roman"/>
          <w:color w:val="FF0000"/>
        </w:rPr>
        <w:t>.</w:t>
      </w:r>
    </w:p>
    <w:p w14:paraId="7F0D982C" w14:textId="2BC4C745" w:rsidR="002A588D" w:rsidRPr="005948DE" w:rsidRDefault="00AE02A6"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Total available grant funds for each LSG will be defined per formula</w:t>
      </w:r>
      <w:r w:rsidR="00A254D0" w:rsidRPr="005948DE">
        <w:rPr>
          <w:rFonts w:ascii="Times New Roman" w:hAnsi="Times New Roman" w:cs="Times New Roman"/>
          <w:color w:val="000000" w:themeColor="text1"/>
        </w:rPr>
        <w:t xml:space="preserve"> </w:t>
      </w:r>
      <w:r w:rsidR="00B76AC7" w:rsidRPr="005948DE">
        <w:rPr>
          <w:rFonts w:ascii="Times New Roman" w:hAnsi="Times New Roman" w:cs="Times New Roman"/>
          <w:color w:val="000000" w:themeColor="text1"/>
        </w:rPr>
        <w:t>pro</w:t>
      </w:r>
      <w:r w:rsidR="00A254D0" w:rsidRPr="005948DE">
        <w:rPr>
          <w:rFonts w:ascii="Times New Roman" w:hAnsi="Times New Roman" w:cs="Times New Roman"/>
          <w:color w:val="000000" w:themeColor="text1"/>
        </w:rPr>
        <w:t xml:space="preserve">vided in </w:t>
      </w:r>
      <w:r w:rsidR="00787027">
        <w:rPr>
          <w:rFonts w:ascii="Times New Roman" w:hAnsi="Times New Roman" w:cs="Times New Roman"/>
          <w:color w:val="000000" w:themeColor="text1"/>
        </w:rPr>
        <w:t xml:space="preserve">the </w:t>
      </w:r>
      <w:r w:rsidR="00A254D0" w:rsidRPr="005948DE">
        <w:rPr>
          <w:rFonts w:ascii="Times New Roman" w:hAnsi="Times New Roman" w:cs="Times New Roman"/>
          <w:color w:val="000000" w:themeColor="text1"/>
        </w:rPr>
        <w:t xml:space="preserve">Annex </w:t>
      </w:r>
      <w:r w:rsidR="00187811" w:rsidRPr="005948DE">
        <w:rPr>
          <w:rFonts w:ascii="Times New Roman" w:hAnsi="Times New Roman" w:cs="Times New Roman"/>
          <w:color w:val="000000" w:themeColor="text1"/>
        </w:rPr>
        <w:t>1</w:t>
      </w:r>
      <w:r w:rsidR="00E2669C" w:rsidRPr="005948DE">
        <w:rPr>
          <w:rFonts w:ascii="Times New Roman" w:hAnsi="Times New Roman" w:cs="Times New Roman"/>
          <w:color w:val="000000" w:themeColor="text1"/>
        </w:rPr>
        <w:t>0</w:t>
      </w:r>
      <w:r w:rsidR="00187811" w:rsidRPr="005948DE">
        <w:rPr>
          <w:rFonts w:ascii="Times New Roman" w:hAnsi="Times New Roman" w:cs="Times New Roman"/>
          <w:color w:val="000000" w:themeColor="text1"/>
        </w:rPr>
        <w:t xml:space="preserve"> of the </w:t>
      </w:r>
      <w:r w:rsidR="002F0FE9" w:rsidRPr="005948DE">
        <w:rPr>
          <w:rFonts w:ascii="Times New Roman" w:hAnsi="Times New Roman" w:cs="Times New Roman"/>
          <w:color w:val="000000" w:themeColor="text1"/>
        </w:rPr>
        <w:t>Manual</w:t>
      </w:r>
      <w:r w:rsidR="00544F6F" w:rsidRPr="005948DE">
        <w:rPr>
          <w:rFonts w:ascii="Times New Roman" w:hAnsi="Times New Roman" w:cs="Times New Roman"/>
          <w:color w:val="000000" w:themeColor="text1"/>
        </w:rPr>
        <w:t xml:space="preserve"> and per </w:t>
      </w:r>
      <w:r w:rsidR="000C4AB9">
        <w:rPr>
          <w:rFonts w:ascii="Times New Roman" w:hAnsi="Times New Roman" w:cs="Times New Roman"/>
          <w:color w:val="000000" w:themeColor="text1"/>
        </w:rPr>
        <w:t xml:space="preserve">the </w:t>
      </w:r>
      <w:r w:rsidR="00016618" w:rsidRPr="005948DE">
        <w:rPr>
          <w:rFonts w:ascii="Times New Roman" w:hAnsi="Times New Roman" w:cs="Times New Roman"/>
          <w:color w:val="000000" w:themeColor="text1"/>
        </w:rPr>
        <w:t>methodology</w:t>
      </w:r>
      <w:r w:rsidR="00544F6F" w:rsidRPr="005948DE">
        <w:rPr>
          <w:rFonts w:ascii="Times New Roman" w:hAnsi="Times New Roman" w:cs="Times New Roman"/>
          <w:color w:val="000000" w:themeColor="text1"/>
        </w:rPr>
        <w:t xml:space="preserve"> </w:t>
      </w:r>
      <w:r w:rsidR="000C4AB9">
        <w:rPr>
          <w:rFonts w:ascii="Times New Roman" w:hAnsi="Times New Roman" w:cs="Times New Roman"/>
          <w:color w:val="000000" w:themeColor="text1"/>
        </w:rPr>
        <w:t>described</w:t>
      </w:r>
      <w:r w:rsidR="00677EA9">
        <w:rPr>
          <w:rFonts w:ascii="Times New Roman" w:hAnsi="Times New Roman" w:cs="Times New Roman"/>
          <w:color w:val="000000" w:themeColor="text1"/>
        </w:rPr>
        <w:t xml:space="preserve"> </w:t>
      </w:r>
      <w:r w:rsidR="00544F6F" w:rsidRPr="005948DE">
        <w:rPr>
          <w:rFonts w:ascii="Times New Roman" w:hAnsi="Times New Roman" w:cs="Times New Roman"/>
          <w:color w:val="000000" w:themeColor="text1"/>
        </w:rPr>
        <w:t>in</w:t>
      </w:r>
      <w:r w:rsidR="00677EA9">
        <w:rPr>
          <w:rFonts w:ascii="Times New Roman" w:hAnsi="Times New Roman" w:cs="Times New Roman"/>
          <w:color w:val="000000" w:themeColor="text1"/>
        </w:rPr>
        <w:t xml:space="preserve"> the</w:t>
      </w:r>
      <w:r w:rsidR="00544F6F" w:rsidRPr="005948DE">
        <w:rPr>
          <w:rFonts w:ascii="Times New Roman" w:hAnsi="Times New Roman" w:cs="Times New Roman"/>
          <w:color w:val="000000" w:themeColor="text1"/>
        </w:rPr>
        <w:t xml:space="preserve"> </w:t>
      </w:r>
      <w:r w:rsidR="00677EA9">
        <w:rPr>
          <w:rFonts w:ascii="Times New Roman" w:hAnsi="Times New Roman" w:cs="Times New Roman"/>
          <w:color w:val="000000" w:themeColor="text1"/>
        </w:rPr>
        <w:t>C</w:t>
      </w:r>
      <w:r w:rsidR="00544F6F" w:rsidRPr="005948DE">
        <w:rPr>
          <w:rFonts w:ascii="Times New Roman" w:hAnsi="Times New Roman" w:cs="Times New Roman"/>
          <w:color w:val="000000" w:themeColor="text1"/>
        </w:rPr>
        <w:t xml:space="preserve">hapter 4.4. </w:t>
      </w:r>
    </w:p>
    <w:p w14:paraId="124196A6" w14:textId="0695762D" w:rsidR="002A588D" w:rsidRPr="005948DE" w:rsidRDefault="002A588D"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infrastructure financing will be provided through existing mechanisms for strictly targeted grant transfers from the central government to </w:t>
      </w:r>
      <w:r w:rsidR="00787027">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w:t>
      </w:r>
      <w:r w:rsidR="00787027">
        <w:rPr>
          <w:rFonts w:ascii="Times New Roman" w:hAnsi="Times New Roman" w:cs="Times New Roman"/>
          <w:color w:val="000000" w:themeColor="text1"/>
        </w:rPr>
        <w:t>and</w:t>
      </w:r>
      <w:r w:rsidR="00787027"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each </w:t>
      </w:r>
      <w:r w:rsidR="001F4367" w:rsidRPr="005948DE">
        <w:rPr>
          <w:rFonts w:ascii="Times New Roman" w:hAnsi="Times New Roman" w:cs="Times New Roman"/>
          <w:color w:val="000000" w:themeColor="text1"/>
        </w:rPr>
        <w:t>LSG</w:t>
      </w:r>
      <w:r w:rsidRPr="005948DE">
        <w:rPr>
          <w:rFonts w:ascii="Times New Roman" w:hAnsi="Times New Roman" w:cs="Times New Roman"/>
          <w:color w:val="000000" w:themeColor="text1"/>
        </w:rPr>
        <w:t xml:space="preserve"> will sign a FA with the MCTI </w:t>
      </w:r>
      <w:r w:rsidR="000C4AB9">
        <w:rPr>
          <w:rFonts w:ascii="Times New Roman" w:hAnsi="Times New Roman" w:cs="Times New Roman"/>
          <w:color w:val="000000" w:themeColor="text1"/>
        </w:rPr>
        <w:t xml:space="preserve">in which respective </w:t>
      </w:r>
      <w:r w:rsidRPr="005948DE">
        <w:rPr>
          <w:rFonts w:ascii="Times New Roman" w:hAnsi="Times New Roman" w:cs="Times New Roman"/>
          <w:color w:val="000000" w:themeColor="text1"/>
        </w:rPr>
        <w:t xml:space="preserve">responsibilities and obligations </w:t>
      </w:r>
      <w:r w:rsidR="000C4AB9">
        <w:rPr>
          <w:rFonts w:ascii="Times New Roman" w:hAnsi="Times New Roman" w:cs="Times New Roman"/>
          <w:color w:val="000000" w:themeColor="text1"/>
        </w:rPr>
        <w:t>under</w:t>
      </w:r>
      <w:r w:rsidR="000C4AB9"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the Project are defined and </w:t>
      </w:r>
      <w:r w:rsidR="000C4AB9">
        <w:rPr>
          <w:rFonts w:ascii="Times New Roman" w:hAnsi="Times New Roman" w:cs="Times New Roman"/>
          <w:color w:val="000000" w:themeColor="text1"/>
        </w:rPr>
        <w:t xml:space="preserve">signature of </w:t>
      </w:r>
      <w:r w:rsidRPr="005948DE">
        <w:rPr>
          <w:rFonts w:ascii="Times New Roman" w:hAnsi="Times New Roman" w:cs="Times New Roman"/>
          <w:color w:val="000000" w:themeColor="text1"/>
        </w:rPr>
        <w:t xml:space="preserve">which is prerequisite for </w:t>
      </w:r>
      <w:r w:rsidR="00677EA9">
        <w:rPr>
          <w:rFonts w:ascii="Times New Roman" w:hAnsi="Times New Roman" w:cs="Times New Roman"/>
          <w:color w:val="000000" w:themeColor="text1"/>
        </w:rPr>
        <w:t xml:space="preserve">the </w:t>
      </w:r>
      <w:r w:rsidR="0060294B" w:rsidRPr="005948DE">
        <w:rPr>
          <w:rFonts w:ascii="Times New Roman" w:hAnsi="Times New Roman" w:cs="Times New Roman"/>
          <w:color w:val="000000" w:themeColor="text1"/>
        </w:rPr>
        <w:t>LSGs to</w:t>
      </w:r>
      <w:r w:rsidRPr="005948DE">
        <w:rPr>
          <w:rFonts w:ascii="Times New Roman" w:hAnsi="Times New Roman" w:cs="Times New Roman"/>
          <w:color w:val="000000" w:themeColor="text1"/>
        </w:rPr>
        <w:t xml:space="preserve"> access the resources. The LSGs will have an option to contribute additional </w:t>
      </w:r>
      <w:r w:rsidR="000C4AB9">
        <w:rPr>
          <w:rFonts w:ascii="Times New Roman" w:hAnsi="Times New Roman" w:cs="Times New Roman"/>
          <w:color w:val="000000" w:themeColor="text1"/>
        </w:rPr>
        <w:t>financial contributions</w:t>
      </w:r>
      <w:r w:rsidRPr="005948DE">
        <w:rPr>
          <w:rFonts w:ascii="Times New Roman" w:hAnsi="Times New Roman" w:cs="Times New Roman"/>
          <w:color w:val="000000" w:themeColor="text1"/>
        </w:rPr>
        <w:t xml:space="preserve">. The detailed FA content is defined in the </w:t>
      </w:r>
      <w:r w:rsidR="002830E8" w:rsidRPr="005948DE">
        <w:rPr>
          <w:rFonts w:ascii="Times New Roman" w:hAnsi="Times New Roman" w:cs="Times New Roman"/>
          <w:color w:val="000000" w:themeColor="text1"/>
        </w:rPr>
        <w:t>Manual</w:t>
      </w:r>
      <w:r w:rsidRPr="005948DE">
        <w:rPr>
          <w:rFonts w:ascii="Times New Roman" w:hAnsi="Times New Roman" w:cs="Times New Roman"/>
          <w:color w:val="000000" w:themeColor="text1"/>
        </w:rPr>
        <w:t xml:space="preserve"> (Annex 3). Among </w:t>
      </w:r>
      <w:r w:rsidR="000C4AB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obligations of </w:t>
      </w:r>
      <w:r w:rsidR="00677EA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are to perform investment selection according to planning documents and best practices; ensure </w:t>
      </w:r>
      <w:r w:rsidR="00677EA9">
        <w:rPr>
          <w:rFonts w:ascii="Times New Roman" w:hAnsi="Times New Roman" w:cs="Times New Roman"/>
          <w:color w:val="000000" w:themeColor="text1"/>
        </w:rPr>
        <w:t>B</w:t>
      </w:r>
      <w:r w:rsidR="00677EA9" w:rsidRPr="005948DE">
        <w:rPr>
          <w:rFonts w:ascii="Times New Roman" w:hAnsi="Times New Roman" w:cs="Times New Roman"/>
          <w:color w:val="000000" w:themeColor="text1"/>
        </w:rPr>
        <w:t xml:space="preserve">ank </w:t>
      </w:r>
      <w:r w:rsidR="00E749DB">
        <w:rPr>
          <w:rFonts w:ascii="Times New Roman" w:hAnsi="Times New Roman" w:cs="Times New Roman"/>
          <w:color w:val="000000" w:themeColor="text1"/>
        </w:rPr>
        <w:t xml:space="preserve">ESSs </w:t>
      </w:r>
      <w:r w:rsidRPr="005948DE">
        <w:rPr>
          <w:rFonts w:ascii="Times New Roman" w:hAnsi="Times New Roman" w:cs="Times New Roman"/>
          <w:color w:val="000000" w:themeColor="text1"/>
        </w:rPr>
        <w:t xml:space="preserve">are enforced; deliver data and reports needed for the </w:t>
      </w:r>
      <w:r w:rsidR="00677EA9">
        <w:rPr>
          <w:rFonts w:ascii="Times New Roman" w:hAnsi="Times New Roman" w:cs="Times New Roman"/>
          <w:color w:val="000000" w:themeColor="text1"/>
        </w:rPr>
        <w:t>P</w:t>
      </w:r>
      <w:r w:rsidRPr="005948DE">
        <w:rPr>
          <w:rFonts w:ascii="Times New Roman" w:hAnsi="Times New Roman" w:cs="Times New Roman"/>
          <w:color w:val="000000" w:themeColor="text1"/>
        </w:rPr>
        <w:t xml:space="preserve">roject implementation; implement proposed improved planning and budgeting approaches and documents; implement easy-to-use road asset management systems and project management tool; ensure transparency in procurement; more elaborated preparation of individual project(s) including resilience, safety, and active mobility considerations; streamlined supervision of works; usage of open data platforms where applicable; improved planning documents, etc. </w:t>
      </w:r>
    </w:p>
    <w:p w14:paraId="793D087C" w14:textId="0DD59496" w:rsidR="002A588D" w:rsidRPr="005948DE" w:rsidRDefault="002A588D"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LSGs involved in the Project and interested in the specific topics will have opportunity to gather in a Community of Practice (CoPs) and attend targeted trainings aiming at increasing </w:t>
      </w:r>
      <w:r w:rsidR="00677EA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capacity to deliver sustainable infrastructure services. The CoPs will meet quarterly </w:t>
      </w:r>
      <w:r w:rsidR="000C4AB9">
        <w:rPr>
          <w:rFonts w:ascii="Times New Roman" w:hAnsi="Times New Roman" w:cs="Times New Roman"/>
          <w:color w:val="000000" w:themeColor="text1"/>
        </w:rPr>
        <w:t>(virtually</w:t>
      </w:r>
      <w:r w:rsidR="00126225">
        <w:rPr>
          <w:rFonts w:ascii="Times New Roman" w:hAnsi="Times New Roman" w:cs="Times New Roman"/>
          <w:color w:val="000000" w:themeColor="text1"/>
        </w:rPr>
        <w:t xml:space="preserve"> </w:t>
      </w:r>
      <w:r w:rsidR="000C4AB9">
        <w:rPr>
          <w:rFonts w:ascii="Times New Roman" w:hAnsi="Times New Roman" w:cs="Times New Roman"/>
          <w:color w:val="000000" w:themeColor="text1"/>
        </w:rPr>
        <w:t xml:space="preserve">through video) </w:t>
      </w:r>
      <w:r w:rsidR="00126225">
        <w:rPr>
          <w:rFonts w:ascii="Times New Roman" w:hAnsi="Times New Roman" w:cs="Times New Roman"/>
          <w:color w:val="000000" w:themeColor="text1"/>
        </w:rPr>
        <w:t>at least o</w:t>
      </w:r>
      <w:r w:rsidRPr="005948DE">
        <w:rPr>
          <w:rFonts w:ascii="Times New Roman" w:hAnsi="Times New Roman" w:cs="Times New Roman"/>
          <w:color w:val="000000" w:themeColor="text1"/>
        </w:rPr>
        <w:t xml:space="preserve">nce a year in person should </w:t>
      </w:r>
      <w:r w:rsidR="00677EA9">
        <w:rPr>
          <w:rFonts w:ascii="Times New Roman" w:hAnsi="Times New Roman" w:cs="Times New Roman"/>
          <w:color w:val="000000" w:themeColor="text1"/>
        </w:rPr>
        <w:t xml:space="preserve">Covid-19 </w:t>
      </w:r>
      <w:r w:rsidRPr="005948DE">
        <w:rPr>
          <w:rFonts w:ascii="Times New Roman" w:hAnsi="Times New Roman" w:cs="Times New Roman"/>
          <w:color w:val="000000" w:themeColor="text1"/>
        </w:rPr>
        <w:t>pandemic situation allow. The Project will also have a dedicated webpage, with all relevant documents, templates, and other information needed for implementation of the Project activities, as well as the information available to public. It will als</w:t>
      </w:r>
      <w:r w:rsidR="00126225">
        <w:rPr>
          <w:rFonts w:ascii="Times New Roman" w:hAnsi="Times New Roman" w:cs="Times New Roman"/>
          <w:color w:val="000000" w:themeColor="text1"/>
        </w:rPr>
        <w:t>o</w:t>
      </w:r>
      <w:r w:rsidRPr="005948DE">
        <w:rPr>
          <w:rFonts w:ascii="Times New Roman" w:hAnsi="Times New Roman" w:cs="Times New Roman"/>
          <w:color w:val="000000" w:themeColor="text1"/>
        </w:rPr>
        <w:t xml:space="preserve"> serve to collect and distribute information, collect citizen feedback, enable online supervision, </w:t>
      </w:r>
      <w:r w:rsidR="00D23E88" w:rsidRPr="005948DE">
        <w:rPr>
          <w:rFonts w:ascii="Times New Roman" w:hAnsi="Times New Roman" w:cs="Times New Roman"/>
          <w:color w:val="000000" w:themeColor="text1"/>
        </w:rPr>
        <w:t>and to</w:t>
      </w:r>
      <w:r w:rsidRPr="005948DE">
        <w:rPr>
          <w:rFonts w:ascii="Times New Roman" w:hAnsi="Times New Roman" w:cs="Times New Roman"/>
          <w:color w:val="000000" w:themeColor="text1"/>
        </w:rPr>
        <w:t xml:space="preserve"> help monitor progress. </w:t>
      </w:r>
      <w:r w:rsidR="00126225">
        <w:rPr>
          <w:rFonts w:ascii="Times New Roman" w:hAnsi="Times New Roman" w:cs="Times New Roman"/>
          <w:color w:val="000000" w:themeColor="text1"/>
        </w:rPr>
        <w:t xml:space="preserve">Trainings on </w:t>
      </w:r>
      <w:r w:rsidRPr="00126225">
        <w:rPr>
          <w:rFonts w:ascii="Times New Roman" w:hAnsi="Times New Roman" w:cs="Times New Roman"/>
          <w:color w:val="000000" w:themeColor="text1"/>
        </w:rPr>
        <w:t>PFM</w:t>
      </w:r>
      <w:r w:rsidRPr="005948DE">
        <w:rPr>
          <w:rFonts w:ascii="Times New Roman" w:hAnsi="Times New Roman" w:cs="Times New Roman"/>
          <w:color w:val="000000" w:themeColor="text1"/>
        </w:rPr>
        <w:t xml:space="preserve">, </w:t>
      </w:r>
      <w:r w:rsidR="00677EA9">
        <w:rPr>
          <w:rFonts w:ascii="Times New Roman" w:hAnsi="Times New Roman" w:cs="Times New Roman"/>
          <w:color w:val="000000" w:themeColor="text1"/>
        </w:rPr>
        <w:t xml:space="preserve">PIM, </w:t>
      </w:r>
      <w:r w:rsidRPr="005948DE">
        <w:rPr>
          <w:rFonts w:ascii="Times New Roman" w:hAnsi="Times New Roman" w:cs="Times New Roman"/>
          <w:color w:val="000000" w:themeColor="text1"/>
        </w:rPr>
        <w:t>procurement, SUMPs, engineering, contract management will be delivered on regular basis through the web page.</w:t>
      </w:r>
    </w:p>
    <w:p w14:paraId="357B875E" w14:textId="0283FAF8" w:rsidR="002A588D" w:rsidRPr="005948DE" w:rsidRDefault="002A588D" w:rsidP="005948DE">
      <w:pPr>
        <w:spacing w:after="120" w:line="276" w:lineRule="auto"/>
        <w:jc w:val="both"/>
        <w:rPr>
          <w:rFonts w:ascii="Times New Roman" w:hAnsi="Times New Roman" w:cs="Times New Roman"/>
        </w:rPr>
      </w:pPr>
      <w:r w:rsidRPr="005948DE">
        <w:rPr>
          <w:rFonts w:ascii="Times New Roman" w:eastAsia="Times New Roman" w:hAnsi="Times New Roman" w:cs="Times New Roman"/>
        </w:rPr>
        <w:t xml:space="preserve">The </w:t>
      </w:r>
      <w:r w:rsidRPr="005948DE">
        <w:rPr>
          <w:rFonts w:ascii="Times New Roman" w:hAnsi="Times New Roman" w:cs="Times New Roman"/>
        </w:rPr>
        <w:t>selection process for infrastructure investments comprises the following mandatory steps</w:t>
      </w:r>
      <w:r w:rsidR="00016618" w:rsidRPr="005948DE">
        <w:rPr>
          <w:rFonts w:ascii="Times New Roman" w:hAnsi="Times New Roman" w:cs="Times New Roman"/>
        </w:rPr>
        <w:t xml:space="preserve"> as provided in table </w:t>
      </w:r>
      <w:r w:rsidR="00A213C8">
        <w:rPr>
          <w:rFonts w:ascii="Times New Roman" w:hAnsi="Times New Roman" w:cs="Times New Roman"/>
        </w:rPr>
        <w:t xml:space="preserve">3 </w:t>
      </w:r>
      <w:r w:rsidR="00016618" w:rsidRPr="005948DE">
        <w:rPr>
          <w:rFonts w:ascii="Times New Roman" w:hAnsi="Times New Roman" w:cs="Times New Roman"/>
        </w:rPr>
        <w:t>below</w:t>
      </w:r>
      <w:r w:rsidRPr="005948DE">
        <w:rPr>
          <w:rFonts w:ascii="Times New Roman" w:hAnsi="Times New Roman" w:cs="Times New Roman"/>
        </w:rPr>
        <w:t>:</w:t>
      </w:r>
    </w:p>
    <w:p w14:paraId="5F04E09C" w14:textId="77777777" w:rsidR="002A588D" w:rsidRPr="005948DE" w:rsidRDefault="002A588D" w:rsidP="005948DE">
      <w:pPr>
        <w:spacing w:after="120" w:line="276" w:lineRule="auto"/>
        <w:jc w:val="both"/>
        <w:rPr>
          <w:rFonts w:ascii="Times New Roman" w:hAnsi="Times New Roman" w:cs="Times New Roman"/>
        </w:rPr>
        <w:sectPr w:rsidR="002A588D" w:rsidRPr="005948DE" w:rsidSect="002A588D">
          <w:footerReference w:type="default" r:id="rId145"/>
          <w:headerReference w:type="first" r:id="rId146"/>
          <w:pgSz w:w="11905" w:h="16837" w:code="9"/>
          <w:pgMar w:top="1134" w:right="1134" w:bottom="1134" w:left="1418" w:header="510" w:footer="340" w:gutter="0"/>
          <w:cols w:space="720"/>
          <w:titlePg/>
          <w:docGrid w:linePitch="326"/>
        </w:sectPr>
      </w:pPr>
    </w:p>
    <w:p w14:paraId="23284C02" w14:textId="1E68A36F" w:rsidR="00016618" w:rsidRPr="00A213C8" w:rsidRDefault="00016618" w:rsidP="005948DE">
      <w:pPr>
        <w:pStyle w:val="Caption"/>
        <w:spacing w:line="276" w:lineRule="auto"/>
        <w:jc w:val="both"/>
        <w:rPr>
          <w:rFonts w:ascii="Times New Roman" w:hAnsi="Times New Roman" w:cs="Times New Roman"/>
          <w:color w:val="auto"/>
        </w:rPr>
      </w:pPr>
      <w:r w:rsidRPr="00A213C8">
        <w:rPr>
          <w:rFonts w:ascii="Times New Roman" w:hAnsi="Times New Roman" w:cs="Times New Roman"/>
          <w:color w:val="auto"/>
        </w:rPr>
        <w:lastRenderedPageBreak/>
        <w:t xml:space="preserve">Table </w:t>
      </w:r>
      <w:r w:rsidRPr="00A213C8">
        <w:rPr>
          <w:rFonts w:ascii="Times New Roman" w:hAnsi="Times New Roman" w:cs="Times New Roman"/>
          <w:color w:val="auto"/>
        </w:rPr>
        <w:fldChar w:fldCharType="begin"/>
      </w:r>
      <w:r w:rsidRPr="00A213C8">
        <w:rPr>
          <w:rFonts w:ascii="Times New Roman" w:hAnsi="Times New Roman" w:cs="Times New Roman"/>
          <w:color w:val="auto"/>
        </w:rPr>
        <w:instrText xml:space="preserve"> SEQ Table \* ARABIC </w:instrText>
      </w:r>
      <w:r w:rsidRPr="00A213C8">
        <w:rPr>
          <w:rFonts w:ascii="Times New Roman" w:hAnsi="Times New Roman" w:cs="Times New Roman"/>
          <w:color w:val="auto"/>
        </w:rPr>
        <w:fldChar w:fldCharType="separate"/>
      </w:r>
      <w:r w:rsidR="00A07DB4" w:rsidRPr="00A213C8">
        <w:rPr>
          <w:rFonts w:ascii="Times New Roman" w:hAnsi="Times New Roman" w:cs="Times New Roman"/>
          <w:noProof/>
          <w:color w:val="auto"/>
        </w:rPr>
        <w:t>3</w:t>
      </w:r>
      <w:r w:rsidRPr="00A213C8">
        <w:rPr>
          <w:rFonts w:ascii="Times New Roman" w:hAnsi="Times New Roman" w:cs="Times New Roman"/>
          <w:color w:val="auto"/>
        </w:rPr>
        <w:fldChar w:fldCharType="end"/>
      </w:r>
      <w:r w:rsidRPr="00A213C8">
        <w:rPr>
          <w:rFonts w:ascii="Times New Roman" w:hAnsi="Times New Roman" w:cs="Times New Roman"/>
          <w:color w:val="auto"/>
        </w:rPr>
        <w:t>: Selection and approval STEPS</w:t>
      </w:r>
    </w:p>
    <w:tbl>
      <w:tblPr>
        <w:tblStyle w:val="TableGrid"/>
        <w:tblW w:w="14992" w:type="dxa"/>
        <w:tblBorders>
          <w:top w:val="single" w:sz="2" w:space="0" w:color="auto"/>
          <w:left w:val="single" w:sz="2" w:space="0" w:color="auto"/>
          <w:bottom w:val="single" w:sz="2" w:space="0" w:color="auto"/>
          <w:right w:val="single" w:sz="2" w:space="0" w:color="auto"/>
          <w:insideH w:val="dotted" w:sz="2" w:space="0" w:color="auto"/>
          <w:insideV w:val="dotted" w:sz="2" w:space="0" w:color="auto"/>
        </w:tblBorders>
        <w:tblCellMar>
          <w:top w:w="28" w:type="dxa"/>
          <w:left w:w="28" w:type="dxa"/>
          <w:bottom w:w="28" w:type="dxa"/>
          <w:right w:w="28" w:type="dxa"/>
        </w:tblCellMar>
        <w:tblLook w:val="04A0" w:firstRow="1" w:lastRow="0" w:firstColumn="1" w:lastColumn="0" w:noHBand="0" w:noVBand="1"/>
      </w:tblPr>
      <w:tblGrid>
        <w:gridCol w:w="730"/>
        <w:gridCol w:w="3631"/>
        <w:gridCol w:w="3301"/>
        <w:gridCol w:w="7330"/>
      </w:tblGrid>
      <w:tr w:rsidR="00016618" w:rsidRPr="005948DE" w14:paraId="512E9D39" w14:textId="77777777" w:rsidTr="00BD438F">
        <w:trPr>
          <w:trHeight w:val="397"/>
          <w:tblHeader/>
        </w:trPr>
        <w:tc>
          <w:tcPr>
            <w:tcW w:w="730" w:type="dxa"/>
            <w:tcBorders>
              <w:top w:val="single" w:sz="2" w:space="0" w:color="auto"/>
              <w:bottom w:val="single" w:sz="2" w:space="0" w:color="auto"/>
            </w:tcBorders>
            <w:shd w:val="clear" w:color="auto" w:fill="E5DFEC" w:themeFill="accent4" w:themeFillTint="33"/>
            <w:vAlign w:val="center"/>
          </w:tcPr>
          <w:p w14:paraId="332A9709" w14:textId="77777777" w:rsidR="00016618" w:rsidRPr="00655FB8" w:rsidRDefault="00016618" w:rsidP="005948DE">
            <w:pPr>
              <w:spacing w:after="0" w:line="276" w:lineRule="auto"/>
              <w:jc w:val="both"/>
              <w:rPr>
                <w:rFonts w:ascii="Times New Roman" w:hAnsi="Times New Roman" w:cs="Times New Roman"/>
                <w:b/>
              </w:rPr>
            </w:pPr>
            <w:r w:rsidRPr="00655FB8">
              <w:rPr>
                <w:rFonts w:ascii="Times New Roman" w:hAnsi="Times New Roman" w:cs="Times New Roman"/>
                <w:b/>
              </w:rPr>
              <w:t>STEP</w:t>
            </w:r>
          </w:p>
        </w:tc>
        <w:tc>
          <w:tcPr>
            <w:tcW w:w="3631" w:type="dxa"/>
            <w:tcBorders>
              <w:top w:val="single" w:sz="2" w:space="0" w:color="auto"/>
              <w:bottom w:val="single" w:sz="2" w:space="0" w:color="auto"/>
            </w:tcBorders>
            <w:shd w:val="clear" w:color="auto" w:fill="E5DFEC" w:themeFill="accent4" w:themeFillTint="33"/>
            <w:vAlign w:val="center"/>
          </w:tcPr>
          <w:p w14:paraId="03F0FA8E" w14:textId="77777777" w:rsidR="00016618" w:rsidRPr="0098570E" w:rsidRDefault="00016618" w:rsidP="005948DE">
            <w:pPr>
              <w:spacing w:after="0" w:line="276" w:lineRule="auto"/>
              <w:ind w:right="52"/>
              <w:jc w:val="both"/>
              <w:rPr>
                <w:rFonts w:ascii="Times New Roman" w:hAnsi="Times New Roman" w:cs="Times New Roman"/>
                <w:b/>
              </w:rPr>
            </w:pPr>
            <w:r w:rsidRPr="0098570E">
              <w:rPr>
                <w:rFonts w:ascii="Times New Roman" w:hAnsi="Times New Roman" w:cs="Times New Roman"/>
                <w:b/>
              </w:rPr>
              <w:t>ACTIVITY</w:t>
            </w:r>
          </w:p>
        </w:tc>
        <w:tc>
          <w:tcPr>
            <w:tcW w:w="3301" w:type="dxa"/>
            <w:tcBorders>
              <w:top w:val="single" w:sz="2" w:space="0" w:color="auto"/>
              <w:bottom w:val="single" w:sz="2" w:space="0" w:color="auto"/>
            </w:tcBorders>
            <w:shd w:val="clear" w:color="auto" w:fill="E5DFEC" w:themeFill="accent4" w:themeFillTint="33"/>
            <w:vAlign w:val="center"/>
          </w:tcPr>
          <w:p w14:paraId="4EC8DB99" w14:textId="77777777" w:rsidR="00016618" w:rsidRPr="007F435F" w:rsidRDefault="00016618" w:rsidP="005948DE">
            <w:pPr>
              <w:spacing w:after="0" w:line="276" w:lineRule="auto"/>
              <w:ind w:right="93"/>
              <w:jc w:val="both"/>
              <w:rPr>
                <w:rFonts w:ascii="Times New Roman" w:hAnsi="Times New Roman" w:cs="Times New Roman"/>
                <w:b/>
              </w:rPr>
            </w:pPr>
            <w:r w:rsidRPr="007F435F">
              <w:rPr>
                <w:rFonts w:ascii="Times New Roman" w:hAnsi="Times New Roman" w:cs="Times New Roman"/>
                <w:b/>
              </w:rPr>
              <w:t>RESPONSIBILITY</w:t>
            </w:r>
          </w:p>
        </w:tc>
        <w:tc>
          <w:tcPr>
            <w:tcW w:w="7330" w:type="dxa"/>
            <w:tcBorders>
              <w:top w:val="single" w:sz="2" w:space="0" w:color="auto"/>
              <w:bottom w:val="single" w:sz="2" w:space="0" w:color="auto"/>
            </w:tcBorders>
            <w:shd w:val="clear" w:color="auto" w:fill="E5DFEC" w:themeFill="accent4" w:themeFillTint="33"/>
            <w:vAlign w:val="center"/>
          </w:tcPr>
          <w:p w14:paraId="0A9D5766" w14:textId="77777777" w:rsidR="00016618" w:rsidRPr="00D31D43" w:rsidRDefault="00016618" w:rsidP="005948DE">
            <w:pPr>
              <w:spacing w:after="0" w:line="276" w:lineRule="auto"/>
              <w:jc w:val="both"/>
              <w:rPr>
                <w:rFonts w:ascii="Times New Roman" w:hAnsi="Times New Roman" w:cs="Times New Roman"/>
                <w:b/>
              </w:rPr>
            </w:pPr>
            <w:r w:rsidRPr="00D31D43">
              <w:rPr>
                <w:rFonts w:ascii="Times New Roman" w:hAnsi="Times New Roman" w:cs="Times New Roman"/>
                <w:b/>
              </w:rPr>
              <w:t>OUTCOME/RESULT</w:t>
            </w:r>
          </w:p>
        </w:tc>
      </w:tr>
      <w:tr w:rsidR="00016618" w:rsidRPr="005948DE" w14:paraId="4191FACD" w14:textId="77777777" w:rsidTr="00BD438F">
        <w:trPr>
          <w:trHeight w:val="397"/>
        </w:trPr>
        <w:tc>
          <w:tcPr>
            <w:tcW w:w="730" w:type="dxa"/>
            <w:tcBorders>
              <w:top w:val="single" w:sz="2" w:space="0" w:color="auto"/>
            </w:tcBorders>
          </w:tcPr>
          <w:p w14:paraId="04528441"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Borders>
              <w:top w:val="single" w:sz="2" w:space="0" w:color="auto"/>
            </w:tcBorders>
          </w:tcPr>
          <w:p w14:paraId="6CA85E58"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 xml:space="preserve">Call for Proposal </w:t>
            </w:r>
          </w:p>
        </w:tc>
        <w:tc>
          <w:tcPr>
            <w:tcW w:w="3301" w:type="dxa"/>
            <w:tcBorders>
              <w:top w:val="single" w:sz="2" w:space="0" w:color="auto"/>
            </w:tcBorders>
          </w:tcPr>
          <w:p w14:paraId="123840AB" w14:textId="77777777" w:rsidR="00016618" w:rsidRPr="007F435F" w:rsidRDefault="00016618" w:rsidP="005948DE">
            <w:pPr>
              <w:spacing w:after="120" w:line="276" w:lineRule="auto"/>
              <w:jc w:val="both"/>
              <w:rPr>
                <w:rFonts w:ascii="Times New Roman" w:hAnsi="Times New Roman" w:cs="Times New Roman"/>
              </w:rPr>
            </w:pPr>
            <w:r w:rsidRPr="007F435F">
              <w:rPr>
                <w:rFonts w:ascii="Times New Roman" w:hAnsi="Times New Roman" w:cs="Times New Roman"/>
              </w:rPr>
              <w:t>MCTI/PIU</w:t>
            </w:r>
          </w:p>
        </w:tc>
        <w:tc>
          <w:tcPr>
            <w:tcW w:w="7330" w:type="dxa"/>
            <w:tcBorders>
              <w:top w:val="single" w:sz="2" w:space="0" w:color="auto"/>
            </w:tcBorders>
          </w:tcPr>
          <w:p w14:paraId="14488029" w14:textId="77777777" w:rsidR="00655FB8" w:rsidRDefault="00016618" w:rsidP="005948DE">
            <w:pPr>
              <w:spacing w:after="120" w:line="276" w:lineRule="auto"/>
              <w:jc w:val="both"/>
              <w:rPr>
                <w:rFonts w:ascii="Times New Roman" w:hAnsi="Times New Roman" w:cs="Times New Roman"/>
                <w:color w:val="000000" w:themeColor="text1"/>
              </w:rPr>
            </w:pPr>
            <w:r w:rsidRPr="00D31D43">
              <w:rPr>
                <w:rFonts w:ascii="Times New Roman" w:hAnsi="Times New Roman" w:cs="Times New Roman"/>
              </w:rPr>
              <w:t xml:space="preserve">Sharing project information including eligibility criteria, date for submission and deadline for </w:t>
            </w:r>
            <w:r w:rsidRPr="00D31D43">
              <w:rPr>
                <w:rFonts w:ascii="Times New Roman" w:hAnsi="Times New Roman" w:cs="Times New Roman"/>
                <w:color w:val="000000" w:themeColor="text1"/>
              </w:rPr>
              <w:t>submission</w:t>
            </w:r>
            <w:r w:rsidR="00655FB8">
              <w:rPr>
                <w:rFonts w:ascii="Times New Roman" w:hAnsi="Times New Roman" w:cs="Times New Roman"/>
                <w:color w:val="000000" w:themeColor="text1"/>
              </w:rPr>
              <w:t>.</w:t>
            </w:r>
            <w:r w:rsidRPr="00655FB8">
              <w:rPr>
                <w:rFonts w:ascii="Times New Roman" w:hAnsi="Times New Roman" w:cs="Times New Roman"/>
                <w:color w:val="000000" w:themeColor="text1"/>
              </w:rPr>
              <w:t xml:space="preserve"> </w:t>
            </w:r>
          </w:p>
          <w:p w14:paraId="1315ACC7" w14:textId="3E5E3642" w:rsidR="00016618" w:rsidRPr="007F435F" w:rsidRDefault="00655FB8" w:rsidP="005948DE">
            <w:pPr>
              <w:spacing w:after="120" w:line="276" w:lineRule="auto"/>
              <w:jc w:val="both"/>
              <w:rPr>
                <w:rFonts w:ascii="Times New Roman" w:hAnsi="Times New Roman" w:cs="Times New Roman"/>
              </w:rPr>
            </w:pPr>
            <w:r>
              <w:rPr>
                <w:rFonts w:ascii="Times New Roman" w:hAnsi="Times New Roman" w:cs="Times New Roman"/>
                <w:color w:val="000000" w:themeColor="text1"/>
              </w:rPr>
              <w:t>T</w:t>
            </w:r>
            <w:r w:rsidR="00016618" w:rsidRPr="00655FB8">
              <w:rPr>
                <w:rFonts w:ascii="Times New Roman" w:hAnsi="Times New Roman" w:cs="Times New Roman"/>
                <w:color w:val="000000" w:themeColor="text1"/>
              </w:rPr>
              <w:t xml:space="preserve">he defined criteria with weighting for selection and prioritization will be developed and shared with </w:t>
            </w:r>
            <w:r w:rsidR="00677EA9" w:rsidRPr="00655FB8">
              <w:rPr>
                <w:rFonts w:ascii="Times New Roman" w:hAnsi="Times New Roman" w:cs="Times New Roman"/>
                <w:color w:val="000000" w:themeColor="text1"/>
              </w:rPr>
              <w:t xml:space="preserve">the </w:t>
            </w:r>
            <w:r w:rsidR="00016618" w:rsidRPr="00655FB8">
              <w:rPr>
                <w:rFonts w:ascii="Times New Roman" w:hAnsi="Times New Roman" w:cs="Times New Roman"/>
                <w:color w:val="000000" w:themeColor="text1"/>
              </w:rPr>
              <w:t>LSGs and will be prerequisite for selection of</w:t>
            </w:r>
            <w:r w:rsidR="0060294B" w:rsidRPr="00655FB8">
              <w:rPr>
                <w:rFonts w:ascii="Times New Roman" w:hAnsi="Times New Roman" w:cs="Times New Roman"/>
                <w:color w:val="000000" w:themeColor="text1"/>
              </w:rPr>
              <w:t xml:space="preserve"> eligible investments</w:t>
            </w:r>
            <w:r w:rsidR="00016618" w:rsidRPr="0098570E">
              <w:rPr>
                <w:rFonts w:ascii="Times New Roman" w:hAnsi="Times New Roman" w:cs="Times New Roman"/>
                <w:color w:val="000000" w:themeColor="text1"/>
              </w:rPr>
              <w:t xml:space="preserve"> that will be covered.</w:t>
            </w:r>
          </w:p>
        </w:tc>
      </w:tr>
      <w:tr w:rsidR="00016618" w:rsidRPr="005948DE" w14:paraId="74444BB7" w14:textId="77777777" w:rsidTr="00BD438F">
        <w:trPr>
          <w:trHeight w:val="397"/>
        </w:trPr>
        <w:tc>
          <w:tcPr>
            <w:tcW w:w="730" w:type="dxa"/>
          </w:tcPr>
          <w:p w14:paraId="184F6045"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382CE9B8"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 xml:space="preserve">Submission of proposal /Expression of interest together with Self-assessment </w:t>
            </w:r>
          </w:p>
        </w:tc>
        <w:tc>
          <w:tcPr>
            <w:tcW w:w="3301" w:type="dxa"/>
          </w:tcPr>
          <w:p w14:paraId="2E0F0998" w14:textId="77777777" w:rsidR="00016618" w:rsidRPr="007F435F" w:rsidRDefault="00016618" w:rsidP="005948DE">
            <w:pPr>
              <w:spacing w:after="120" w:line="276" w:lineRule="auto"/>
              <w:jc w:val="both"/>
              <w:rPr>
                <w:rFonts w:ascii="Times New Roman" w:hAnsi="Times New Roman" w:cs="Times New Roman"/>
              </w:rPr>
            </w:pPr>
            <w:r w:rsidRPr="007F435F">
              <w:rPr>
                <w:rFonts w:ascii="Times New Roman" w:hAnsi="Times New Roman" w:cs="Times New Roman"/>
              </w:rPr>
              <w:t xml:space="preserve">LSG </w:t>
            </w:r>
          </w:p>
          <w:p w14:paraId="11EFC637" w14:textId="77777777" w:rsidR="00016618" w:rsidRPr="00D31D43"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SCTM</w:t>
            </w:r>
          </w:p>
          <w:p w14:paraId="3693F616" w14:textId="7E444CDD" w:rsidR="00016618" w:rsidRPr="00655FB8" w:rsidRDefault="00016618" w:rsidP="005948DE">
            <w:pPr>
              <w:spacing w:after="120" w:line="276" w:lineRule="auto"/>
              <w:jc w:val="both"/>
              <w:rPr>
                <w:rFonts w:ascii="Times New Roman" w:hAnsi="Times New Roman" w:cs="Times New Roman"/>
              </w:rPr>
            </w:pPr>
            <w:r w:rsidRPr="00665F55">
              <w:rPr>
                <w:rFonts w:ascii="Times New Roman" w:eastAsia="Times New Roman" w:hAnsi="Times New Roman" w:cs="Times New Roman"/>
              </w:rPr>
              <w:t>Targeted TA</w:t>
            </w:r>
            <w:r w:rsidR="00787027">
              <w:rPr>
                <w:rFonts w:ascii="Times New Roman" w:eastAsia="Times New Roman" w:hAnsi="Times New Roman" w:cs="Times New Roman"/>
              </w:rPr>
              <w:t xml:space="preserve"> - </w:t>
            </w:r>
            <w:r w:rsidRPr="00665F55">
              <w:rPr>
                <w:rFonts w:ascii="Times New Roman" w:eastAsia="Times New Roman" w:hAnsi="Times New Roman" w:cs="Times New Roman"/>
              </w:rPr>
              <w:t xml:space="preserve">Consultant to support the early identification and </w:t>
            </w:r>
            <w:r w:rsidR="00655FB8">
              <w:rPr>
                <w:rFonts w:ascii="Times New Roman" w:eastAsia="Times New Roman" w:hAnsi="Times New Roman" w:cs="Times New Roman"/>
              </w:rPr>
              <w:t xml:space="preserve">the </w:t>
            </w:r>
            <w:r w:rsidRPr="00665F55">
              <w:rPr>
                <w:rFonts w:ascii="Times New Roman" w:eastAsia="Times New Roman" w:hAnsi="Times New Roman" w:cs="Times New Roman"/>
              </w:rPr>
              <w:t>preparation of LSG investment infrastructure investments</w:t>
            </w:r>
          </w:p>
        </w:tc>
        <w:tc>
          <w:tcPr>
            <w:tcW w:w="7330" w:type="dxa"/>
          </w:tcPr>
          <w:p w14:paraId="6554761E" w14:textId="54E84CAD" w:rsidR="00016618" w:rsidRPr="00655FB8" w:rsidRDefault="00016618" w:rsidP="005948DE">
            <w:pPr>
              <w:spacing w:after="120" w:line="276" w:lineRule="auto"/>
              <w:jc w:val="both"/>
              <w:rPr>
                <w:rFonts w:ascii="Times New Roman" w:hAnsi="Times New Roman" w:cs="Times New Roman"/>
              </w:rPr>
            </w:pPr>
            <w:r w:rsidRPr="00655FB8">
              <w:rPr>
                <w:rFonts w:ascii="Times New Roman" w:hAnsi="Times New Roman" w:cs="Times New Roman"/>
              </w:rPr>
              <w:t>Identification of viable and eligible infrastructure investments in line with the Project targets</w:t>
            </w:r>
            <w:r w:rsidR="00655FB8">
              <w:rPr>
                <w:rFonts w:ascii="Times New Roman" w:hAnsi="Times New Roman" w:cs="Times New Roman"/>
              </w:rPr>
              <w:t>.</w:t>
            </w:r>
          </w:p>
        </w:tc>
      </w:tr>
      <w:tr w:rsidR="00016618" w:rsidRPr="005948DE" w14:paraId="6EE3A639" w14:textId="77777777" w:rsidTr="00BD438F">
        <w:trPr>
          <w:trHeight w:val="397"/>
        </w:trPr>
        <w:tc>
          <w:tcPr>
            <w:tcW w:w="730" w:type="dxa"/>
          </w:tcPr>
          <w:p w14:paraId="7B199E1E"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20D3E1CE" w14:textId="56949E79" w:rsidR="00016618" w:rsidRPr="007F435F" w:rsidRDefault="00081447" w:rsidP="005948DE">
            <w:pPr>
              <w:spacing w:after="120" w:line="276" w:lineRule="auto"/>
              <w:jc w:val="both"/>
              <w:rPr>
                <w:rFonts w:ascii="Times New Roman" w:hAnsi="Times New Roman" w:cs="Times New Roman"/>
                <w:b/>
              </w:rPr>
            </w:pPr>
            <w:r w:rsidRPr="0098570E">
              <w:rPr>
                <w:rFonts w:ascii="Times New Roman" w:hAnsi="Times New Roman" w:cs="Times New Roman"/>
                <w:b/>
              </w:rPr>
              <w:t>Assessment and budgeting</w:t>
            </w:r>
          </w:p>
        </w:tc>
        <w:tc>
          <w:tcPr>
            <w:tcW w:w="3301" w:type="dxa"/>
          </w:tcPr>
          <w:p w14:paraId="7B8A6DE1" w14:textId="77777777" w:rsidR="00016618" w:rsidRPr="00D31D43"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PIU</w:t>
            </w:r>
          </w:p>
        </w:tc>
        <w:tc>
          <w:tcPr>
            <w:tcW w:w="7330" w:type="dxa"/>
          </w:tcPr>
          <w:p w14:paraId="08A64CF9" w14:textId="1D45B8D7" w:rsidR="00016618" w:rsidRPr="00655FB8"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 xml:space="preserve">Application of formula </w:t>
            </w:r>
            <w:r w:rsidR="00655FB8">
              <w:rPr>
                <w:rFonts w:ascii="Times New Roman" w:hAnsi="Times New Roman" w:cs="Times New Roman"/>
              </w:rPr>
              <w:t xml:space="preserve">defined </w:t>
            </w:r>
            <w:r w:rsidRPr="00655FB8">
              <w:rPr>
                <w:rFonts w:ascii="Times New Roman" w:hAnsi="Times New Roman" w:cs="Times New Roman"/>
              </w:rPr>
              <w:t xml:space="preserve">in </w:t>
            </w:r>
            <w:r w:rsidR="00655FB8">
              <w:rPr>
                <w:rFonts w:ascii="Times New Roman" w:hAnsi="Times New Roman" w:cs="Times New Roman"/>
              </w:rPr>
              <w:t xml:space="preserve">the </w:t>
            </w:r>
            <w:r w:rsidRPr="00655FB8">
              <w:rPr>
                <w:rFonts w:ascii="Times New Roman" w:hAnsi="Times New Roman" w:cs="Times New Roman"/>
              </w:rPr>
              <w:t>Annex 1</w:t>
            </w:r>
            <w:r w:rsidR="00E2669C" w:rsidRPr="00655FB8">
              <w:rPr>
                <w:rFonts w:ascii="Times New Roman" w:hAnsi="Times New Roman" w:cs="Times New Roman"/>
              </w:rPr>
              <w:t>0</w:t>
            </w:r>
            <w:r w:rsidRPr="00655FB8">
              <w:rPr>
                <w:rFonts w:ascii="Times New Roman" w:hAnsi="Times New Roman" w:cs="Times New Roman"/>
              </w:rPr>
              <w:t xml:space="preserve"> to determine the maximum grant value </w:t>
            </w:r>
            <w:r w:rsidR="00655FB8">
              <w:rPr>
                <w:rFonts w:ascii="Times New Roman" w:hAnsi="Times New Roman" w:cs="Times New Roman"/>
              </w:rPr>
              <w:t>each</w:t>
            </w:r>
            <w:r w:rsidRPr="00655FB8">
              <w:rPr>
                <w:rFonts w:ascii="Times New Roman" w:hAnsi="Times New Roman" w:cs="Times New Roman"/>
              </w:rPr>
              <w:t xml:space="preserve"> LSG may receive for eligible infrastructure investments</w:t>
            </w:r>
            <w:r w:rsidR="00655FB8">
              <w:rPr>
                <w:rFonts w:ascii="Times New Roman" w:hAnsi="Times New Roman" w:cs="Times New Roman"/>
              </w:rPr>
              <w:t>.</w:t>
            </w:r>
            <w:r w:rsidRPr="00655FB8">
              <w:rPr>
                <w:rFonts w:ascii="Times New Roman" w:hAnsi="Times New Roman" w:cs="Times New Roman"/>
              </w:rPr>
              <w:t xml:space="preserve"> </w:t>
            </w:r>
          </w:p>
        </w:tc>
      </w:tr>
      <w:tr w:rsidR="00016618" w:rsidRPr="005948DE" w14:paraId="64A07D65" w14:textId="77777777" w:rsidTr="00BD438F">
        <w:trPr>
          <w:trHeight w:val="397"/>
        </w:trPr>
        <w:tc>
          <w:tcPr>
            <w:tcW w:w="730" w:type="dxa"/>
          </w:tcPr>
          <w:p w14:paraId="2E6CDAA2"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210C517E"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Assessment of technical eligibility</w:t>
            </w:r>
          </w:p>
        </w:tc>
        <w:tc>
          <w:tcPr>
            <w:tcW w:w="3301" w:type="dxa"/>
          </w:tcPr>
          <w:p w14:paraId="709F240A" w14:textId="77777777" w:rsidR="00016618" w:rsidRPr="00EA79C9" w:rsidRDefault="00016618" w:rsidP="005948DE">
            <w:pPr>
              <w:spacing w:after="120" w:line="276" w:lineRule="auto"/>
              <w:jc w:val="both"/>
              <w:rPr>
                <w:rFonts w:ascii="Times New Roman" w:hAnsi="Times New Roman" w:cs="Times New Roman"/>
                <w:vertAlign w:val="superscript"/>
              </w:rPr>
            </w:pPr>
            <w:r w:rsidRPr="007F435F">
              <w:rPr>
                <w:rFonts w:ascii="Times New Roman" w:hAnsi="Times New Roman" w:cs="Times New Roman"/>
              </w:rPr>
              <w:t xml:space="preserve">SCTM </w:t>
            </w:r>
          </w:p>
          <w:p w14:paraId="24368899" w14:textId="77777777" w:rsidR="00016618" w:rsidRPr="00D31D43"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PIU</w:t>
            </w:r>
          </w:p>
          <w:p w14:paraId="5B231DE3" w14:textId="667B084B" w:rsidR="00016618" w:rsidRPr="00655FB8" w:rsidRDefault="00016618" w:rsidP="005948DE">
            <w:pPr>
              <w:spacing w:after="120" w:line="276" w:lineRule="auto"/>
              <w:jc w:val="both"/>
              <w:rPr>
                <w:rFonts w:ascii="Times New Roman" w:hAnsi="Times New Roman" w:cs="Times New Roman"/>
              </w:rPr>
            </w:pPr>
            <w:r w:rsidRPr="00665F55">
              <w:rPr>
                <w:rFonts w:ascii="Times New Roman" w:eastAsia="Times New Roman" w:hAnsi="Times New Roman" w:cs="Times New Roman"/>
              </w:rPr>
              <w:t>Targeted TA</w:t>
            </w:r>
            <w:r w:rsidR="00787027">
              <w:rPr>
                <w:rFonts w:ascii="Times New Roman" w:eastAsia="Times New Roman" w:hAnsi="Times New Roman" w:cs="Times New Roman"/>
              </w:rPr>
              <w:t xml:space="preserve"> -</w:t>
            </w:r>
            <w:r w:rsidRPr="00665F55">
              <w:rPr>
                <w:rFonts w:ascii="Times New Roman" w:eastAsia="Times New Roman" w:hAnsi="Times New Roman" w:cs="Times New Roman"/>
              </w:rPr>
              <w:t xml:space="preserve"> Consultant to support the early identification and preparation of LSG investment infrastructure investments</w:t>
            </w:r>
          </w:p>
        </w:tc>
        <w:tc>
          <w:tcPr>
            <w:tcW w:w="7330" w:type="dxa"/>
          </w:tcPr>
          <w:p w14:paraId="455EE4A1" w14:textId="66B91F1E" w:rsidR="00655FB8" w:rsidRPr="00665F55" w:rsidRDefault="00655FB8" w:rsidP="00665F55">
            <w:pPr>
              <w:spacing w:after="120" w:line="276" w:lineRule="auto"/>
              <w:jc w:val="both"/>
              <w:rPr>
                <w:rFonts w:ascii="Times New Roman" w:hAnsi="Times New Roman" w:cs="Times New Roman"/>
              </w:rPr>
            </w:pPr>
            <w:r>
              <w:rPr>
                <w:rFonts w:ascii="Times New Roman" w:hAnsi="Times New Roman" w:cs="Times New Roman"/>
              </w:rPr>
              <w:t>Possible decisions:</w:t>
            </w:r>
          </w:p>
          <w:p w14:paraId="6D3E722B" w14:textId="77777777" w:rsidR="00016618" w:rsidRPr="00655FB8" w:rsidRDefault="00016618" w:rsidP="005948DE">
            <w:pPr>
              <w:pStyle w:val="ListParagraph"/>
              <w:numPr>
                <w:ilvl w:val="1"/>
                <w:numId w:val="268"/>
              </w:numPr>
              <w:spacing w:after="120" w:line="276" w:lineRule="auto"/>
              <w:ind w:left="206" w:hanging="206"/>
              <w:jc w:val="both"/>
              <w:rPr>
                <w:rFonts w:ascii="Times New Roman" w:hAnsi="Times New Roman" w:cs="Times New Roman"/>
              </w:rPr>
            </w:pPr>
            <w:r w:rsidRPr="00655FB8">
              <w:rPr>
                <w:rFonts w:ascii="Times New Roman" w:hAnsi="Times New Roman" w:cs="Times New Roman"/>
              </w:rPr>
              <w:t>Decision that proposed infrastructure investment is not eligible (in this case the LSG is informed that the proposed infrastructure investment is dropped).</w:t>
            </w:r>
          </w:p>
          <w:p w14:paraId="0FAEBA42" w14:textId="77777777" w:rsidR="00016618" w:rsidRPr="00655FB8" w:rsidRDefault="00016618" w:rsidP="005948DE">
            <w:pPr>
              <w:pStyle w:val="ListParagraph"/>
              <w:numPr>
                <w:ilvl w:val="1"/>
                <w:numId w:val="268"/>
              </w:numPr>
              <w:spacing w:after="120" w:line="276" w:lineRule="auto"/>
              <w:ind w:left="206" w:hanging="206"/>
              <w:jc w:val="both"/>
              <w:rPr>
                <w:rFonts w:ascii="Times New Roman" w:hAnsi="Times New Roman" w:cs="Times New Roman"/>
              </w:rPr>
            </w:pPr>
            <w:r w:rsidRPr="00655FB8">
              <w:rPr>
                <w:rFonts w:ascii="Times New Roman" w:hAnsi="Times New Roman" w:cs="Times New Roman"/>
              </w:rPr>
              <w:t xml:space="preserve">Decision that the proposed infrastructure investment may be eligible subject to further technical adjustments and improvements. Documentation sent back to LSG for adjustments with the support of TA </w:t>
            </w:r>
          </w:p>
          <w:p w14:paraId="3D2C3956" w14:textId="77777777" w:rsidR="00016618" w:rsidRPr="0098570E" w:rsidRDefault="00016618" w:rsidP="005948DE">
            <w:pPr>
              <w:pStyle w:val="ListParagraph"/>
              <w:numPr>
                <w:ilvl w:val="1"/>
                <w:numId w:val="268"/>
              </w:numPr>
              <w:spacing w:after="120" w:line="276" w:lineRule="auto"/>
              <w:ind w:left="206" w:hanging="206"/>
              <w:jc w:val="both"/>
              <w:rPr>
                <w:rFonts w:ascii="Times New Roman" w:hAnsi="Times New Roman" w:cs="Times New Roman"/>
              </w:rPr>
            </w:pPr>
            <w:r w:rsidRPr="0098570E">
              <w:rPr>
                <w:rFonts w:ascii="Times New Roman" w:hAnsi="Times New Roman" w:cs="Times New Roman"/>
              </w:rPr>
              <w:t xml:space="preserve">Decision that the proposed infrastructure investment meets the technical eligibility criteria. </w:t>
            </w:r>
          </w:p>
        </w:tc>
      </w:tr>
      <w:tr w:rsidR="00016618" w:rsidRPr="005948DE" w14:paraId="4C0D1A98" w14:textId="77777777" w:rsidTr="00BD438F">
        <w:trPr>
          <w:trHeight w:val="397"/>
        </w:trPr>
        <w:tc>
          <w:tcPr>
            <w:tcW w:w="730" w:type="dxa"/>
          </w:tcPr>
          <w:p w14:paraId="7BF76DC5"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5E3B15DA" w14:textId="77777777" w:rsidR="00016618" w:rsidRPr="007F435F"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Environmenta</w:t>
            </w:r>
            <w:r w:rsidRPr="007F435F">
              <w:rPr>
                <w:rFonts w:ascii="Times New Roman" w:hAnsi="Times New Roman" w:cs="Times New Roman"/>
                <w:b/>
              </w:rPr>
              <w:t>l and social screening and risk assessment</w:t>
            </w:r>
          </w:p>
        </w:tc>
        <w:tc>
          <w:tcPr>
            <w:tcW w:w="3301" w:type="dxa"/>
          </w:tcPr>
          <w:p w14:paraId="1BC22CA1" w14:textId="77AA7E27" w:rsidR="00016618" w:rsidRPr="00655FB8"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 xml:space="preserve">PIU through their Environmental specialists and Social </w:t>
            </w:r>
            <w:r w:rsidR="00655FB8">
              <w:rPr>
                <w:rFonts w:ascii="Times New Roman" w:hAnsi="Times New Roman" w:cs="Times New Roman"/>
              </w:rPr>
              <w:t>S</w:t>
            </w:r>
            <w:r w:rsidR="00655FB8" w:rsidRPr="00655FB8">
              <w:rPr>
                <w:rFonts w:ascii="Times New Roman" w:hAnsi="Times New Roman" w:cs="Times New Roman"/>
              </w:rPr>
              <w:t xml:space="preserve">afeguard </w:t>
            </w:r>
            <w:r w:rsidRPr="00655FB8">
              <w:rPr>
                <w:rFonts w:ascii="Times New Roman" w:hAnsi="Times New Roman" w:cs="Times New Roman"/>
              </w:rPr>
              <w:t xml:space="preserve">and </w:t>
            </w:r>
            <w:r w:rsidR="00655FB8">
              <w:rPr>
                <w:rFonts w:ascii="Times New Roman" w:hAnsi="Times New Roman" w:cs="Times New Roman"/>
              </w:rPr>
              <w:t>C</w:t>
            </w:r>
            <w:r w:rsidR="00655FB8" w:rsidRPr="00655FB8">
              <w:rPr>
                <w:rFonts w:ascii="Times New Roman" w:hAnsi="Times New Roman" w:cs="Times New Roman"/>
              </w:rPr>
              <w:t xml:space="preserve">itizen </w:t>
            </w:r>
            <w:r w:rsidR="00655FB8">
              <w:rPr>
                <w:rFonts w:ascii="Times New Roman" w:hAnsi="Times New Roman" w:cs="Times New Roman"/>
              </w:rPr>
              <w:t>E</w:t>
            </w:r>
            <w:r w:rsidR="00655FB8" w:rsidRPr="00655FB8">
              <w:rPr>
                <w:rFonts w:ascii="Times New Roman" w:hAnsi="Times New Roman" w:cs="Times New Roman"/>
              </w:rPr>
              <w:t xml:space="preserve">ngagement </w:t>
            </w:r>
            <w:r w:rsidRPr="00655FB8">
              <w:rPr>
                <w:rFonts w:ascii="Times New Roman" w:hAnsi="Times New Roman" w:cs="Times New Roman"/>
              </w:rPr>
              <w:t xml:space="preserve">specialist </w:t>
            </w:r>
          </w:p>
        </w:tc>
        <w:tc>
          <w:tcPr>
            <w:tcW w:w="7330" w:type="dxa"/>
          </w:tcPr>
          <w:p w14:paraId="12635D87" w14:textId="77777777" w:rsidR="00655FB8" w:rsidRPr="00EE61AC" w:rsidRDefault="00655FB8" w:rsidP="00655FB8">
            <w:pPr>
              <w:spacing w:after="120" w:line="276" w:lineRule="auto"/>
              <w:jc w:val="both"/>
              <w:rPr>
                <w:rFonts w:ascii="Times New Roman" w:hAnsi="Times New Roman" w:cs="Times New Roman"/>
              </w:rPr>
            </w:pPr>
            <w:r>
              <w:rPr>
                <w:rFonts w:ascii="Times New Roman" w:hAnsi="Times New Roman" w:cs="Times New Roman"/>
              </w:rPr>
              <w:t>Possible decisions:</w:t>
            </w:r>
          </w:p>
          <w:p w14:paraId="7BFF9570" w14:textId="62B68DF6" w:rsidR="00655FB8" w:rsidRPr="00655FB8" w:rsidRDefault="00016618" w:rsidP="005948DE">
            <w:pPr>
              <w:pStyle w:val="ListParagraph"/>
              <w:numPr>
                <w:ilvl w:val="1"/>
                <w:numId w:val="492"/>
              </w:numPr>
              <w:spacing w:after="120" w:line="276" w:lineRule="auto"/>
              <w:ind w:left="420"/>
              <w:jc w:val="both"/>
              <w:rPr>
                <w:rFonts w:ascii="Times New Roman" w:hAnsi="Times New Roman" w:cs="Times New Roman"/>
              </w:rPr>
            </w:pPr>
            <w:r w:rsidRPr="00655FB8">
              <w:rPr>
                <w:rFonts w:ascii="Times New Roman" w:hAnsi="Times New Roman" w:cs="Times New Roman"/>
              </w:rPr>
              <w:t>Decision that the proposed infrastructure investment is not eligible due to exclusion of activities based on their E&amp;S risk defined in the ESMF</w:t>
            </w:r>
          </w:p>
          <w:p w14:paraId="6D447551" w14:textId="1070F082" w:rsidR="00016618" w:rsidRPr="00655FB8" w:rsidRDefault="00016618" w:rsidP="00665F55">
            <w:pPr>
              <w:pStyle w:val="ListParagraph"/>
              <w:numPr>
                <w:ilvl w:val="1"/>
                <w:numId w:val="492"/>
              </w:numPr>
              <w:spacing w:after="120" w:line="276" w:lineRule="auto"/>
              <w:ind w:left="420"/>
              <w:jc w:val="both"/>
              <w:rPr>
                <w:rFonts w:ascii="Times New Roman" w:hAnsi="Times New Roman" w:cs="Times New Roman"/>
              </w:rPr>
            </w:pPr>
            <w:r w:rsidRPr="00665F55">
              <w:rPr>
                <w:rFonts w:ascii="Times New Roman" w:hAnsi="Times New Roman" w:cs="Times New Roman"/>
              </w:rPr>
              <w:lastRenderedPageBreak/>
              <w:t>Decision that the proposed infrastructure investment has met the E&amp;S eligibility criteria. For eligible proposed infrastructure investment decision on risk classification based on social and environmental impacts to determine</w:t>
            </w:r>
            <w:r w:rsidRPr="00655FB8">
              <w:rPr>
                <w:rFonts w:ascii="Times New Roman" w:hAnsi="Times New Roman" w:cs="Times New Roman"/>
              </w:rPr>
              <w:t xml:space="preserve"> the ESF </w:t>
            </w:r>
            <w:r w:rsidR="00655FB8">
              <w:rPr>
                <w:rFonts w:ascii="Times New Roman" w:hAnsi="Times New Roman" w:cs="Times New Roman"/>
              </w:rPr>
              <w:t>i</w:t>
            </w:r>
            <w:r w:rsidRPr="00655FB8">
              <w:rPr>
                <w:rFonts w:ascii="Times New Roman" w:hAnsi="Times New Roman" w:cs="Times New Roman"/>
              </w:rPr>
              <w:t xml:space="preserve">nstruments to be prepared to manage the E&amp;S risks of the infrastructure investment. </w:t>
            </w:r>
          </w:p>
          <w:p w14:paraId="7655939E" w14:textId="57C77268" w:rsidR="00016618" w:rsidRPr="00655FB8" w:rsidRDefault="00016618" w:rsidP="005948DE">
            <w:pPr>
              <w:pStyle w:val="ListParagraph"/>
              <w:numPr>
                <w:ilvl w:val="1"/>
                <w:numId w:val="492"/>
              </w:numPr>
              <w:spacing w:after="120" w:line="276" w:lineRule="auto"/>
              <w:ind w:left="206" w:hanging="206"/>
              <w:jc w:val="both"/>
              <w:rPr>
                <w:rFonts w:ascii="Times New Roman" w:hAnsi="Times New Roman" w:cs="Times New Roman"/>
              </w:rPr>
            </w:pPr>
            <w:r w:rsidRPr="00655FB8">
              <w:rPr>
                <w:rFonts w:ascii="Times New Roman" w:hAnsi="Times New Roman" w:cs="Times New Roman"/>
              </w:rPr>
              <w:t xml:space="preserve"> Substantial and High-risk infrastructure investment</w:t>
            </w:r>
            <w:r w:rsidR="00655FB8">
              <w:rPr>
                <w:rFonts w:ascii="Times New Roman" w:hAnsi="Times New Roman" w:cs="Times New Roman"/>
              </w:rPr>
              <w:t xml:space="preserve"> thus</w:t>
            </w:r>
            <w:r w:rsidRPr="00655FB8">
              <w:rPr>
                <w:rFonts w:ascii="Times New Roman" w:hAnsi="Times New Roman" w:cs="Times New Roman"/>
              </w:rPr>
              <w:t xml:space="preserve"> not eligible</w:t>
            </w:r>
            <w:r w:rsidR="00655FB8">
              <w:rPr>
                <w:rFonts w:ascii="Times New Roman" w:hAnsi="Times New Roman" w:cs="Times New Roman"/>
              </w:rPr>
              <w:t>.</w:t>
            </w:r>
          </w:p>
        </w:tc>
      </w:tr>
      <w:tr w:rsidR="00016618" w:rsidRPr="005948DE" w14:paraId="21DADF76" w14:textId="77777777" w:rsidTr="00BD438F">
        <w:trPr>
          <w:trHeight w:val="397"/>
        </w:trPr>
        <w:tc>
          <w:tcPr>
            <w:tcW w:w="730" w:type="dxa"/>
          </w:tcPr>
          <w:p w14:paraId="2DC21F59"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0B3962EA"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 xml:space="preserve">Final decision on eligibility </w:t>
            </w:r>
          </w:p>
        </w:tc>
        <w:tc>
          <w:tcPr>
            <w:tcW w:w="3301" w:type="dxa"/>
          </w:tcPr>
          <w:p w14:paraId="33946CB9" w14:textId="77777777" w:rsidR="00016618" w:rsidRPr="007F435F" w:rsidRDefault="00016618" w:rsidP="005948DE">
            <w:pPr>
              <w:spacing w:after="120" w:line="276" w:lineRule="auto"/>
              <w:jc w:val="both"/>
              <w:rPr>
                <w:rFonts w:ascii="Times New Roman" w:hAnsi="Times New Roman" w:cs="Times New Roman"/>
              </w:rPr>
            </w:pPr>
            <w:r w:rsidRPr="007F435F">
              <w:rPr>
                <w:rFonts w:ascii="Times New Roman" w:hAnsi="Times New Roman" w:cs="Times New Roman"/>
              </w:rPr>
              <w:t xml:space="preserve">PIU </w:t>
            </w:r>
          </w:p>
        </w:tc>
        <w:tc>
          <w:tcPr>
            <w:tcW w:w="7330" w:type="dxa"/>
          </w:tcPr>
          <w:p w14:paraId="601BB425" w14:textId="54473032" w:rsidR="00016618" w:rsidRPr="00655FB8"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 xml:space="preserve">Notification to </w:t>
            </w:r>
            <w:r w:rsidR="00655FB8">
              <w:rPr>
                <w:rFonts w:ascii="Times New Roman" w:hAnsi="Times New Roman" w:cs="Times New Roman"/>
              </w:rPr>
              <w:t xml:space="preserve">the </w:t>
            </w:r>
            <w:r w:rsidRPr="00655FB8">
              <w:rPr>
                <w:rFonts w:ascii="Times New Roman" w:hAnsi="Times New Roman" w:cs="Times New Roman"/>
              </w:rPr>
              <w:t>MCTI and</w:t>
            </w:r>
            <w:r w:rsidR="00655FB8">
              <w:rPr>
                <w:rFonts w:ascii="Times New Roman" w:hAnsi="Times New Roman" w:cs="Times New Roman"/>
              </w:rPr>
              <w:t xml:space="preserve"> the</w:t>
            </w:r>
            <w:r w:rsidRPr="00655FB8">
              <w:rPr>
                <w:rFonts w:ascii="Times New Roman" w:hAnsi="Times New Roman" w:cs="Times New Roman"/>
              </w:rPr>
              <w:t xml:space="preserve"> LSG that the proposed infrastructure investment has met </w:t>
            </w:r>
            <w:r w:rsidRPr="00655FB8">
              <w:rPr>
                <w:rFonts w:ascii="Times New Roman" w:hAnsi="Times New Roman" w:cs="Times New Roman"/>
                <w:b/>
                <w:bCs/>
              </w:rPr>
              <w:t>ALL</w:t>
            </w:r>
            <w:r w:rsidRPr="00655FB8">
              <w:rPr>
                <w:rFonts w:ascii="Times New Roman" w:hAnsi="Times New Roman" w:cs="Times New Roman"/>
              </w:rPr>
              <w:t xml:space="preserve"> eligibility criteria (technical and E&amp;S)</w:t>
            </w:r>
            <w:r w:rsidR="00655FB8">
              <w:rPr>
                <w:rFonts w:ascii="Times New Roman" w:hAnsi="Times New Roman" w:cs="Times New Roman"/>
              </w:rPr>
              <w:t>.</w:t>
            </w:r>
            <w:r w:rsidRPr="00655FB8">
              <w:rPr>
                <w:rFonts w:ascii="Times New Roman" w:hAnsi="Times New Roman" w:cs="Times New Roman"/>
              </w:rPr>
              <w:t xml:space="preserve"> </w:t>
            </w:r>
          </w:p>
        </w:tc>
      </w:tr>
      <w:tr w:rsidR="00016618" w:rsidRPr="005948DE" w14:paraId="2DE688F9" w14:textId="77777777" w:rsidTr="00BD438F">
        <w:trPr>
          <w:trHeight w:val="397"/>
        </w:trPr>
        <w:tc>
          <w:tcPr>
            <w:tcW w:w="730" w:type="dxa"/>
          </w:tcPr>
          <w:p w14:paraId="64BB7A8C"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07592E0C"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 xml:space="preserve">Prioritization of infrastructure investments (if needed) </w:t>
            </w:r>
          </w:p>
        </w:tc>
        <w:tc>
          <w:tcPr>
            <w:tcW w:w="3301" w:type="dxa"/>
          </w:tcPr>
          <w:p w14:paraId="03482607" w14:textId="77777777" w:rsidR="00016618" w:rsidRPr="007F435F" w:rsidRDefault="00016618" w:rsidP="005948DE">
            <w:pPr>
              <w:spacing w:after="120" w:line="276" w:lineRule="auto"/>
              <w:jc w:val="both"/>
              <w:rPr>
                <w:rFonts w:ascii="Times New Roman" w:hAnsi="Times New Roman" w:cs="Times New Roman"/>
              </w:rPr>
            </w:pPr>
            <w:r w:rsidRPr="007F435F">
              <w:rPr>
                <w:rFonts w:ascii="Times New Roman" w:hAnsi="Times New Roman" w:cs="Times New Roman"/>
              </w:rPr>
              <w:t xml:space="preserve">LSG assisted by SCTM and TA </w:t>
            </w:r>
          </w:p>
        </w:tc>
        <w:tc>
          <w:tcPr>
            <w:tcW w:w="7330" w:type="dxa"/>
          </w:tcPr>
          <w:p w14:paraId="01E79FB5" w14:textId="136DFC81" w:rsidR="00016618" w:rsidRPr="00D31D43"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Final list of prioritized eligible infrastructure investment to fit into the maximum grant value the LSG may receive for eligible infrastructure investments</w:t>
            </w:r>
            <w:r w:rsidR="00787027">
              <w:rPr>
                <w:rFonts w:ascii="Times New Roman" w:hAnsi="Times New Roman" w:cs="Times New Roman"/>
              </w:rPr>
              <w:t>.</w:t>
            </w:r>
          </w:p>
        </w:tc>
      </w:tr>
      <w:tr w:rsidR="00016618" w:rsidRPr="005948DE" w14:paraId="5EBA43A6" w14:textId="77777777" w:rsidTr="00BD438F">
        <w:trPr>
          <w:trHeight w:val="397"/>
        </w:trPr>
        <w:tc>
          <w:tcPr>
            <w:tcW w:w="730" w:type="dxa"/>
          </w:tcPr>
          <w:p w14:paraId="00217500"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1E9223D8"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Framework Agreement (FA)</w:t>
            </w:r>
          </w:p>
        </w:tc>
        <w:tc>
          <w:tcPr>
            <w:tcW w:w="3301" w:type="dxa"/>
          </w:tcPr>
          <w:p w14:paraId="6775DAB4" w14:textId="77777777" w:rsidR="00016618" w:rsidRPr="007F435F" w:rsidRDefault="00016618" w:rsidP="005948DE">
            <w:pPr>
              <w:spacing w:after="120" w:line="276" w:lineRule="auto"/>
              <w:jc w:val="both"/>
              <w:rPr>
                <w:rFonts w:ascii="Times New Roman" w:hAnsi="Times New Roman" w:cs="Times New Roman"/>
              </w:rPr>
            </w:pPr>
            <w:r w:rsidRPr="007F435F">
              <w:rPr>
                <w:rFonts w:ascii="Times New Roman" w:hAnsi="Times New Roman" w:cs="Times New Roman"/>
              </w:rPr>
              <w:t>MCTI and LSG</w:t>
            </w:r>
          </w:p>
        </w:tc>
        <w:tc>
          <w:tcPr>
            <w:tcW w:w="7330" w:type="dxa"/>
          </w:tcPr>
          <w:p w14:paraId="2F540D53" w14:textId="77777777" w:rsidR="00016618" w:rsidRPr="00655FB8" w:rsidRDefault="00016618" w:rsidP="005948DE">
            <w:pPr>
              <w:pStyle w:val="ps"/>
              <w:spacing w:before="0" w:after="120" w:line="276" w:lineRule="auto"/>
              <w:ind w:left="0" w:firstLine="0"/>
              <w:rPr>
                <w:rFonts w:ascii="Times New Roman" w:hAnsi="Times New Roman" w:cs="Times New Roman"/>
                <w:lang w:val="en-GB"/>
              </w:rPr>
            </w:pPr>
            <w:r w:rsidRPr="00D31D43">
              <w:rPr>
                <w:rFonts w:ascii="Times New Roman" w:hAnsi="Times New Roman" w:cs="Times New Roman"/>
                <w:lang w:val="en-GB"/>
              </w:rPr>
              <w:t xml:space="preserve">Condition precedent for LSG to formally </w:t>
            </w:r>
            <w:r w:rsidRPr="00655FB8">
              <w:rPr>
                <w:rFonts w:ascii="Times New Roman" w:hAnsi="Times New Roman" w:cs="Times New Roman"/>
                <w:lang w:val="en-GB"/>
              </w:rPr>
              <w:t xml:space="preserve">enter in the Investment cycle </w:t>
            </w:r>
          </w:p>
          <w:p w14:paraId="1A62E364" w14:textId="68EB9572" w:rsidR="00016618" w:rsidRPr="00665F55" w:rsidRDefault="00016618" w:rsidP="00665F55">
            <w:pPr>
              <w:widowControl w:val="0"/>
              <w:autoSpaceDE w:val="0"/>
              <w:autoSpaceDN w:val="0"/>
              <w:adjustRightInd w:val="0"/>
              <w:spacing w:after="0" w:line="276" w:lineRule="auto"/>
              <w:jc w:val="both"/>
              <w:rPr>
                <w:lang w:val="en-US"/>
              </w:rPr>
            </w:pPr>
            <w:r w:rsidRPr="00655FB8">
              <w:rPr>
                <w:rFonts w:ascii="Times New Roman" w:hAnsi="Times New Roman" w:cs="Times New Roman"/>
              </w:rPr>
              <w:t>Signed FA –</w:t>
            </w:r>
            <w:r w:rsidR="00655FB8">
              <w:rPr>
                <w:rFonts w:ascii="Times New Roman" w:hAnsi="Times New Roman" w:cs="Times New Roman"/>
              </w:rPr>
              <w:t xml:space="preserve"> </w:t>
            </w:r>
            <w:r w:rsidRPr="00655FB8">
              <w:rPr>
                <w:rFonts w:ascii="Times New Roman" w:hAnsi="Times New Roman" w:cs="Times New Roman"/>
              </w:rPr>
              <w:t xml:space="preserve">defining overarching duties and responsibilities related to the requirements of </w:t>
            </w:r>
            <w:r w:rsidR="00787027">
              <w:rPr>
                <w:rFonts w:ascii="Times New Roman" w:hAnsi="Times New Roman" w:cs="Times New Roman"/>
              </w:rPr>
              <w:t xml:space="preserve">the </w:t>
            </w:r>
            <w:r w:rsidRPr="00655FB8">
              <w:rPr>
                <w:rFonts w:ascii="Times New Roman" w:hAnsi="Times New Roman" w:cs="Times New Roman"/>
              </w:rPr>
              <w:t xml:space="preserve">Project implementation and setting </w:t>
            </w:r>
            <w:r w:rsidRPr="00655FB8">
              <w:rPr>
                <w:rFonts w:ascii="Times New Roman" w:eastAsia="Calibri" w:hAnsi="Times New Roman" w:cs="Times New Roman"/>
              </w:rPr>
              <w:t xml:space="preserve">out performance expectations and compliance with the Bank procedures. </w:t>
            </w:r>
          </w:p>
        </w:tc>
      </w:tr>
      <w:tr w:rsidR="00016618" w:rsidRPr="005948DE" w14:paraId="050997B9" w14:textId="77777777" w:rsidTr="00BD438F">
        <w:trPr>
          <w:trHeight w:val="397"/>
        </w:trPr>
        <w:tc>
          <w:tcPr>
            <w:tcW w:w="730" w:type="dxa"/>
          </w:tcPr>
          <w:p w14:paraId="2AC22CB8"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763A5A85"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 xml:space="preserve">Grant Agreement (GA) </w:t>
            </w:r>
          </w:p>
        </w:tc>
        <w:tc>
          <w:tcPr>
            <w:tcW w:w="3301" w:type="dxa"/>
          </w:tcPr>
          <w:p w14:paraId="37AF8BB1" w14:textId="77777777" w:rsidR="00016618" w:rsidRPr="007F435F" w:rsidRDefault="00016618" w:rsidP="005948DE">
            <w:pPr>
              <w:spacing w:after="120" w:line="276" w:lineRule="auto"/>
              <w:jc w:val="both"/>
              <w:rPr>
                <w:rFonts w:ascii="Times New Roman" w:hAnsi="Times New Roman" w:cs="Times New Roman"/>
              </w:rPr>
            </w:pPr>
            <w:r w:rsidRPr="007F435F">
              <w:rPr>
                <w:rFonts w:ascii="Times New Roman" w:hAnsi="Times New Roman" w:cs="Times New Roman"/>
              </w:rPr>
              <w:t xml:space="preserve">MCTI and LSG </w:t>
            </w:r>
          </w:p>
        </w:tc>
        <w:tc>
          <w:tcPr>
            <w:tcW w:w="7330" w:type="dxa"/>
          </w:tcPr>
          <w:p w14:paraId="648EC404" w14:textId="61127B6C" w:rsidR="00016618" w:rsidRPr="00D31D43"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Condition precedent to procurement activities</w:t>
            </w:r>
            <w:r w:rsidR="00DE7B3C" w:rsidRPr="00D31D43">
              <w:rPr>
                <w:rFonts w:ascii="Times New Roman" w:hAnsi="Times New Roman" w:cs="Times New Roman"/>
              </w:rPr>
              <w:t xml:space="preserve"> and commencement of works</w:t>
            </w:r>
            <w:r w:rsidR="009E3A94" w:rsidRPr="00D31D43">
              <w:rPr>
                <w:rFonts w:ascii="Times New Roman" w:hAnsi="Times New Roman" w:cs="Times New Roman"/>
              </w:rPr>
              <w:t>.</w:t>
            </w:r>
            <w:r w:rsidRPr="00D31D43">
              <w:rPr>
                <w:rFonts w:ascii="Times New Roman" w:hAnsi="Times New Roman" w:cs="Times New Roman"/>
              </w:rPr>
              <w:t xml:space="preserve"> </w:t>
            </w:r>
          </w:p>
          <w:p w14:paraId="5402A891" w14:textId="60F04DB2" w:rsidR="00016618" w:rsidRPr="00655FB8" w:rsidRDefault="00016618" w:rsidP="005948DE">
            <w:pPr>
              <w:pStyle w:val="ps"/>
              <w:spacing w:before="0" w:after="120" w:line="276" w:lineRule="auto"/>
              <w:ind w:left="0" w:firstLine="0"/>
              <w:rPr>
                <w:rFonts w:ascii="Times New Roman" w:hAnsi="Times New Roman" w:cs="Times New Roman"/>
                <w:lang w:val="en-GB"/>
              </w:rPr>
            </w:pPr>
            <w:r w:rsidRPr="00D31D43">
              <w:rPr>
                <w:rFonts w:ascii="Times New Roman" w:hAnsi="Times New Roman" w:cs="Times New Roman"/>
                <w:lang w:val="en-GB"/>
              </w:rPr>
              <w:t>Executed GA – Securing funds to implement the investment project through t</w:t>
            </w:r>
            <w:r w:rsidRPr="00D31D43">
              <w:rPr>
                <w:rFonts w:ascii="Times New Roman" w:hAnsi="Times New Roman" w:cs="Times New Roman"/>
                <w:color w:val="000000" w:themeColor="text1"/>
                <w:lang w:val="en-GB"/>
              </w:rPr>
              <w:t xml:space="preserve">he MCTI undertaking to pay the LSG earmarked </w:t>
            </w:r>
            <w:r w:rsidRPr="00D31D43">
              <w:rPr>
                <w:rFonts w:ascii="Times New Roman" w:hAnsi="Times New Roman" w:cs="Times New Roman"/>
                <w:lang w:val="en-GB"/>
              </w:rPr>
              <w:t xml:space="preserve">funds to the </w:t>
            </w:r>
            <w:r w:rsidR="0060294B" w:rsidRPr="00D31D43">
              <w:rPr>
                <w:rFonts w:ascii="Times New Roman" w:hAnsi="Times New Roman" w:cs="Times New Roman"/>
                <w:lang w:val="en-GB"/>
              </w:rPr>
              <w:t>local Consolidated Treasury Account</w:t>
            </w:r>
            <w:r w:rsidRPr="00D31D43">
              <w:rPr>
                <w:rFonts w:ascii="Times New Roman" w:hAnsi="Times New Roman" w:cs="Times New Roman"/>
                <w:lang w:val="en-GB"/>
              </w:rPr>
              <w:t xml:space="preserve">, </w:t>
            </w:r>
            <w:r w:rsidR="0060294B" w:rsidRPr="00D31D43">
              <w:rPr>
                <w:rFonts w:ascii="Times New Roman" w:hAnsi="Times New Roman" w:cs="Times New Roman"/>
                <w:lang w:val="en-GB"/>
              </w:rPr>
              <w:t xml:space="preserve">to meet eligible </w:t>
            </w:r>
            <w:r w:rsidR="00655FB8">
              <w:rPr>
                <w:rFonts w:ascii="Times New Roman" w:hAnsi="Times New Roman" w:cs="Times New Roman"/>
                <w:lang w:val="en-GB"/>
              </w:rPr>
              <w:t>p</w:t>
            </w:r>
            <w:r w:rsidR="0060294B" w:rsidRPr="00655FB8">
              <w:rPr>
                <w:rFonts w:ascii="Times New Roman" w:hAnsi="Times New Roman" w:cs="Times New Roman"/>
                <w:lang w:val="en-GB"/>
              </w:rPr>
              <w:t>roject expenditures</w:t>
            </w:r>
            <w:r w:rsidR="009E3A94" w:rsidRPr="00655FB8">
              <w:rPr>
                <w:rFonts w:ascii="Times New Roman" w:hAnsi="Times New Roman" w:cs="Times New Roman"/>
                <w:lang w:val="en-GB"/>
              </w:rPr>
              <w:t>.</w:t>
            </w:r>
          </w:p>
        </w:tc>
      </w:tr>
      <w:tr w:rsidR="00016618" w:rsidRPr="005948DE" w14:paraId="625A1132" w14:textId="77777777" w:rsidTr="00BD438F">
        <w:trPr>
          <w:trHeight w:val="397"/>
        </w:trPr>
        <w:tc>
          <w:tcPr>
            <w:tcW w:w="730" w:type="dxa"/>
          </w:tcPr>
          <w:p w14:paraId="5C0E4DE7"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2BCF6B83" w14:textId="0F804197" w:rsidR="00016618" w:rsidRPr="007F435F"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Procurement of services for design, supervision, technical audit</w:t>
            </w:r>
            <w:r w:rsidRPr="007F435F">
              <w:rPr>
                <w:rFonts w:ascii="Times New Roman" w:hAnsi="Times New Roman" w:cs="Times New Roman"/>
                <w:b/>
              </w:rPr>
              <w:t xml:space="preserve">, and road safety audit and works </w:t>
            </w:r>
          </w:p>
        </w:tc>
        <w:tc>
          <w:tcPr>
            <w:tcW w:w="3301" w:type="dxa"/>
          </w:tcPr>
          <w:p w14:paraId="4F5C5D33" w14:textId="6E0831BD" w:rsidR="00016618" w:rsidRPr="00655FB8" w:rsidRDefault="00655FB8" w:rsidP="005948DE">
            <w:pPr>
              <w:spacing w:after="120" w:line="276" w:lineRule="auto"/>
              <w:jc w:val="both"/>
              <w:rPr>
                <w:rFonts w:ascii="Times New Roman" w:hAnsi="Times New Roman" w:cs="Times New Roman"/>
              </w:rPr>
            </w:pPr>
            <w:r>
              <w:rPr>
                <w:rFonts w:ascii="Times New Roman" w:hAnsi="Times New Roman" w:cs="Times New Roman"/>
              </w:rPr>
              <w:t xml:space="preserve">The </w:t>
            </w:r>
            <w:r w:rsidR="00016618" w:rsidRPr="00655FB8">
              <w:rPr>
                <w:rFonts w:ascii="Times New Roman" w:hAnsi="Times New Roman" w:cs="Times New Roman"/>
              </w:rPr>
              <w:t xml:space="preserve">LSG with support of TA and </w:t>
            </w:r>
            <w:r>
              <w:rPr>
                <w:rFonts w:ascii="Times New Roman" w:hAnsi="Times New Roman" w:cs="Times New Roman"/>
              </w:rPr>
              <w:t xml:space="preserve">the </w:t>
            </w:r>
            <w:r w:rsidR="00016618" w:rsidRPr="00655FB8">
              <w:rPr>
                <w:rFonts w:ascii="Times New Roman" w:hAnsi="Times New Roman" w:cs="Times New Roman"/>
              </w:rPr>
              <w:t xml:space="preserve">PIU and fiduciary support of the CFU </w:t>
            </w:r>
          </w:p>
        </w:tc>
        <w:tc>
          <w:tcPr>
            <w:tcW w:w="7330" w:type="dxa"/>
          </w:tcPr>
          <w:p w14:paraId="25705ADA" w14:textId="5F98BF1F" w:rsidR="00016618" w:rsidRPr="00655FB8" w:rsidRDefault="00016618" w:rsidP="005948DE">
            <w:pPr>
              <w:pStyle w:val="ps"/>
              <w:spacing w:before="0" w:after="120" w:line="276" w:lineRule="auto"/>
              <w:ind w:left="0" w:firstLine="0"/>
              <w:rPr>
                <w:rFonts w:ascii="Times New Roman" w:hAnsi="Times New Roman" w:cs="Times New Roman"/>
                <w:lang w:val="en-GB"/>
              </w:rPr>
            </w:pPr>
            <w:r w:rsidRPr="0098570E">
              <w:rPr>
                <w:rFonts w:ascii="Times New Roman" w:hAnsi="Times New Roman" w:cs="Times New Roman"/>
                <w:lang w:val="en-GB"/>
              </w:rPr>
              <w:t xml:space="preserve">For eligible infrastructure investments for which the design and technical documentation including RSA has not been developed by the LSG prior to </w:t>
            </w:r>
            <w:r w:rsidR="00655FB8">
              <w:rPr>
                <w:rFonts w:ascii="Times New Roman" w:hAnsi="Times New Roman" w:cs="Times New Roman"/>
                <w:lang w:val="en-GB"/>
              </w:rPr>
              <w:t xml:space="preserve">the </w:t>
            </w:r>
            <w:r w:rsidRPr="00655FB8">
              <w:rPr>
                <w:rFonts w:ascii="Times New Roman" w:hAnsi="Times New Roman" w:cs="Times New Roman"/>
                <w:lang w:val="en-GB"/>
              </w:rPr>
              <w:t xml:space="preserve">submission of </w:t>
            </w:r>
            <w:r w:rsidR="00655FB8">
              <w:rPr>
                <w:rFonts w:ascii="Times New Roman" w:hAnsi="Times New Roman" w:cs="Times New Roman"/>
                <w:lang w:val="en-GB"/>
              </w:rPr>
              <w:t xml:space="preserve">the </w:t>
            </w:r>
            <w:r w:rsidRPr="00655FB8">
              <w:rPr>
                <w:rFonts w:ascii="Times New Roman" w:hAnsi="Times New Roman" w:cs="Times New Roman"/>
                <w:lang w:val="en-GB"/>
              </w:rPr>
              <w:t xml:space="preserve">proposal. If the LSG </w:t>
            </w:r>
            <w:r w:rsidRPr="00655FB8">
              <w:rPr>
                <w:rFonts w:ascii="Times New Roman" w:eastAsia="Times New Roman" w:hAnsi="Times New Roman" w:cs="Times New Roman"/>
                <w:lang w:val="en-GB"/>
              </w:rPr>
              <w:t>decide</w:t>
            </w:r>
            <w:r w:rsidR="00655FB8">
              <w:rPr>
                <w:rFonts w:ascii="Times New Roman" w:eastAsia="Times New Roman" w:hAnsi="Times New Roman" w:cs="Times New Roman"/>
                <w:lang w:val="en-GB"/>
              </w:rPr>
              <w:t>s</w:t>
            </w:r>
            <w:r w:rsidRPr="00655FB8">
              <w:rPr>
                <w:rFonts w:ascii="Times New Roman" w:eastAsia="Times New Roman" w:hAnsi="Times New Roman" w:cs="Times New Roman"/>
                <w:lang w:val="en-GB"/>
              </w:rPr>
              <w:t xml:space="preserve"> to use grant proceeds for project design and/or supervision, these will have to follow </w:t>
            </w:r>
            <w:r w:rsidR="00655FB8">
              <w:rPr>
                <w:rFonts w:ascii="Times New Roman" w:eastAsia="Times New Roman" w:hAnsi="Times New Roman" w:cs="Times New Roman"/>
                <w:lang w:val="en-GB"/>
              </w:rPr>
              <w:t xml:space="preserve">the </w:t>
            </w:r>
            <w:r w:rsidRPr="00655FB8">
              <w:rPr>
                <w:rFonts w:ascii="Times New Roman" w:eastAsia="Times New Roman" w:hAnsi="Times New Roman" w:cs="Times New Roman"/>
                <w:lang w:val="en-GB"/>
              </w:rPr>
              <w:t>Bank procurement rules</w:t>
            </w:r>
            <w:r w:rsidR="009E3A94" w:rsidRPr="00655FB8">
              <w:rPr>
                <w:rFonts w:ascii="Times New Roman" w:eastAsia="Times New Roman" w:hAnsi="Times New Roman" w:cs="Times New Roman"/>
                <w:lang w:val="en-GB"/>
              </w:rPr>
              <w:t>.</w:t>
            </w:r>
          </w:p>
        </w:tc>
      </w:tr>
      <w:tr w:rsidR="00016618" w:rsidRPr="005948DE" w14:paraId="0B17AA21" w14:textId="77777777" w:rsidTr="00BD438F">
        <w:trPr>
          <w:trHeight w:val="397"/>
        </w:trPr>
        <w:tc>
          <w:tcPr>
            <w:tcW w:w="730" w:type="dxa"/>
          </w:tcPr>
          <w:p w14:paraId="34528741"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5D1B8527"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 xml:space="preserve">Technical assistance and capacity building </w:t>
            </w:r>
          </w:p>
        </w:tc>
        <w:tc>
          <w:tcPr>
            <w:tcW w:w="3301" w:type="dxa"/>
          </w:tcPr>
          <w:p w14:paraId="627702B3" w14:textId="2A265650" w:rsidR="00016618" w:rsidRPr="00655FB8" w:rsidRDefault="00655FB8" w:rsidP="005948DE">
            <w:pPr>
              <w:spacing w:after="120" w:line="276" w:lineRule="auto"/>
              <w:jc w:val="both"/>
              <w:rPr>
                <w:rFonts w:ascii="Times New Roman" w:hAnsi="Times New Roman" w:cs="Times New Roman"/>
              </w:rPr>
            </w:pPr>
            <w:r>
              <w:rPr>
                <w:rFonts w:ascii="Times New Roman" w:hAnsi="Times New Roman" w:cs="Times New Roman"/>
              </w:rPr>
              <w:t xml:space="preserve">The </w:t>
            </w:r>
            <w:r w:rsidR="00016618" w:rsidRPr="00655FB8">
              <w:rPr>
                <w:rFonts w:ascii="Times New Roman" w:hAnsi="Times New Roman" w:cs="Times New Roman"/>
              </w:rPr>
              <w:t xml:space="preserve">PIU on technical, </w:t>
            </w:r>
            <w:r w:rsidR="0079119F">
              <w:rPr>
                <w:rFonts w:ascii="Times New Roman" w:hAnsi="Times New Roman" w:cs="Times New Roman"/>
              </w:rPr>
              <w:t>environmental/social</w:t>
            </w:r>
            <w:r w:rsidR="0079119F" w:rsidRPr="00655FB8">
              <w:rPr>
                <w:rFonts w:ascii="Times New Roman" w:hAnsi="Times New Roman" w:cs="Times New Roman"/>
              </w:rPr>
              <w:t xml:space="preserve"> </w:t>
            </w:r>
            <w:r w:rsidR="00016618" w:rsidRPr="00655FB8">
              <w:rPr>
                <w:rFonts w:ascii="Times New Roman" w:hAnsi="Times New Roman" w:cs="Times New Roman"/>
              </w:rPr>
              <w:t>and design requirements</w:t>
            </w:r>
            <w:r w:rsidR="00F32453">
              <w:rPr>
                <w:rFonts w:ascii="Times New Roman" w:hAnsi="Times New Roman" w:cs="Times New Roman"/>
              </w:rPr>
              <w:t xml:space="preserve"> with the CFU support </w:t>
            </w:r>
            <w:r w:rsidR="00F32453">
              <w:rPr>
                <w:rFonts w:ascii="Times New Roman" w:hAnsi="Times New Roman" w:cs="Times New Roman"/>
              </w:rPr>
              <w:lastRenderedPageBreak/>
              <w:t>on fiduciary activities (Procurement and Financial Management)</w:t>
            </w:r>
          </w:p>
        </w:tc>
        <w:tc>
          <w:tcPr>
            <w:tcW w:w="7330" w:type="dxa"/>
          </w:tcPr>
          <w:p w14:paraId="0AAF8896" w14:textId="437122FE" w:rsidR="00016618" w:rsidRPr="007F435F" w:rsidRDefault="00016618" w:rsidP="005948DE">
            <w:pPr>
              <w:spacing w:after="120" w:line="276" w:lineRule="auto"/>
              <w:jc w:val="both"/>
              <w:rPr>
                <w:rFonts w:ascii="Times New Roman" w:hAnsi="Times New Roman" w:cs="Times New Roman"/>
              </w:rPr>
            </w:pPr>
            <w:r w:rsidRPr="00655FB8">
              <w:rPr>
                <w:rFonts w:ascii="Times New Roman" w:hAnsi="Times New Roman" w:cs="Times New Roman"/>
              </w:rPr>
              <w:lastRenderedPageBreak/>
              <w:t xml:space="preserve">Strengthening of </w:t>
            </w:r>
            <w:r w:rsidR="00655FB8">
              <w:rPr>
                <w:rFonts w:ascii="Times New Roman" w:hAnsi="Times New Roman" w:cs="Times New Roman"/>
              </w:rPr>
              <w:t xml:space="preserve">the </w:t>
            </w:r>
            <w:r w:rsidRPr="00655FB8">
              <w:rPr>
                <w:rFonts w:ascii="Times New Roman" w:hAnsi="Times New Roman" w:cs="Times New Roman"/>
              </w:rPr>
              <w:t>LSG</w:t>
            </w:r>
            <w:r w:rsidR="00655FB8">
              <w:rPr>
                <w:rFonts w:ascii="Times New Roman" w:hAnsi="Times New Roman" w:cs="Times New Roman"/>
              </w:rPr>
              <w:t>s</w:t>
            </w:r>
            <w:r w:rsidRPr="00655FB8">
              <w:rPr>
                <w:rFonts w:ascii="Times New Roman" w:hAnsi="Times New Roman" w:cs="Times New Roman"/>
              </w:rPr>
              <w:t xml:space="preserve"> capacities to procure, implement, supervise and monitor infrastructure investments</w:t>
            </w:r>
            <w:r w:rsidR="009E3A94" w:rsidRPr="0098570E">
              <w:rPr>
                <w:rFonts w:ascii="Times New Roman" w:hAnsi="Times New Roman" w:cs="Times New Roman"/>
              </w:rPr>
              <w:t>.</w:t>
            </w:r>
            <w:r w:rsidRPr="007F435F">
              <w:rPr>
                <w:rFonts w:ascii="Times New Roman" w:hAnsi="Times New Roman" w:cs="Times New Roman"/>
              </w:rPr>
              <w:t xml:space="preserve"> </w:t>
            </w:r>
          </w:p>
        </w:tc>
      </w:tr>
      <w:tr w:rsidR="00016618" w:rsidRPr="005948DE" w14:paraId="47D87E70" w14:textId="77777777" w:rsidTr="00BD438F">
        <w:trPr>
          <w:trHeight w:val="397"/>
        </w:trPr>
        <w:tc>
          <w:tcPr>
            <w:tcW w:w="730" w:type="dxa"/>
          </w:tcPr>
          <w:p w14:paraId="25E659FB"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1116A92F" w14:textId="5E9F24F2" w:rsidR="00016618" w:rsidRPr="00655FB8" w:rsidRDefault="00016618" w:rsidP="005948DE">
            <w:pPr>
              <w:spacing w:after="120" w:line="276" w:lineRule="auto"/>
              <w:jc w:val="both"/>
              <w:rPr>
                <w:rFonts w:ascii="Times New Roman" w:hAnsi="Times New Roman" w:cs="Times New Roman"/>
                <w:b/>
              </w:rPr>
            </w:pPr>
            <w:r w:rsidRPr="00655FB8">
              <w:rPr>
                <w:rFonts w:ascii="Times New Roman" w:hAnsi="Times New Roman" w:cs="Times New Roman"/>
                <w:b/>
              </w:rPr>
              <w:t xml:space="preserve">Preparation of ESF Instruments including training to </w:t>
            </w:r>
            <w:r w:rsidR="00655FB8">
              <w:rPr>
                <w:rFonts w:ascii="Times New Roman" w:hAnsi="Times New Roman" w:cs="Times New Roman"/>
                <w:b/>
              </w:rPr>
              <w:t xml:space="preserve">the </w:t>
            </w:r>
            <w:r w:rsidRPr="00655FB8">
              <w:rPr>
                <w:rFonts w:ascii="Times New Roman" w:hAnsi="Times New Roman" w:cs="Times New Roman"/>
                <w:b/>
              </w:rPr>
              <w:t>LSGs employees in supervision, and environmental and social requirements under the ESF</w:t>
            </w:r>
          </w:p>
        </w:tc>
        <w:tc>
          <w:tcPr>
            <w:tcW w:w="3301" w:type="dxa"/>
          </w:tcPr>
          <w:p w14:paraId="1DEED46E" w14:textId="1A594875" w:rsidR="00016618" w:rsidRPr="0098570E" w:rsidRDefault="00016618" w:rsidP="005948DE">
            <w:pPr>
              <w:spacing w:after="120" w:line="276" w:lineRule="auto"/>
              <w:jc w:val="both"/>
              <w:rPr>
                <w:rFonts w:ascii="Times New Roman" w:hAnsi="Times New Roman" w:cs="Times New Roman"/>
              </w:rPr>
            </w:pPr>
            <w:r w:rsidRPr="00655FB8">
              <w:rPr>
                <w:rFonts w:ascii="Times New Roman" w:hAnsi="Times New Roman" w:cs="Times New Roman"/>
              </w:rPr>
              <w:t xml:space="preserve">Low risks – </w:t>
            </w:r>
            <w:r w:rsidR="00655FB8">
              <w:rPr>
                <w:rFonts w:ascii="Times New Roman" w:hAnsi="Times New Roman" w:cs="Times New Roman"/>
              </w:rPr>
              <w:t xml:space="preserve">the </w:t>
            </w:r>
            <w:r w:rsidRPr="00655FB8">
              <w:rPr>
                <w:rFonts w:ascii="Times New Roman" w:hAnsi="Times New Roman" w:cs="Times New Roman"/>
              </w:rPr>
              <w:t>LSG</w:t>
            </w:r>
            <w:r w:rsidR="00655FB8">
              <w:rPr>
                <w:rFonts w:ascii="Times New Roman" w:hAnsi="Times New Roman" w:cs="Times New Roman"/>
              </w:rPr>
              <w:t>s</w:t>
            </w:r>
            <w:r w:rsidRPr="00655FB8">
              <w:rPr>
                <w:rFonts w:ascii="Times New Roman" w:hAnsi="Times New Roman" w:cs="Times New Roman"/>
              </w:rPr>
              <w:t xml:space="preserve"> </w:t>
            </w:r>
          </w:p>
          <w:p w14:paraId="6E58396E" w14:textId="0A799C98" w:rsidR="00016618" w:rsidRPr="00655FB8" w:rsidRDefault="00016618" w:rsidP="005948DE">
            <w:pPr>
              <w:spacing w:after="120" w:line="276" w:lineRule="auto"/>
              <w:jc w:val="both"/>
              <w:rPr>
                <w:rFonts w:ascii="Times New Roman" w:hAnsi="Times New Roman" w:cs="Times New Roman"/>
              </w:rPr>
            </w:pPr>
            <w:r w:rsidRPr="007F435F">
              <w:rPr>
                <w:rFonts w:ascii="Times New Roman" w:hAnsi="Times New Roman" w:cs="Times New Roman"/>
              </w:rPr>
              <w:t xml:space="preserve">Moderate risk – </w:t>
            </w:r>
            <w:r w:rsidR="00655FB8">
              <w:rPr>
                <w:rFonts w:ascii="Times New Roman" w:hAnsi="Times New Roman" w:cs="Times New Roman"/>
              </w:rPr>
              <w:t xml:space="preserve">the </w:t>
            </w:r>
            <w:r w:rsidRPr="00655FB8">
              <w:rPr>
                <w:rFonts w:ascii="Times New Roman" w:hAnsi="Times New Roman" w:cs="Times New Roman"/>
              </w:rPr>
              <w:t xml:space="preserve">PIU through External consultants for development of ESMPs and RAPs including training </w:t>
            </w:r>
          </w:p>
        </w:tc>
        <w:tc>
          <w:tcPr>
            <w:tcW w:w="7330" w:type="dxa"/>
          </w:tcPr>
          <w:p w14:paraId="1D9FB737" w14:textId="6E3D8399" w:rsidR="00016618" w:rsidRPr="0098570E" w:rsidRDefault="00016618" w:rsidP="005948DE">
            <w:pPr>
              <w:spacing w:after="120" w:line="276" w:lineRule="auto"/>
              <w:jc w:val="both"/>
              <w:rPr>
                <w:rFonts w:ascii="Times New Roman" w:hAnsi="Times New Roman" w:cs="Times New Roman"/>
              </w:rPr>
            </w:pPr>
            <w:r w:rsidRPr="0098570E">
              <w:rPr>
                <w:rFonts w:ascii="Times New Roman" w:hAnsi="Times New Roman" w:cs="Times New Roman"/>
              </w:rPr>
              <w:t>LSGs prepare, disclose and consults on the ESMP checklist</w:t>
            </w:r>
            <w:r w:rsidR="00655FB8">
              <w:rPr>
                <w:rFonts w:ascii="Times New Roman" w:hAnsi="Times New Roman" w:cs="Times New Roman"/>
              </w:rPr>
              <w:t>.</w:t>
            </w:r>
            <w:r w:rsidRPr="00655FB8">
              <w:rPr>
                <w:rFonts w:ascii="Times New Roman" w:hAnsi="Times New Roman" w:cs="Times New Roman"/>
              </w:rPr>
              <w:t xml:space="preserve"> </w:t>
            </w:r>
          </w:p>
          <w:p w14:paraId="13448CC1" w14:textId="7DD42A38" w:rsidR="00016618" w:rsidRPr="00655FB8" w:rsidRDefault="00655FB8" w:rsidP="005948DE">
            <w:pPr>
              <w:spacing w:after="120" w:line="276" w:lineRule="auto"/>
              <w:jc w:val="both"/>
              <w:rPr>
                <w:rFonts w:ascii="Times New Roman" w:hAnsi="Times New Roman" w:cs="Times New Roman"/>
              </w:rPr>
            </w:pPr>
            <w:r>
              <w:rPr>
                <w:rFonts w:ascii="Times New Roman" w:hAnsi="Times New Roman" w:cs="Times New Roman"/>
              </w:rPr>
              <w:t xml:space="preserve">The </w:t>
            </w:r>
            <w:r w:rsidR="00016618" w:rsidRPr="00655FB8">
              <w:rPr>
                <w:rFonts w:ascii="Times New Roman" w:hAnsi="Times New Roman" w:cs="Times New Roman"/>
              </w:rPr>
              <w:t>PIU develops the ESMP, Resettlement Action Plan/Abbreviated Resettlement Action Plan (RAP/ARAP) and conducts the Stakeholder Engagement and public consultation in line with the SEP</w:t>
            </w:r>
            <w:r>
              <w:rPr>
                <w:rFonts w:ascii="Times New Roman" w:hAnsi="Times New Roman" w:cs="Times New Roman"/>
              </w:rPr>
              <w:t>.</w:t>
            </w:r>
          </w:p>
        </w:tc>
      </w:tr>
      <w:tr w:rsidR="00016618" w:rsidRPr="005948DE" w14:paraId="7259323D" w14:textId="77777777" w:rsidTr="00BD438F">
        <w:trPr>
          <w:trHeight w:val="397"/>
        </w:trPr>
        <w:tc>
          <w:tcPr>
            <w:tcW w:w="730" w:type="dxa"/>
          </w:tcPr>
          <w:p w14:paraId="57775C9D"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1928C948"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 xml:space="preserve">Procurement of works </w:t>
            </w:r>
          </w:p>
        </w:tc>
        <w:tc>
          <w:tcPr>
            <w:tcW w:w="3301" w:type="dxa"/>
          </w:tcPr>
          <w:p w14:paraId="4CBE8541" w14:textId="01818E55" w:rsidR="00016618" w:rsidRPr="00655FB8" w:rsidRDefault="00655FB8" w:rsidP="005948DE">
            <w:pPr>
              <w:spacing w:after="120" w:line="276" w:lineRule="auto"/>
              <w:jc w:val="both"/>
              <w:rPr>
                <w:rFonts w:ascii="Times New Roman" w:hAnsi="Times New Roman" w:cs="Times New Roman"/>
              </w:rPr>
            </w:pPr>
            <w:r>
              <w:rPr>
                <w:rFonts w:ascii="Times New Roman" w:hAnsi="Times New Roman" w:cs="Times New Roman"/>
              </w:rPr>
              <w:t xml:space="preserve">The </w:t>
            </w:r>
            <w:r w:rsidR="00016618" w:rsidRPr="00655FB8">
              <w:rPr>
                <w:rFonts w:ascii="Times New Roman" w:hAnsi="Times New Roman" w:cs="Times New Roman"/>
              </w:rPr>
              <w:t xml:space="preserve">LSG with close support of </w:t>
            </w:r>
            <w:r>
              <w:rPr>
                <w:rFonts w:ascii="Times New Roman" w:hAnsi="Times New Roman" w:cs="Times New Roman"/>
              </w:rPr>
              <w:t xml:space="preserve">the </w:t>
            </w:r>
            <w:r w:rsidR="00016618" w:rsidRPr="00655FB8">
              <w:rPr>
                <w:rFonts w:ascii="Times New Roman" w:hAnsi="Times New Roman" w:cs="Times New Roman"/>
              </w:rPr>
              <w:t xml:space="preserve">PIU and fiduciary support of </w:t>
            </w:r>
            <w:r>
              <w:rPr>
                <w:rFonts w:ascii="Times New Roman" w:hAnsi="Times New Roman" w:cs="Times New Roman"/>
              </w:rPr>
              <w:t xml:space="preserve">the </w:t>
            </w:r>
            <w:r w:rsidR="00016618" w:rsidRPr="00655FB8">
              <w:rPr>
                <w:rFonts w:ascii="Times New Roman" w:hAnsi="Times New Roman" w:cs="Times New Roman"/>
              </w:rPr>
              <w:t xml:space="preserve">CFU </w:t>
            </w:r>
          </w:p>
        </w:tc>
        <w:tc>
          <w:tcPr>
            <w:tcW w:w="7330" w:type="dxa"/>
          </w:tcPr>
          <w:p w14:paraId="440AEDFF" w14:textId="6CA70817" w:rsidR="00016618" w:rsidRPr="00655FB8" w:rsidRDefault="00655FB8" w:rsidP="005948DE">
            <w:pPr>
              <w:spacing w:after="120" w:line="276" w:lineRule="auto"/>
              <w:jc w:val="both"/>
              <w:rPr>
                <w:rFonts w:ascii="Times New Roman" w:hAnsi="Times New Roman" w:cs="Times New Roman"/>
              </w:rPr>
            </w:pPr>
            <w:r>
              <w:rPr>
                <w:rFonts w:ascii="Times New Roman" w:hAnsi="Times New Roman" w:cs="Times New Roman"/>
              </w:rPr>
              <w:t xml:space="preserve">The </w:t>
            </w:r>
            <w:r w:rsidR="00016618" w:rsidRPr="00655FB8">
              <w:rPr>
                <w:rFonts w:ascii="Times New Roman" w:hAnsi="Times New Roman" w:cs="Times New Roman"/>
              </w:rPr>
              <w:t>LSG</w:t>
            </w:r>
            <w:r>
              <w:rPr>
                <w:rFonts w:ascii="Times New Roman" w:hAnsi="Times New Roman" w:cs="Times New Roman"/>
              </w:rPr>
              <w:t>s</w:t>
            </w:r>
            <w:r w:rsidR="00016618" w:rsidRPr="00655FB8">
              <w:rPr>
                <w:rFonts w:ascii="Times New Roman" w:hAnsi="Times New Roman" w:cs="Times New Roman"/>
              </w:rPr>
              <w:t xml:space="preserve"> will use the model Bidding document</w:t>
            </w:r>
            <w:r w:rsidR="00762393">
              <w:rPr>
                <w:rFonts w:ascii="Times New Roman" w:hAnsi="Times New Roman" w:cs="Times New Roman"/>
              </w:rPr>
              <w:t xml:space="preserve"> (given in Annex 5)</w:t>
            </w:r>
            <w:r w:rsidR="00016618" w:rsidRPr="00655FB8">
              <w:rPr>
                <w:rFonts w:ascii="Times New Roman" w:hAnsi="Times New Roman" w:cs="Times New Roman"/>
              </w:rPr>
              <w:t xml:space="preserve"> for small works and may use the Serbian electronic Government Procurement (e-GP) with necessary customization to make it consistent with the Bank's Core Procurement Principles.</w:t>
            </w:r>
          </w:p>
        </w:tc>
      </w:tr>
      <w:tr w:rsidR="00016618" w:rsidRPr="005948DE" w14:paraId="53B9DE99" w14:textId="77777777" w:rsidTr="00BD438F">
        <w:trPr>
          <w:trHeight w:val="397"/>
        </w:trPr>
        <w:tc>
          <w:tcPr>
            <w:tcW w:w="730" w:type="dxa"/>
          </w:tcPr>
          <w:p w14:paraId="62E94FDC"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2BA994F2" w14:textId="77777777" w:rsidR="00016618" w:rsidRPr="007F435F"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Implementation of infrastructure investments and Contract administrati</w:t>
            </w:r>
            <w:r w:rsidRPr="007F435F">
              <w:rPr>
                <w:rFonts w:ascii="Times New Roman" w:hAnsi="Times New Roman" w:cs="Times New Roman"/>
                <w:b/>
              </w:rPr>
              <w:t xml:space="preserve">on </w:t>
            </w:r>
          </w:p>
        </w:tc>
        <w:tc>
          <w:tcPr>
            <w:tcW w:w="3301" w:type="dxa"/>
          </w:tcPr>
          <w:p w14:paraId="23C3E294" w14:textId="5536955A" w:rsidR="00016618" w:rsidRPr="00A5249A"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 xml:space="preserve">LSG supported by the Supervision Consultant with reporting requirements on physical, financial progress and </w:t>
            </w:r>
            <w:r w:rsidR="00A5249A">
              <w:rPr>
                <w:rFonts w:ascii="Times New Roman" w:hAnsi="Times New Roman" w:cs="Times New Roman"/>
              </w:rPr>
              <w:t xml:space="preserve">the </w:t>
            </w:r>
            <w:r w:rsidRPr="00A5249A">
              <w:rPr>
                <w:rFonts w:ascii="Times New Roman" w:hAnsi="Times New Roman" w:cs="Times New Roman"/>
              </w:rPr>
              <w:t>ESF compliance</w:t>
            </w:r>
          </w:p>
        </w:tc>
        <w:tc>
          <w:tcPr>
            <w:tcW w:w="7330" w:type="dxa"/>
          </w:tcPr>
          <w:p w14:paraId="2CD8195D" w14:textId="48EE6F48" w:rsidR="00016618" w:rsidRPr="00A5249A" w:rsidRDefault="00016618" w:rsidP="005948DE">
            <w:pPr>
              <w:spacing w:after="120" w:line="276" w:lineRule="auto"/>
              <w:jc w:val="both"/>
              <w:rPr>
                <w:rFonts w:ascii="Times New Roman" w:hAnsi="Times New Roman" w:cs="Times New Roman"/>
              </w:rPr>
            </w:pPr>
            <w:r w:rsidRPr="00A5249A">
              <w:rPr>
                <w:rFonts w:ascii="Times New Roman" w:hAnsi="Times New Roman" w:cs="Times New Roman"/>
              </w:rPr>
              <w:t>The LSG shall submit project progress reports on physical progress of works.</w:t>
            </w:r>
          </w:p>
          <w:p w14:paraId="7951D734" w14:textId="3E1E543D" w:rsidR="00016618" w:rsidRPr="00A5249A" w:rsidRDefault="00016618" w:rsidP="005948DE">
            <w:pPr>
              <w:spacing w:after="120" w:line="276" w:lineRule="auto"/>
              <w:jc w:val="both"/>
              <w:rPr>
                <w:rFonts w:ascii="Times New Roman" w:hAnsi="Times New Roman" w:cs="Times New Roman"/>
              </w:rPr>
            </w:pPr>
            <w:r w:rsidRPr="0098570E">
              <w:rPr>
                <w:rFonts w:ascii="Times New Roman" w:hAnsi="Times New Roman" w:cs="Times New Roman"/>
              </w:rPr>
              <w:t>The LSG shall be responsible for submittin</w:t>
            </w:r>
            <w:r w:rsidRPr="007F435F">
              <w:rPr>
                <w:rFonts w:ascii="Times New Roman" w:hAnsi="Times New Roman" w:cs="Times New Roman"/>
              </w:rPr>
              <w:t>g financial reports covering one calendar quarter, or the report on total expenditures for the first tranche, if shorter than one quarter</w:t>
            </w:r>
            <w:r w:rsidR="00A5249A">
              <w:rPr>
                <w:rFonts w:ascii="Times New Roman" w:hAnsi="Times New Roman" w:cs="Times New Roman"/>
              </w:rPr>
              <w:t>,</w:t>
            </w:r>
            <w:r w:rsidRPr="00A5249A">
              <w:rPr>
                <w:rFonts w:ascii="Times New Roman" w:hAnsi="Times New Roman" w:cs="Times New Roman"/>
              </w:rPr>
              <w:t xml:space="preserve"> and shall also prepare quarterly financial reports on the use of grants.</w:t>
            </w:r>
          </w:p>
        </w:tc>
      </w:tr>
      <w:tr w:rsidR="00016618" w:rsidRPr="005948DE" w14:paraId="2326A939" w14:textId="77777777" w:rsidTr="00BD438F">
        <w:trPr>
          <w:trHeight w:val="397"/>
        </w:trPr>
        <w:tc>
          <w:tcPr>
            <w:tcW w:w="730" w:type="dxa"/>
          </w:tcPr>
          <w:p w14:paraId="1C9D8567" w14:textId="77777777" w:rsidR="00016618" w:rsidRPr="00655FB8"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62137085" w14:textId="77777777" w:rsidR="00016618" w:rsidRPr="0098570E" w:rsidRDefault="00016618" w:rsidP="005948DE">
            <w:pPr>
              <w:spacing w:after="120" w:line="276" w:lineRule="auto"/>
              <w:jc w:val="both"/>
              <w:rPr>
                <w:rFonts w:ascii="Times New Roman" w:hAnsi="Times New Roman" w:cs="Times New Roman"/>
                <w:b/>
              </w:rPr>
            </w:pPr>
            <w:r w:rsidRPr="0098570E">
              <w:rPr>
                <w:rFonts w:ascii="Times New Roman" w:hAnsi="Times New Roman" w:cs="Times New Roman"/>
                <w:b/>
              </w:rPr>
              <w:t xml:space="preserve">Monitoring and Evaluation </w:t>
            </w:r>
          </w:p>
        </w:tc>
        <w:tc>
          <w:tcPr>
            <w:tcW w:w="3301" w:type="dxa"/>
          </w:tcPr>
          <w:p w14:paraId="1ED08FAF" w14:textId="77777777" w:rsidR="00016618" w:rsidRPr="003F57F7" w:rsidRDefault="00016618" w:rsidP="005948DE">
            <w:pPr>
              <w:spacing w:after="120" w:line="276" w:lineRule="auto"/>
              <w:jc w:val="both"/>
              <w:rPr>
                <w:rFonts w:ascii="Times New Roman" w:hAnsi="Times New Roman" w:cs="Times New Roman"/>
              </w:rPr>
            </w:pPr>
            <w:r w:rsidRPr="007F435F">
              <w:rPr>
                <w:rFonts w:ascii="Times New Roman" w:hAnsi="Times New Roman" w:cs="Times New Roman"/>
              </w:rPr>
              <w:t>Supe</w:t>
            </w:r>
            <w:r w:rsidRPr="003F57F7">
              <w:rPr>
                <w:rFonts w:ascii="Times New Roman" w:hAnsi="Times New Roman" w:cs="Times New Roman"/>
              </w:rPr>
              <w:t>rvision Consultant</w:t>
            </w:r>
          </w:p>
          <w:p w14:paraId="4224FF98" w14:textId="77777777" w:rsidR="00016618" w:rsidRPr="00D31D43"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 xml:space="preserve">PIU </w:t>
            </w:r>
          </w:p>
        </w:tc>
        <w:tc>
          <w:tcPr>
            <w:tcW w:w="7330" w:type="dxa"/>
          </w:tcPr>
          <w:p w14:paraId="42B1340D" w14:textId="09CFE2A4" w:rsidR="00016618" w:rsidRPr="00A5249A" w:rsidRDefault="00016618" w:rsidP="005948DE">
            <w:pPr>
              <w:spacing w:after="120" w:line="276" w:lineRule="auto"/>
              <w:jc w:val="both"/>
              <w:rPr>
                <w:rFonts w:ascii="Times New Roman" w:hAnsi="Times New Roman" w:cs="Times New Roman"/>
              </w:rPr>
            </w:pPr>
            <w:r w:rsidRPr="00D31D43">
              <w:rPr>
                <w:rFonts w:ascii="Times New Roman" w:hAnsi="Times New Roman" w:cs="Times New Roman"/>
              </w:rPr>
              <w:t>The PIU through the Civil engineer,</w:t>
            </w:r>
            <w:r w:rsidR="00DB78E0" w:rsidRPr="00D31D43">
              <w:rPr>
                <w:rFonts w:ascii="Times New Roman" w:hAnsi="Times New Roman" w:cs="Times New Roman"/>
              </w:rPr>
              <w:t xml:space="preserve"> Environmental specialists and S</w:t>
            </w:r>
            <w:r w:rsidRPr="00D31D43">
              <w:rPr>
                <w:rFonts w:ascii="Times New Roman" w:hAnsi="Times New Roman" w:cs="Times New Roman"/>
              </w:rPr>
              <w:t xml:space="preserve">ocial safeguard and </w:t>
            </w:r>
            <w:r w:rsidR="00A5249A">
              <w:rPr>
                <w:rFonts w:ascii="Times New Roman" w:hAnsi="Times New Roman" w:cs="Times New Roman"/>
              </w:rPr>
              <w:t>C</w:t>
            </w:r>
            <w:r w:rsidR="00A5249A" w:rsidRPr="00A5249A">
              <w:rPr>
                <w:rFonts w:ascii="Times New Roman" w:hAnsi="Times New Roman" w:cs="Times New Roman"/>
              </w:rPr>
              <w:t xml:space="preserve">itizen </w:t>
            </w:r>
            <w:r w:rsidR="00A5249A">
              <w:rPr>
                <w:rFonts w:ascii="Times New Roman" w:hAnsi="Times New Roman" w:cs="Times New Roman"/>
              </w:rPr>
              <w:t>E</w:t>
            </w:r>
            <w:r w:rsidR="00A5249A" w:rsidRPr="00A5249A">
              <w:rPr>
                <w:rFonts w:ascii="Times New Roman" w:hAnsi="Times New Roman" w:cs="Times New Roman"/>
              </w:rPr>
              <w:t xml:space="preserve">ngagement </w:t>
            </w:r>
            <w:r w:rsidRPr="00A5249A">
              <w:rPr>
                <w:rFonts w:ascii="Times New Roman" w:hAnsi="Times New Roman" w:cs="Times New Roman"/>
              </w:rPr>
              <w:t>specialist shall perform the site visit checks on a regular basis once a month to ground truth information from LSGs progress reports. The PIU shall also monitor the environmental and social performance as per the respective monitoring plans to be included in infrastructure investment specific ESMPs</w:t>
            </w:r>
            <w:r w:rsidR="00A5249A">
              <w:rPr>
                <w:rFonts w:ascii="Times New Roman" w:hAnsi="Times New Roman" w:cs="Times New Roman"/>
              </w:rPr>
              <w:t>.</w:t>
            </w:r>
          </w:p>
        </w:tc>
      </w:tr>
      <w:tr w:rsidR="00016618" w:rsidRPr="005948DE" w14:paraId="2C918D7D" w14:textId="77777777" w:rsidTr="00BD438F">
        <w:trPr>
          <w:trHeight w:val="397"/>
        </w:trPr>
        <w:tc>
          <w:tcPr>
            <w:tcW w:w="730" w:type="dxa"/>
          </w:tcPr>
          <w:p w14:paraId="1D36A2A9" w14:textId="77777777" w:rsidR="00016618" w:rsidRPr="005948DE" w:rsidRDefault="00016618" w:rsidP="005948DE">
            <w:pPr>
              <w:pStyle w:val="ListParagraph"/>
              <w:numPr>
                <w:ilvl w:val="0"/>
                <w:numId w:val="491"/>
              </w:numPr>
              <w:spacing w:after="120" w:line="276" w:lineRule="auto"/>
              <w:jc w:val="both"/>
              <w:rPr>
                <w:rFonts w:ascii="Times New Roman" w:hAnsi="Times New Roman" w:cs="Times New Roman"/>
              </w:rPr>
            </w:pPr>
          </w:p>
        </w:tc>
        <w:tc>
          <w:tcPr>
            <w:tcW w:w="3631" w:type="dxa"/>
          </w:tcPr>
          <w:p w14:paraId="540AF4A7" w14:textId="77777777" w:rsidR="00016618" w:rsidRPr="005948DE" w:rsidRDefault="00016618" w:rsidP="005948DE">
            <w:pPr>
              <w:spacing w:after="120" w:line="276" w:lineRule="auto"/>
              <w:jc w:val="both"/>
              <w:rPr>
                <w:rFonts w:ascii="Times New Roman" w:hAnsi="Times New Roman" w:cs="Times New Roman"/>
                <w:b/>
              </w:rPr>
            </w:pPr>
            <w:r w:rsidRPr="005948DE">
              <w:rPr>
                <w:rFonts w:ascii="Times New Roman" w:eastAsia="MS Mincho" w:hAnsi="Times New Roman" w:cs="Times New Roman"/>
                <w:b/>
                <w:color w:val="000000"/>
                <w:lang w:val="en-US"/>
              </w:rPr>
              <w:t xml:space="preserve">Implementation of modern asset management practices </w:t>
            </w:r>
            <w:r w:rsidRPr="005948DE">
              <w:rPr>
                <w:rFonts w:ascii="Times New Roman" w:hAnsi="Times New Roman" w:cs="Times New Roman"/>
                <w:b/>
              </w:rPr>
              <w:t>for local road network and of sustainable urban mobility plans</w:t>
            </w:r>
          </w:p>
        </w:tc>
        <w:tc>
          <w:tcPr>
            <w:tcW w:w="3301" w:type="dxa"/>
          </w:tcPr>
          <w:p w14:paraId="43587A8B" w14:textId="77777777" w:rsidR="00016618" w:rsidRPr="005948DE" w:rsidRDefault="00016618"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LSGs with support of TA </w:t>
            </w:r>
          </w:p>
        </w:tc>
        <w:tc>
          <w:tcPr>
            <w:tcW w:w="7330" w:type="dxa"/>
          </w:tcPr>
          <w:p w14:paraId="3461F21A" w14:textId="073650B9" w:rsidR="00016618" w:rsidRPr="005948DE" w:rsidRDefault="00016618" w:rsidP="005948DE">
            <w:pPr>
              <w:spacing w:after="120" w:line="276" w:lineRule="auto"/>
              <w:jc w:val="both"/>
              <w:rPr>
                <w:rFonts w:ascii="Times New Roman" w:hAnsi="Times New Roman" w:cs="Times New Roman"/>
              </w:rPr>
            </w:pPr>
            <w:r w:rsidRPr="005948DE">
              <w:rPr>
                <w:rStyle w:val="normaltextrun"/>
                <w:rFonts w:ascii="Times New Roman" w:eastAsia="Times New Roman" w:hAnsi="Times New Roman" w:cs="Times New Roman"/>
              </w:rPr>
              <w:t>Developing the local transport network climate vulnerability guidelines and incorporation of the analyses into road asset management system</w:t>
            </w:r>
            <w:r w:rsidR="00A5249A">
              <w:rPr>
                <w:rStyle w:val="normaltextrun"/>
                <w:rFonts w:ascii="Times New Roman" w:eastAsia="Times New Roman" w:hAnsi="Times New Roman" w:cs="Times New Roman"/>
              </w:rPr>
              <w:t>.</w:t>
            </w:r>
          </w:p>
        </w:tc>
      </w:tr>
    </w:tbl>
    <w:p w14:paraId="2F941A22" w14:textId="6E112794" w:rsidR="00016618" w:rsidRPr="005948DE" w:rsidRDefault="00016618" w:rsidP="005948DE">
      <w:pPr>
        <w:spacing w:after="120" w:line="276" w:lineRule="auto"/>
        <w:jc w:val="both"/>
        <w:rPr>
          <w:rFonts w:ascii="Times New Roman" w:hAnsi="Times New Roman" w:cs="Times New Roman"/>
        </w:rPr>
        <w:sectPr w:rsidR="00016618" w:rsidRPr="005948DE" w:rsidSect="002D62FD">
          <w:pgSz w:w="16837" w:h="11905" w:orient="landscape" w:code="9"/>
          <w:pgMar w:top="1077" w:right="1134" w:bottom="1304" w:left="1134" w:header="510" w:footer="340" w:gutter="0"/>
          <w:cols w:space="720"/>
          <w:titlePg/>
          <w:docGrid w:linePitch="326"/>
        </w:sectPr>
      </w:pPr>
    </w:p>
    <w:p w14:paraId="040AEE76" w14:textId="536198A7" w:rsidR="00377A44" w:rsidRDefault="002A588D" w:rsidP="005948DE">
      <w:pPr>
        <w:spacing w:after="120" w:line="276" w:lineRule="auto"/>
        <w:jc w:val="both"/>
        <w:rPr>
          <w:rFonts w:ascii="Times New Roman" w:eastAsia="Calibri" w:hAnsi="Times New Roman" w:cs="Times New Roman"/>
          <w:bCs/>
        </w:rPr>
      </w:pPr>
      <w:r w:rsidRPr="005948DE">
        <w:rPr>
          <w:rFonts w:ascii="Times New Roman" w:eastAsia="Calibri" w:hAnsi="Times New Roman" w:cs="Times New Roman"/>
          <w:bCs/>
        </w:rPr>
        <w:lastRenderedPageBreak/>
        <w:t>Approval of the nominated infrastructure investment projects will follow the robust and straightforward eligibility and compliance approval process as depicted in table</w:t>
      </w:r>
      <w:r w:rsidR="00A213C8">
        <w:rPr>
          <w:rFonts w:ascii="Times New Roman" w:eastAsia="Calibri" w:hAnsi="Times New Roman" w:cs="Times New Roman"/>
          <w:bCs/>
        </w:rPr>
        <w:t xml:space="preserve"> 3</w:t>
      </w:r>
      <w:r w:rsidRPr="005948DE">
        <w:rPr>
          <w:rFonts w:ascii="Times New Roman" w:eastAsia="Calibri" w:hAnsi="Times New Roman" w:cs="Times New Roman"/>
          <w:bCs/>
        </w:rPr>
        <w:t xml:space="preserve"> above.</w:t>
      </w:r>
      <w:r w:rsidR="00377A44">
        <w:rPr>
          <w:rFonts w:ascii="Times New Roman" w:eastAsia="Calibri" w:hAnsi="Times New Roman" w:cs="Times New Roman"/>
          <w:bCs/>
        </w:rPr>
        <w:t xml:space="preserve"> </w:t>
      </w:r>
    </w:p>
    <w:p w14:paraId="337B17EA" w14:textId="77777777" w:rsidR="002A588D" w:rsidRPr="005948DE" w:rsidRDefault="002A588D" w:rsidP="005948DE">
      <w:p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The main elements are as follows:</w:t>
      </w:r>
    </w:p>
    <w:p w14:paraId="14512DA6" w14:textId="77777777" w:rsidR="002A588D" w:rsidRPr="005948DE" w:rsidRDefault="002A588D" w:rsidP="005948DE">
      <w:pPr>
        <w:pStyle w:val="ListParagraph"/>
        <w:numPr>
          <w:ilvl w:val="0"/>
          <w:numId w:val="494"/>
        </w:num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 xml:space="preserve">Proposal(s) by each of the LSGs will be submitted to the PIU for the eligibility and compliance check. </w:t>
      </w:r>
    </w:p>
    <w:p w14:paraId="0950F148" w14:textId="6BBFBAB3" w:rsidR="002A588D" w:rsidRPr="005948DE" w:rsidRDefault="002A588D" w:rsidP="005948DE">
      <w:pPr>
        <w:pStyle w:val="ListParagraph"/>
        <w:numPr>
          <w:ilvl w:val="0"/>
          <w:numId w:val="494"/>
        </w:num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Eligibility check will confirm if</w:t>
      </w:r>
      <w:r w:rsidR="00B711D2" w:rsidRPr="00B711D2">
        <w:rPr>
          <w:rFonts w:ascii="Times New Roman" w:eastAsia="Calibri" w:hAnsi="Times New Roman" w:cs="Times New Roman"/>
        </w:rPr>
        <w:t xml:space="preserve"> </w:t>
      </w:r>
      <w:r w:rsidR="00B711D2">
        <w:rPr>
          <w:rFonts w:ascii="Times New Roman" w:eastAsia="Calibri" w:hAnsi="Times New Roman" w:cs="Times New Roman"/>
        </w:rPr>
        <w:t>t</w:t>
      </w:r>
      <w:r w:rsidR="00B711D2" w:rsidRPr="005948DE">
        <w:rPr>
          <w:rFonts w:ascii="Times New Roman" w:eastAsia="Calibri" w:hAnsi="Times New Roman" w:cs="Times New Roman"/>
        </w:rPr>
        <w:t xml:space="preserve">he proposed </w:t>
      </w:r>
      <w:r w:rsidR="00B711D2">
        <w:rPr>
          <w:rFonts w:ascii="Times New Roman" w:eastAsia="Calibri" w:hAnsi="Times New Roman" w:cs="Times New Roman"/>
        </w:rPr>
        <w:t>sub</w:t>
      </w:r>
      <w:r w:rsidR="00B711D2" w:rsidRPr="005948DE">
        <w:rPr>
          <w:rFonts w:ascii="Times New Roman" w:eastAsia="Calibri" w:hAnsi="Times New Roman" w:cs="Times New Roman"/>
        </w:rPr>
        <w:t>project</w:t>
      </w:r>
      <w:r w:rsidR="00A5249A">
        <w:rPr>
          <w:rFonts w:ascii="Times New Roman" w:eastAsia="Calibri" w:hAnsi="Times New Roman" w:cs="Times New Roman"/>
        </w:rPr>
        <w:t>:</w:t>
      </w:r>
      <w:r w:rsidRPr="005948DE">
        <w:rPr>
          <w:rFonts w:ascii="Times New Roman" w:eastAsia="Calibri" w:hAnsi="Times New Roman" w:cs="Times New Roman"/>
        </w:rPr>
        <w:t xml:space="preserve"> </w:t>
      </w:r>
    </w:p>
    <w:p w14:paraId="0144FE93" w14:textId="6CA9EAB3" w:rsidR="002A588D" w:rsidRPr="005948DE" w:rsidRDefault="00B711D2" w:rsidP="005948DE">
      <w:pPr>
        <w:pStyle w:val="ListParagraph"/>
        <w:numPr>
          <w:ilvl w:val="2"/>
          <w:numId w:val="492"/>
        </w:numPr>
        <w:spacing w:after="120" w:line="276" w:lineRule="auto"/>
        <w:jc w:val="both"/>
        <w:rPr>
          <w:rFonts w:ascii="Times New Roman" w:eastAsia="Calibri" w:hAnsi="Times New Roman" w:cs="Times New Roman"/>
        </w:rPr>
      </w:pPr>
      <w:r>
        <w:rPr>
          <w:rFonts w:ascii="Times New Roman" w:eastAsia="Calibri" w:hAnsi="Times New Roman" w:cs="Times New Roman"/>
        </w:rPr>
        <w:t>B</w:t>
      </w:r>
      <w:r w:rsidR="002A588D" w:rsidRPr="005948DE">
        <w:rPr>
          <w:rFonts w:ascii="Times New Roman" w:eastAsia="Calibri" w:hAnsi="Times New Roman" w:cs="Times New Roman"/>
        </w:rPr>
        <w:t xml:space="preserve">elongs to the group of investments to be financed under the Project, as defined in the </w:t>
      </w:r>
      <w:r w:rsidR="002A588D" w:rsidRPr="005948DE">
        <w:rPr>
          <w:rFonts w:ascii="Times New Roman" w:eastAsia="Calibri" w:hAnsi="Times New Roman" w:cs="Times New Roman"/>
        </w:rPr>
        <w:fldChar w:fldCharType="begin"/>
      </w:r>
      <w:r w:rsidR="002A588D" w:rsidRPr="005948DE">
        <w:rPr>
          <w:rFonts w:ascii="Times New Roman" w:eastAsia="Calibri" w:hAnsi="Times New Roman" w:cs="Times New Roman"/>
        </w:rPr>
        <w:instrText xml:space="preserve"> REF _Ref85056594 \h  \* MERGEFORMAT </w:instrText>
      </w:r>
      <w:r w:rsidR="002A588D" w:rsidRPr="005948DE">
        <w:rPr>
          <w:rFonts w:ascii="Times New Roman" w:eastAsia="Calibri" w:hAnsi="Times New Roman" w:cs="Times New Roman"/>
        </w:rPr>
      </w:r>
      <w:r w:rsidR="002A588D" w:rsidRPr="005948DE">
        <w:rPr>
          <w:rFonts w:ascii="Times New Roman" w:eastAsia="Calibri" w:hAnsi="Times New Roman" w:cs="Times New Roman"/>
        </w:rPr>
        <w:fldChar w:fldCharType="separate"/>
      </w:r>
      <w:r w:rsidR="00A07DB4" w:rsidRPr="005948DE">
        <w:rPr>
          <w:rFonts w:ascii="Times New Roman" w:eastAsia="Calibri" w:hAnsi="Times New Roman" w:cs="Times New Roman"/>
        </w:rPr>
        <w:t>Table 1</w:t>
      </w:r>
      <w:r w:rsidR="002A588D" w:rsidRPr="005948DE">
        <w:rPr>
          <w:rFonts w:ascii="Times New Roman" w:eastAsia="Calibri" w:hAnsi="Times New Roman" w:cs="Times New Roman"/>
        </w:rPr>
        <w:fldChar w:fldCharType="end"/>
      </w:r>
      <w:r w:rsidR="002A588D" w:rsidRPr="005948DE">
        <w:rPr>
          <w:rFonts w:ascii="Times New Roman" w:eastAsia="Calibri" w:hAnsi="Times New Roman" w:cs="Times New Roman"/>
        </w:rPr>
        <w:t xml:space="preserve">; </w:t>
      </w:r>
    </w:p>
    <w:p w14:paraId="4EE6EF58" w14:textId="77777777" w:rsidR="002A588D" w:rsidRPr="005948DE" w:rsidRDefault="002A588D" w:rsidP="005948DE">
      <w:pPr>
        <w:pStyle w:val="ListParagraph"/>
        <w:numPr>
          <w:ilvl w:val="2"/>
          <w:numId w:val="492"/>
        </w:num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 xml:space="preserve">Is included in the planning documents as defined in the Law on Planning and Construction; </w:t>
      </w:r>
    </w:p>
    <w:p w14:paraId="0C78E7AD" w14:textId="77777777" w:rsidR="002A588D" w:rsidRPr="005948DE" w:rsidRDefault="002A588D" w:rsidP="005948DE">
      <w:pPr>
        <w:pStyle w:val="ListParagraph"/>
        <w:numPr>
          <w:ilvl w:val="2"/>
          <w:numId w:val="492"/>
        </w:num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 xml:space="preserve">Is economically and socially justifiable; and </w:t>
      </w:r>
    </w:p>
    <w:p w14:paraId="2AFD22DC" w14:textId="4D9DC4AC" w:rsidR="00B711D2" w:rsidRPr="005948DE" w:rsidRDefault="002A588D" w:rsidP="005948DE">
      <w:pPr>
        <w:pStyle w:val="ListParagraph"/>
        <w:numPr>
          <w:ilvl w:val="2"/>
          <w:numId w:val="492"/>
        </w:num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 xml:space="preserve">Has designs ready or secured funds for design completion. </w:t>
      </w:r>
    </w:p>
    <w:p w14:paraId="1CC984C3" w14:textId="388EC6D6" w:rsidR="002A588D" w:rsidRPr="00665F55" w:rsidRDefault="002A588D" w:rsidP="00665F55">
      <w:pPr>
        <w:spacing w:after="120" w:line="276" w:lineRule="auto"/>
        <w:ind w:left="720"/>
        <w:jc w:val="both"/>
        <w:rPr>
          <w:rFonts w:ascii="Times New Roman" w:eastAsia="Calibri" w:hAnsi="Times New Roman" w:cs="Times New Roman"/>
        </w:rPr>
      </w:pPr>
      <w:r w:rsidRPr="00665F55">
        <w:rPr>
          <w:rFonts w:ascii="Times New Roman" w:eastAsia="Calibri" w:hAnsi="Times New Roman" w:cs="Times New Roman"/>
        </w:rPr>
        <w:t xml:space="preserve">At later stage of the </w:t>
      </w:r>
      <w:r w:rsidR="00A5249A" w:rsidRPr="00665F55">
        <w:rPr>
          <w:rFonts w:ascii="Times New Roman" w:eastAsia="Calibri" w:hAnsi="Times New Roman" w:cs="Times New Roman"/>
        </w:rPr>
        <w:t>P</w:t>
      </w:r>
      <w:r w:rsidRPr="00665F55">
        <w:rPr>
          <w:rFonts w:ascii="Times New Roman" w:eastAsia="Calibri" w:hAnsi="Times New Roman" w:cs="Times New Roman"/>
        </w:rPr>
        <w:t xml:space="preserve">roject, once the road asset management methodology is developed, the eligibility check will also confirm that the road asset management methodology supports the proposed </w:t>
      </w:r>
      <w:r w:rsidR="00A5249A" w:rsidRPr="00665F55">
        <w:rPr>
          <w:rFonts w:ascii="Times New Roman" w:eastAsia="Calibri" w:hAnsi="Times New Roman" w:cs="Times New Roman"/>
        </w:rPr>
        <w:t>sub</w:t>
      </w:r>
      <w:r w:rsidRPr="00665F55">
        <w:rPr>
          <w:rFonts w:ascii="Times New Roman" w:eastAsia="Calibri" w:hAnsi="Times New Roman" w:cs="Times New Roman"/>
        </w:rPr>
        <w:t xml:space="preserve">project. </w:t>
      </w:r>
    </w:p>
    <w:p w14:paraId="79F6FA50" w14:textId="302514B9" w:rsidR="002A588D" w:rsidRPr="005948DE" w:rsidRDefault="002A588D" w:rsidP="005948DE">
      <w:pPr>
        <w:pStyle w:val="ListParagraph"/>
        <w:numPr>
          <w:ilvl w:val="0"/>
          <w:numId w:val="494"/>
        </w:num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 xml:space="preserve">Once the proposal is approved, the LSG should finalize project design (if relevant) and accompanying documents. Once the final documents for the proposal are delivered, the PIU will confirm if proposed design is compliant with the requirements under the </w:t>
      </w:r>
      <w:r w:rsidR="00A5249A">
        <w:rPr>
          <w:rFonts w:ascii="Times New Roman" w:eastAsia="Calibri" w:hAnsi="Times New Roman" w:cs="Times New Roman"/>
        </w:rPr>
        <w:t>P</w:t>
      </w:r>
      <w:r w:rsidR="00A5249A" w:rsidRPr="005948DE">
        <w:rPr>
          <w:rFonts w:ascii="Times New Roman" w:eastAsia="Calibri" w:hAnsi="Times New Roman" w:cs="Times New Roman"/>
        </w:rPr>
        <w:t>roject</w:t>
      </w:r>
      <w:r w:rsidRPr="005948DE">
        <w:rPr>
          <w:rFonts w:ascii="Times New Roman" w:eastAsia="Calibri" w:hAnsi="Times New Roman" w:cs="Times New Roman"/>
        </w:rPr>
        <w:t xml:space="preserve">, in particular if: </w:t>
      </w:r>
    </w:p>
    <w:p w14:paraId="12EDC83A" w14:textId="1998D4BA" w:rsidR="002A588D" w:rsidRPr="005948DE" w:rsidRDefault="00B711D2" w:rsidP="00665F55">
      <w:pPr>
        <w:pStyle w:val="ListParagraph"/>
        <w:numPr>
          <w:ilvl w:val="2"/>
          <w:numId w:val="708"/>
        </w:numPr>
        <w:spacing w:after="120" w:line="276" w:lineRule="auto"/>
        <w:jc w:val="both"/>
        <w:rPr>
          <w:rFonts w:ascii="Times New Roman" w:eastAsia="Calibri" w:hAnsi="Times New Roman" w:cs="Times New Roman"/>
        </w:rPr>
      </w:pPr>
      <w:r>
        <w:rPr>
          <w:rFonts w:ascii="Times New Roman" w:eastAsia="Calibri" w:hAnsi="Times New Roman" w:cs="Times New Roman"/>
        </w:rPr>
        <w:t>C</w:t>
      </w:r>
      <w:r w:rsidRPr="005948DE">
        <w:rPr>
          <w:rFonts w:ascii="Times New Roman" w:eastAsia="Calibri" w:hAnsi="Times New Roman" w:cs="Times New Roman"/>
        </w:rPr>
        <w:t xml:space="preserve">ompliant </w:t>
      </w:r>
      <w:r w:rsidR="002A588D" w:rsidRPr="005948DE">
        <w:rPr>
          <w:rFonts w:ascii="Times New Roman" w:eastAsia="Calibri" w:hAnsi="Times New Roman" w:cs="Times New Roman"/>
        </w:rPr>
        <w:t>safeguard documents as per the Bank policies are delivered;</w:t>
      </w:r>
    </w:p>
    <w:p w14:paraId="4727019B" w14:textId="17259D0B" w:rsidR="002A588D" w:rsidRPr="005948DE" w:rsidRDefault="00B711D2" w:rsidP="00665F55">
      <w:pPr>
        <w:pStyle w:val="ListParagraph"/>
        <w:numPr>
          <w:ilvl w:val="2"/>
          <w:numId w:val="708"/>
        </w:numPr>
        <w:spacing w:after="120" w:line="276" w:lineRule="auto"/>
        <w:jc w:val="both"/>
        <w:rPr>
          <w:rFonts w:ascii="Times New Roman" w:eastAsia="Calibri" w:hAnsi="Times New Roman" w:cs="Times New Roman"/>
        </w:rPr>
      </w:pPr>
      <w:r>
        <w:rPr>
          <w:rFonts w:ascii="Times New Roman" w:eastAsia="Calibri" w:hAnsi="Times New Roman" w:cs="Times New Roman"/>
        </w:rPr>
        <w:t>D</w:t>
      </w:r>
      <w:r w:rsidRPr="005948DE">
        <w:rPr>
          <w:rFonts w:ascii="Times New Roman" w:eastAsia="Calibri" w:hAnsi="Times New Roman" w:cs="Times New Roman"/>
        </w:rPr>
        <w:t xml:space="preserve">esign </w:t>
      </w:r>
      <w:r w:rsidR="002A588D" w:rsidRPr="005948DE">
        <w:rPr>
          <w:rFonts w:ascii="Times New Roman" w:eastAsia="Calibri" w:hAnsi="Times New Roman" w:cs="Times New Roman"/>
        </w:rPr>
        <w:t xml:space="preserve">properly addressed resilience, safety and, where applicable, natural based design; </w:t>
      </w:r>
    </w:p>
    <w:p w14:paraId="3E757B6A" w14:textId="26D1188D" w:rsidR="002A588D" w:rsidRPr="005948DE" w:rsidRDefault="00B711D2" w:rsidP="00665F55">
      <w:pPr>
        <w:pStyle w:val="ListParagraph"/>
        <w:numPr>
          <w:ilvl w:val="2"/>
          <w:numId w:val="708"/>
        </w:numPr>
        <w:spacing w:after="120" w:line="276" w:lineRule="auto"/>
        <w:jc w:val="both"/>
        <w:rPr>
          <w:rFonts w:ascii="Times New Roman" w:eastAsia="Calibri" w:hAnsi="Times New Roman" w:cs="Times New Roman"/>
        </w:rPr>
      </w:pPr>
      <w:r>
        <w:rPr>
          <w:rFonts w:ascii="Times New Roman" w:eastAsia="Calibri" w:hAnsi="Times New Roman" w:cs="Times New Roman"/>
        </w:rPr>
        <w:t>W</w:t>
      </w:r>
      <w:r w:rsidRPr="005948DE">
        <w:rPr>
          <w:rFonts w:ascii="Times New Roman" w:eastAsia="Calibri" w:hAnsi="Times New Roman" w:cs="Times New Roman"/>
        </w:rPr>
        <w:t xml:space="preserve">here </w:t>
      </w:r>
      <w:r w:rsidR="002A588D" w:rsidRPr="005948DE">
        <w:rPr>
          <w:rFonts w:ascii="Times New Roman" w:eastAsia="Calibri" w:hAnsi="Times New Roman" w:cs="Times New Roman"/>
        </w:rPr>
        <w:t xml:space="preserve">applicable, if design included infrastructure for active mobility and </w:t>
      </w:r>
      <w:r w:rsidR="00A5249A">
        <w:rPr>
          <w:rFonts w:ascii="Times New Roman" w:eastAsia="Calibri" w:hAnsi="Times New Roman" w:cs="Times New Roman"/>
        </w:rPr>
        <w:t>favorized</w:t>
      </w:r>
      <w:r w:rsidR="002A588D" w:rsidRPr="005948DE">
        <w:rPr>
          <w:rFonts w:ascii="Times New Roman" w:eastAsia="Calibri" w:hAnsi="Times New Roman" w:cs="Times New Roman"/>
        </w:rPr>
        <w:t xml:space="preserve"> public transport. </w:t>
      </w:r>
    </w:p>
    <w:p w14:paraId="3C0C5EC2" w14:textId="54D4EAD6" w:rsidR="002A588D" w:rsidRPr="005948DE" w:rsidRDefault="002A588D" w:rsidP="005948DE">
      <w:pPr>
        <w:pStyle w:val="ListParagraph"/>
        <w:numPr>
          <w:ilvl w:val="0"/>
          <w:numId w:val="494"/>
        </w:num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 xml:space="preserve">The PIU will support </w:t>
      </w:r>
      <w:r w:rsidR="00C83409">
        <w:rPr>
          <w:rFonts w:ascii="Times New Roman" w:eastAsia="Calibri" w:hAnsi="Times New Roman" w:cs="Times New Roman"/>
        </w:rPr>
        <w:t xml:space="preserve">the </w:t>
      </w:r>
      <w:r w:rsidRPr="005948DE">
        <w:rPr>
          <w:rFonts w:ascii="Times New Roman" w:eastAsia="Calibri" w:hAnsi="Times New Roman" w:cs="Times New Roman"/>
        </w:rPr>
        <w:t xml:space="preserve">LSGs in </w:t>
      </w:r>
      <w:r w:rsidR="00C83409">
        <w:rPr>
          <w:rFonts w:ascii="Times New Roman" w:eastAsia="Calibri" w:hAnsi="Times New Roman" w:cs="Times New Roman"/>
        </w:rPr>
        <w:t>sub</w:t>
      </w:r>
      <w:r w:rsidRPr="005948DE">
        <w:rPr>
          <w:rFonts w:ascii="Times New Roman" w:eastAsia="Calibri" w:hAnsi="Times New Roman" w:cs="Times New Roman"/>
        </w:rPr>
        <w:t>project</w:t>
      </w:r>
      <w:r w:rsidR="00C83409">
        <w:rPr>
          <w:rFonts w:ascii="Times New Roman" w:eastAsia="Calibri" w:hAnsi="Times New Roman" w:cs="Times New Roman"/>
        </w:rPr>
        <w:t>s</w:t>
      </w:r>
      <w:r w:rsidRPr="005948DE">
        <w:rPr>
          <w:rFonts w:ascii="Times New Roman" w:eastAsia="Calibri" w:hAnsi="Times New Roman" w:cs="Times New Roman"/>
        </w:rPr>
        <w:t xml:space="preserve"> preparation and will review the quality of the submitted infrastructure investment projects against the best practices and eligibility criteria. </w:t>
      </w:r>
    </w:p>
    <w:p w14:paraId="419C1CBB" w14:textId="1B2185DD" w:rsidR="002A588D" w:rsidRPr="005948DE" w:rsidRDefault="002A588D" w:rsidP="005948DE">
      <w:pPr>
        <w:pStyle w:val="ListParagraph"/>
        <w:numPr>
          <w:ilvl w:val="0"/>
          <w:numId w:val="494"/>
        </w:num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 xml:space="preserve">Upon those approvals, the procurement will be conducted by the LSGs under close support and guidance </w:t>
      </w:r>
      <w:r w:rsidR="00C83409">
        <w:rPr>
          <w:rFonts w:ascii="Times New Roman" w:eastAsia="Calibri" w:hAnsi="Times New Roman" w:cs="Times New Roman"/>
        </w:rPr>
        <w:t xml:space="preserve">of the </w:t>
      </w:r>
      <w:r w:rsidRPr="005948DE">
        <w:rPr>
          <w:rFonts w:ascii="Times New Roman" w:eastAsia="Calibri" w:hAnsi="Times New Roman" w:cs="Times New Roman"/>
        </w:rPr>
        <w:t>PIU and fiduciary support of the CFU.</w:t>
      </w:r>
      <w:r w:rsidRPr="005948DE">
        <w:rPr>
          <w:rFonts w:ascii="Times New Roman" w:eastAsia="Calibri" w:hAnsi="Times New Roman" w:cs="Times New Roman"/>
          <w:bCs/>
        </w:rPr>
        <w:t xml:space="preserve"> </w:t>
      </w:r>
      <w:r w:rsidR="00C83409">
        <w:rPr>
          <w:rFonts w:ascii="Times New Roman" w:eastAsia="Calibri" w:hAnsi="Times New Roman" w:cs="Times New Roman"/>
          <w:bCs/>
        </w:rPr>
        <w:t xml:space="preserve">The </w:t>
      </w:r>
      <w:r w:rsidRPr="005948DE">
        <w:rPr>
          <w:rFonts w:ascii="Times New Roman" w:eastAsia="Calibri" w:hAnsi="Times New Roman" w:cs="Times New Roman"/>
        </w:rPr>
        <w:t>PIU will review bidding documents, bid evaluation reports and amendment</w:t>
      </w:r>
      <w:r w:rsidR="00C83409">
        <w:rPr>
          <w:rFonts w:ascii="Times New Roman" w:eastAsia="Calibri" w:hAnsi="Times New Roman" w:cs="Times New Roman"/>
        </w:rPr>
        <w:t>s</w:t>
      </w:r>
      <w:r w:rsidRPr="005948DE">
        <w:rPr>
          <w:rFonts w:ascii="Times New Roman" w:eastAsia="Calibri" w:hAnsi="Times New Roman" w:cs="Times New Roman"/>
        </w:rPr>
        <w:t xml:space="preserve"> to the contract prepared by the LSGs. The approval of each of those documents by the PIU will be the condition for the next phase in the procurement process implemented by the LSG. </w:t>
      </w:r>
    </w:p>
    <w:p w14:paraId="1D070D20" w14:textId="3C3283A1" w:rsidR="002A588D" w:rsidRDefault="002A588D" w:rsidP="005948DE">
      <w:pPr>
        <w:pStyle w:val="ListParagraph"/>
        <w:numPr>
          <w:ilvl w:val="0"/>
          <w:numId w:val="494"/>
        </w:numPr>
        <w:spacing w:after="120" w:line="276" w:lineRule="auto"/>
        <w:jc w:val="both"/>
        <w:rPr>
          <w:rFonts w:ascii="Times New Roman" w:hAnsi="Times New Roman" w:cs="Times New Roman"/>
        </w:rPr>
      </w:pPr>
      <w:r w:rsidRPr="005948DE">
        <w:rPr>
          <w:rFonts w:ascii="Times New Roman" w:eastAsia="Calibri" w:hAnsi="Times New Roman" w:cs="Times New Roman"/>
        </w:rPr>
        <w:t xml:space="preserve">The </w:t>
      </w:r>
      <w:r w:rsidRPr="005948DE">
        <w:rPr>
          <w:rFonts w:ascii="Times New Roman" w:hAnsi="Times New Roman" w:cs="Times New Roman"/>
        </w:rPr>
        <w:t xml:space="preserve">LSGs will also be responsible for the supervision of </w:t>
      </w:r>
      <w:r w:rsidR="0079119F">
        <w:rPr>
          <w:rFonts w:ascii="Times New Roman" w:hAnsi="Times New Roman" w:cs="Times New Roman"/>
        </w:rPr>
        <w:t>environmental and social</w:t>
      </w:r>
      <w:r w:rsidRPr="005948DE">
        <w:rPr>
          <w:rFonts w:ascii="Times New Roman" w:hAnsi="Times New Roman" w:cs="Times New Roman"/>
        </w:rPr>
        <w:t xml:space="preserve"> related aspects and grievance mechanisms, with close support and oversight by </w:t>
      </w:r>
      <w:r w:rsidR="00C83409">
        <w:rPr>
          <w:rFonts w:ascii="Times New Roman" w:hAnsi="Times New Roman" w:cs="Times New Roman"/>
        </w:rPr>
        <w:t xml:space="preserve">a </w:t>
      </w:r>
      <w:r w:rsidRPr="005948DE">
        <w:rPr>
          <w:rFonts w:ascii="Times New Roman" w:hAnsi="Times New Roman" w:cs="Times New Roman"/>
        </w:rPr>
        <w:t xml:space="preserve">dedicated </w:t>
      </w:r>
      <w:r w:rsidRPr="005948DE">
        <w:rPr>
          <w:rFonts w:ascii="Times New Roman" w:eastAsia="Calibri" w:hAnsi="Times New Roman" w:cs="Times New Roman"/>
        </w:rPr>
        <w:t xml:space="preserve">Social safeguard and </w:t>
      </w:r>
      <w:r w:rsidR="00B711D2">
        <w:rPr>
          <w:rFonts w:ascii="Times New Roman" w:eastAsia="Calibri" w:hAnsi="Times New Roman" w:cs="Times New Roman"/>
        </w:rPr>
        <w:t>C</w:t>
      </w:r>
      <w:r w:rsidR="00B711D2" w:rsidRPr="005948DE">
        <w:rPr>
          <w:rFonts w:ascii="Times New Roman" w:eastAsia="Calibri" w:hAnsi="Times New Roman" w:cs="Times New Roman"/>
        </w:rPr>
        <w:t xml:space="preserve">itizen </w:t>
      </w:r>
      <w:r w:rsidR="00B711D2">
        <w:rPr>
          <w:rFonts w:ascii="Times New Roman" w:eastAsia="Calibri" w:hAnsi="Times New Roman" w:cs="Times New Roman"/>
        </w:rPr>
        <w:t>E</w:t>
      </w:r>
      <w:r w:rsidR="00B711D2" w:rsidRPr="005948DE">
        <w:rPr>
          <w:rFonts w:ascii="Times New Roman" w:eastAsia="Calibri" w:hAnsi="Times New Roman" w:cs="Times New Roman"/>
        </w:rPr>
        <w:t xml:space="preserve">ngagement </w:t>
      </w:r>
      <w:r w:rsidRPr="005948DE">
        <w:rPr>
          <w:rFonts w:ascii="Times New Roman" w:eastAsia="Calibri" w:hAnsi="Times New Roman" w:cs="Times New Roman"/>
        </w:rPr>
        <w:t xml:space="preserve">specialist of the </w:t>
      </w:r>
      <w:r w:rsidRPr="005948DE">
        <w:rPr>
          <w:rFonts w:ascii="Times New Roman" w:hAnsi="Times New Roman" w:cs="Times New Roman"/>
        </w:rPr>
        <w:t xml:space="preserve">PIU. Simplified schematic representation of investment eligibility and compliance approval process is shown in figure below. </w:t>
      </w:r>
    </w:p>
    <w:p w14:paraId="0F1FB617" w14:textId="77777777" w:rsidR="008B5703" w:rsidRDefault="008B5703">
      <w:pPr>
        <w:rPr>
          <w:i/>
          <w:iCs/>
          <w:color w:val="1F497D" w:themeColor="text2"/>
          <w:sz w:val="18"/>
          <w:szCs w:val="18"/>
        </w:rPr>
      </w:pPr>
      <w:r>
        <w:br w:type="page"/>
      </w:r>
    </w:p>
    <w:p w14:paraId="7A58DB5C" w14:textId="4914692D" w:rsidR="008B5703" w:rsidRPr="006F115D" w:rsidRDefault="008B5703" w:rsidP="00665F55">
      <w:pPr>
        <w:pStyle w:val="Caption"/>
        <w:rPr>
          <w:rFonts w:ascii="Times New Roman" w:hAnsi="Times New Roman" w:cs="Times New Roman"/>
          <w:sz w:val="22"/>
          <w:szCs w:val="22"/>
        </w:rPr>
      </w:pPr>
      <w:r w:rsidRPr="006F115D">
        <w:rPr>
          <w:rFonts w:ascii="Times New Roman" w:hAnsi="Times New Roman" w:cs="Times New Roman"/>
          <w:sz w:val="22"/>
          <w:szCs w:val="22"/>
        </w:rPr>
        <w:lastRenderedPageBreak/>
        <w:t xml:space="preserve">Figure </w:t>
      </w:r>
      <w:r w:rsidRPr="006F115D">
        <w:rPr>
          <w:rFonts w:ascii="Times New Roman" w:hAnsi="Times New Roman" w:cs="Times New Roman"/>
          <w:sz w:val="22"/>
          <w:szCs w:val="22"/>
        </w:rPr>
        <w:fldChar w:fldCharType="begin"/>
      </w:r>
      <w:r w:rsidRPr="006F115D">
        <w:rPr>
          <w:rFonts w:ascii="Times New Roman" w:hAnsi="Times New Roman" w:cs="Times New Roman"/>
          <w:sz w:val="22"/>
          <w:szCs w:val="22"/>
        </w:rPr>
        <w:instrText xml:space="preserve"> SEQ Figure \* ARABIC </w:instrText>
      </w:r>
      <w:r w:rsidRPr="006F115D">
        <w:rPr>
          <w:rFonts w:ascii="Times New Roman" w:hAnsi="Times New Roman" w:cs="Times New Roman"/>
          <w:sz w:val="22"/>
          <w:szCs w:val="22"/>
        </w:rPr>
        <w:fldChar w:fldCharType="separate"/>
      </w:r>
      <w:r w:rsidR="00417989" w:rsidRPr="006F115D">
        <w:rPr>
          <w:rFonts w:ascii="Times New Roman" w:hAnsi="Times New Roman" w:cs="Times New Roman"/>
          <w:sz w:val="22"/>
          <w:szCs w:val="22"/>
        </w:rPr>
        <w:t>3</w:t>
      </w:r>
      <w:r w:rsidRPr="006F115D">
        <w:rPr>
          <w:rFonts w:ascii="Times New Roman" w:hAnsi="Times New Roman" w:cs="Times New Roman"/>
          <w:sz w:val="22"/>
          <w:szCs w:val="22"/>
        </w:rPr>
        <w:fldChar w:fldCharType="end"/>
      </w:r>
      <w:r w:rsidRPr="006F115D">
        <w:rPr>
          <w:rFonts w:ascii="Times New Roman" w:hAnsi="Times New Roman" w:cs="Times New Roman"/>
          <w:sz w:val="22"/>
          <w:szCs w:val="22"/>
        </w:rPr>
        <w:t>: Eligibility and Compliance Selection Tool</w:t>
      </w:r>
    </w:p>
    <w:p w14:paraId="313F384D" w14:textId="77777777" w:rsidR="00C173B5" w:rsidRDefault="00C173B5" w:rsidP="005948DE">
      <w:pPr>
        <w:spacing w:after="120" w:line="276" w:lineRule="auto"/>
        <w:jc w:val="both"/>
        <w:rPr>
          <w:rFonts w:ascii="Times New Roman" w:hAnsi="Times New Roman" w:cs="Times New Roman"/>
          <w:color w:val="000000" w:themeColor="text1"/>
        </w:rPr>
      </w:pPr>
    </w:p>
    <w:p w14:paraId="2FD4B653" w14:textId="77777777" w:rsidR="00C173B5" w:rsidRDefault="00C173B5" w:rsidP="005948DE">
      <w:pPr>
        <w:spacing w:after="120" w:line="276" w:lineRule="auto"/>
        <w:jc w:val="both"/>
        <w:rPr>
          <w:rFonts w:ascii="Times New Roman" w:hAnsi="Times New Roman" w:cs="Times New Roman"/>
          <w:color w:val="000000" w:themeColor="text1"/>
        </w:rPr>
      </w:pPr>
    </w:p>
    <w:p w14:paraId="1941C82F" w14:textId="0E634FB8" w:rsidR="002A588D" w:rsidRDefault="00804713" w:rsidP="005948DE">
      <w:pPr>
        <w:spacing w:after="120" w:line="276" w:lineRule="auto"/>
        <w:jc w:val="both"/>
        <w:rPr>
          <w:rFonts w:ascii="Times New Roman" w:hAnsi="Times New Roman" w:cs="Times New Roman"/>
          <w:color w:val="000000" w:themeColor="text1"/>
        </w:rPr>
      </w:pPr>
      <w:r>
        <w:rPr>
          <w:noProof/>
          <w:lang w:val="en-US"/>
        </w:rPr>
        <w:drawing>
          <wp:inline distT="0" distB="0" distL="0" distR="0" wp14:anchorId="0CFC1677" wp14:editId="406FA621">
            <wp:extent cx="5943600" cy="261644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7"/>
                    <a:srcRect l="5580" t="15350" r="1412" b="11820"/>
                    <a:stretch/>
                  </pic:blipFill>
                  <pic:spPr bwMode="auto">
                    <a:xfrm>
                      <a:off x="0" y="0"/>
                      <a:ext cx="5959451" cy="2623426"/>
                    </a:xfrm>
                    <a:prstGeom prst="rect">
                      <a:avLst/>
                    </a:prstGeom>
                    <a:ln>
                      <a:noFill/>
                    </a:ln>
                    <a:extLst>
                      <a:ext uri="{53640926-AAD7-44D8-BBD7-CCE9431645EC}">
                        <a14:shadowObscured xmlns:a14="http://schemas.microsoft.com/office/drawing/2010/main"/>
                      </a:ext>
                    </a:extLst>
                  </pic:spPr>
                </pic:pic>
              </a:graphicData>
            </a:graphic>
          </wp:inline>
        </w:drawing>
      </w:r>
    </w:p>
    <w:p w14:paraId="12F5F6DA" w14:textId="010BB4BC" w:rsidR="00C173B5" w:rsidRDefault="00C173B5" w:rsidP="005948DE">
      <w:pPr>
        <w:spacing w:after="120" w:line="276" w:lineRule="auto"/>
        <w:jc w:val="both"/>
        <w:rPr>
          <w:rFonts w:ascii="Times New Roman" w:hAnsi="Times New Roman" w:cs="Times New Roman"/>
          <w:color w:val="000000" w:themeColor="text1"/>
        </w:rPr>
      </w:pPr>
    </w:p>
    <w:p w14:paraId="02712A39" w14:textId="60DE5C99" w:rsidR="00C173B5" w:rsidRPr="005948DE" w:rsidRDefault="00C173B5" w:rsidP="00C173B5">
      <w:pPr>
        <w:spacing w:after="120" w:line="276" w:lineRule="auto"/>
        <w:jc w:val="both"/>
        <w:rPr>
          <w:rFonts w:ascii="Times New Roman" w:eastAsia="Calibri" w:hAnsi="Times New Roman" w:cs="Times New Roman"/>
          <w:bCs/>
        </w:rPr>
      </w:pPr>
      <w:r>
        <w:rPr>
          <w:rFonts w:ascii="Times New Roman" w:eastAsia="Calibri" w:hAnsi="Times New Roman" w:cs="Times New Roman"/>
          <w:bCs/>
        </w:rPr>
        <w:t xml:space="preserve">The Eligibility and Compliance Selection Tool has been developed for the Project to allow for transparent and straightforward evaluation of the proposed investments. The PIU will use this </w:t>
      </w:r>
      <w:r w:rsidR="00AD721D">
        <w:rPr>
          <w:rFonts w:ascii="Times New Roman" w:eastAsia="Calibri" w:hAnsi="Times New Roman" w:cs="Times New Roman"/>
          <w:bCs/>
        </w:rPr>
        <w:t>tool</w:t>
      </w:r>
      <w:r>
        <w:rPr>
          <w:rFonts w:ascii="Times New Roman" w:eastAsia="Calibri" w:hAnsi="Times New Roman" w:cs="Times New Roman"/>
          <w:bCs/>
        </w:rPr>
        <w:t xml:space="preserve"> for every proposed investment to determine if the projects are eligible and compliant with the Project goals and objectives. The tool will also provide indication where the submitted project could be improved to increase expected benefits from the investments. Once the Project is effective, the tool will be published at the Project web page where LSGs will be able to do also self-assessment and early adjustments of the intended interventions. </w:t>
      </w:r>
    </w:p>
    <w:p w14:paraId="582EBC84" w14:textId="77777777" w:rsidR="00AE7305" w:rsidRPr="005948DE" w:rsidRDefault="00AE7305"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244" w:name="_Toc93086201"/>
      <w:bookmarkStart w:id="245" w:name="_Toc93244821"/>
      <w:bookmarkStart w:id="246" w:name="_Toc93342240"/>
      <w:bookmarkStart w:id="247" w:name="_Toc135815855"/>
      <w:bookmarkEnd w:id="244"/>
      <w:bookmarkEnd w:id="245"/>
      <w:bookmarkEnd w:id="246"/>
      <w:r w:rsidRPr="005948DE">
        <w:rPr>
          <w:rFonts w:ascii="Times New Roman" w:hAnsi="Times New Roman" w:cs="Times New Roman"/>
          <w:smallCaps w:val="0"/>
          <w:color w:val="auto"/>
          <w:sz w:val="24"/>
        </w:rPr>
        <w:t>Methodology for calculation of grant amounts / formula</w:t>
      </w:r>
      <w:bookmarkEnd w:id="247"/>
      <w:r w:rsidRPr="005948DE">
        <w:rPr>
          <w:rFonts w:ascii="Times New Roman" w:hAnsi="Times New Roman" w:cs="Times New Roman"/>
          <w:smallCaps w:val="0"/>
          <w:color w:val="auto"/>
          <w:sz w:val="24"/>
        </w:rPr>
        <w:t xml:space="preserve"> </w:t>
      </w:r>
    </w:p>
    <w:p w14:paraId="7A489B6D" w14:textId="745C1B91" w:rsidR="00544F6F" w:rsidRPr="005948DE" w:rsidRDefault="00544F6F"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Each LSG will know in advance the maximum amount of grants for which they are eligible, which will contribute to the stability of financing and improve their ability to plan. The formula uses parameters related to the population, area, development class, hazard climate risks, average expenditure on infrastructure of </w:t>
      </w:r>
      <w:r w:rsidR="00C8340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 as well as </w:t>
      </w:r>
      <w:r w:rsidR="00C83409" w:rsidRPr="005948DE">
        <w:rPr>
          <w:rFonts w:ascii="Times New Roman" w:hAnsi="Times New Roman" w:cs="Times New Roman"/>
          <w:color w:val="000000" w:themeColor="text1"/>
        </w:rPr>
        <w:t>t</w:t>
      </w:r>
      <w:r w:rsidR="00C83409">
        <w:rPr>
          <w:rFonts w:ascii="Times New Roman" w:hAnsi="Times New Roman" w:cs="Times New Roman"/>
          <w:color w:val="000000" w:themeColor="text1"/>
        </w:rPr>
        <w:t>he</w:t>
      </w:r>
      <w:r w:rsidR="00C83409"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development gap. More weight is given to the development gap to ensure that a large share of the available resources benefits less developed LSGs. </w:t>
      </w:r>
      <w:r w:rsidR="00C8340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that would need additional support are identified by comparing the amounts for which </w:t>
      </w:r>
      <w:r w:rsidR="00C83409">
        <w:rPr>
          <w:rFonts w:ascii="Times New Roman" w:hAnsi="Times New Roman" w:cs="Times New Roman"/>
          <w:color w:val="000000" w:themeColor="text1"/>
        </w:rPr>
        <w:t xml:space="preserve">an </w:t>
      </w:r>
      <w:r w:rsidRPr="005948DE">
        <w:rPr>
          <w:rFonts w:ascii="Times New Roman" w:hAnsi="Times New Roman" w:cs="Times New Roman"/>
          <w:color w:val="000000" w:themeColor="text1"/>
        </w:rPr>
        <w:t xml:space="preserve">LSG would be eligible and amounts they spend annually for infrastructure investments. These are </w:t>
      </w:r>
      <w:r w:rsidR="00C8340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LSGs that have very low spending on infrastructure investment in the past </w:t>
      </w:r>
      <w:r w:rsidR="00C83409">
        <w:rPr>
          <w:rFonts w:ascii="Times New Roman" w:hAnsi="Times New Roman" w:cs="Times New Roman"/>
          <w:color w:val="000000" w:themeColor="text1"/>
        </w:rPr>
        <w:t>three</w:t>
      </w:r>
      <w:r w:rsidRPr="005948DE">
        <w:rPr>
          <w:rFonts w:ascii="Times New Roman" w:hAnsi="Times New Roman" w:cs="Times New Roman"/>
          <w:color w:val="000000" w:themeColor="text1"/>
        </w:rPr>
        <w:t xml:space="preserve"> years</w:t>
      </w:r>
      <w:r w:rsidRPr="00665F55">
        <w:rPr>
          <w:rFonts w:ascii="Times New Roman" w:hAnsi="Times New Roman" w:cs="Times New Roman"/>
          <w:color w:val="000000" w:themeColor="text1"/>
        </w:rPr>
        <w:t>.</w:t>
      </w:r>
      <w:r w:rsidRPr="005948DE">
        <w:rPr>
          <w:rFonts w:ascii="Times New Roman" w:hAnsi="Times New Roman" w:cs="Times New Roman"/>
          <w:color w:val="FF0000"/>
        </w:rPr>
        <w:t xml:space="preserve"> </w:t>
      </w:r>
      <w:r w:rsidRPr="005948DE">
        <w:rPr>
          <w:rFonts w:ascii="Times New Roman" w:hAnsi="Times New Roman" w:cs="Times New Roman"/>
          <w:color w:val="000000" w:themeColor="text1"/>
        </w:rPr>
        <w:t xml:space="preserve">Technical assistance within the Project will be, in particular, focused on empowering those LSGs to identify and prepare infrastructure investment projects. </w:t>
      </w:r>
      <w:r w:rsidR="008B5703">
        <w:rPr>
          <w:rFonts w:ascii="Times New Roman" w:hAnsi="Times New Roman" w:cs="Times New Roman"/>
          <w:color w:val="000000" w:themeColor="text1"/>
        </w:rPr>
        <w:t>Twenty</w:t>
      </w:r>
      <w:r w:rsidR="00C83409"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LSGs have been identified as being in need for intensive support and will have special attention. </w:t>
      </w:r>
    </w:p>
    <w:p w14:paraId="5BBB9932" w14:textId="161C6300" w:rsidR="00544F6F" w:rsidRPr="005948DE" w:rsidRDefault="00544F6F"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formula is designed as a combination of weightings against indicators and criteria and any activity scoring below the aggregate of 35 points will not be eligible for financing. Activities scoring in the range between 35-50 points may be considered subject to further review, while those scoring 50 points or more are considered eligible. </w:t>
      </w:r>
    </w:p>
    <w:p w14:paraId="51240280" w14:textId="2BB86306" w:rsidR="00AE7305" w:rsidRPr="005948DE" w:rsidRDefault="00AE7305"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Formula for calculation of grant amount (assigned transfer) is as follows:</w:t>
      </w:r>
    </w:p>
    <w:tbl>
      <w:tblPr>
        <w:tblStyle w:val="TableGrid"/>
        <w:tblW w:w="0" w:type="auto"/>
        <w:tblLook w:val="04A0" w:firstRow="1" w:lastRow="0" w:firstColumn="1" w:lastColumn="0" w:noHBand="0" w:noVBand="1"/>
      </w:tblPr>
      <w:tblGrid>
        <w:gridCol w:w="1413"/>
        <w:gridCol w:w="7930"/>
      </w:tblGrid>
      <w:tr w:rsidR="00230D3A" w:rsidRPr="005948DE" w14:paraId="2174CEE3" w14:textId="77777777" w:rsidTr="00C11E24">
        <w:tc>
          <w:tcPr>
            <w:tcW w:w="1413" w:type="dxa"/>
          </w:tcPr>
          <w:p w14:paraId="118440E6" w14:textId="5BDF50AA"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1</w:t>
            </w:r>
            <w:r w:rsidRPr="005948DE">
              <w:rPr>
                <w:rFonts w:ascii="Times New Roman" w:hAnsi="Times New Roman" w:cs="Times New Roman"/>
                <w:color w:val="000000" w:themeColor="text1"/>
                <w:vertAlign w:val="superscript"/>
                <w:lang w:val="en-US"/>
              </w:rPr>
              <w:t>st</w:t>
            </w:r>
            <w:r w:rsidRPr="005948DE">
              <w:rPr>
                <w:rFonts w:ascii="Times New Roman" w:hAnsi="Times New Roman" w:cs="Times New Roman"/>
                <w:color w:val="000000" w:themeColor="text1"/>
                <w:lang w:val="en-US"/>
              </w:rPr>
              <w:t xml:space="preserve"> STEP </w:t>
            </w:r>
          </w:p>
        </w:tc>
        <w:tc>
          <w:tcPr>
            <w:tcW w:w="7930" w:type="dxa"/>
          </w:tcPr>
          <w:p w14:paraId="19BA7706" w14:textId="59840DE4"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Data on population for each LSG is weighted (normalized) with average value of population for 145 LSGs (</w:t>
            </w:r>
            <w:r w:rsidRPr="005948DE">
              <w:rPr>
                <w:rFonts w:ascii="Times New Roman" w:hAnsi="Times New Roman" w:cs="Times New Roman"/>
                <w:b/>
                <w:bCs/>
                <w:color w:val="000000" w:themeColor="text1"/>
                <w:lang w:val="en-US"/>
              </w:rPr>
              <w:t>47.580</w:t>
            </w:r>
            <w:r w:rsidRPr="005948DE">
              <w:rPr>
                <w:rFonts w:ascii="Times New Roman" w:hAnsi="Times New Roman" w:cs="Times New Roman"/>
                <w:color w:val="000000" w:themeColor="text1"/>
                <w:lang w:val="en-US"/>
              </w:rPr>
              <w:t>)</w:t>
            </w:r>
          </w:p>
        </w:tc>
      </w:tr>
      <w:tr w:rsidR="00230D3A" w:rsidRPr="005948DE" w14:paraId="6C1C8344" w14:textId="77777777" w:rsidTr="00C11E24">
        <w:tc>
          <w:tcPr>
            <w:tcW w:w="1413" w:type="dxa"/>
          </w:tcPr>
          <w:p w14:paraId="1931ACAA" w14:textId="74FDD3E2"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lastRenderedPageBreak/>
              <w:t>2</w:t>
            </w:r>
            <w:r w:rsidRPr="005948DE">
              <w:rPr>
                <w:rFonts w:ascii="Times New Roman" w:hAnsi="Times New Roman" w:cs="Times New Roman"/>
                <w:color w:val="000000" w:themeColor="text1"/>
                <w:vertAlign w:val="superscript"/>
                <w:lang w:val="en-US"/>
              </w:rPr>
              <w:t>nd</w:t>
            </w:r>
            <w:r w:rsidRPr="005948DE">
              <w:rPr>
                <w:rFonts w:ascii="Times New Roman" w:hAnsi="Times New Roman" w:cs="Times New Roman"/>
                <w:color w:val="000000" w:themeColor="text1"/>
                <w:lang w:val="en-US"/>
              </w:rPr>
              <w:t xml:space="preserve"> STEP</w:t>
            </w:r>
          </w:p>
        </w:tc>
        <w:tc>
          <w:tcPr>
            <w:tcW w:w="7930" w:type="dxa"/>
          </w:tcPr>
          <w:p w14:paraId="21B9B334" w14:textId="1C44358B"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Data on area for each LSG is weighted (normalized) with average value of areas for 145 LSGs (</w:t>
            </w:r>
            <w:r w:rsidRPr="005948DE">
              <w:rPr>
                <w:rFonts w:ascii="Times New Roman" w:hAnsi="Times New Roman" w:cs="Times New Roman"/>
                <w:b/>
                <w:bCs/>
                <w:color w:val="000000" w:themeColor="text1"/>
                <w:lang w:val="en-US"/>
              </w:rPr>
              <w:t>535km</w:t>
            </w:r>
            <w:r w:rsidR="00C83409">
              <w:rPr>
                <w:rFonts w:ascii="Times New Roman" w:hAnsi="Times New Roman" w:cs="Times New Roman"/>
                <w:b/>
                <w:bCs/>
                <w:color w:val="000000" w:themeColor="text1"/>
                <w:vertAlign w:val="superscript"/>
                <w:lang w:val="en-US"/>
              </w:rPr>
              <w:t>2</w:t>
            </w:r>
            <w:r w:rsidRPr="005948DE">
              <w:rPr>
                <w:rFonts w:ascii="Times New Roman" w:hAnsi="Times New Roman" w:cs="Times New Roman"/>
                <w:color w:val="000000" w:themeColor="text1"/>
                <w:lang w:val="en-US"/>
              </w:rPr>
              <w:t>)</w:t>
            </w:r>
          </w:p>
        </w:tc>
      </w:tr>
      <w:tr w:rsidR="00230D3A" w:rsidRPr="005948DE" w14:paraId="33144080" w14:textId="77777777" w:rsidTr="00C11E24">
        <w:tc>
          <w:tcPr>
            <w:tcW w:w="1413" w:type="dxa"/>
          </w:tcPr>
          <w:p w14:paraId="1CE4BC72" w14:textId="2A390473"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3</w:t>
            </w:r>
            <w:r w:rsidRPr="005948DE">
              <w:rPr>
                <w:rFonts w:ascii="Times New Roman" w:hAnsi="Times New Roman" w:cs="Times New Roman"/>
                <w:color w:val="000000" w:themeColor="text1"/>
                <w:vertAlign w:val="superscript"/>
                <w:lang w:val="en-US"/>
              </w:rPr>
              <w:t>rd</w:t>
            </w:r>
            <w:r w:rsidRPr="005948DE">
              <w:rPr>
                <w:rFonts w:ascii="Times New Roman" w:hAnsi="Times New Roman" w:cs="Times New Roman"/>
                <w:color w:val="000000" w:themeColor="text1"/>
                <w:lang w:val="en-US"/>
              </w:rPr>
              <w:t xml:space="preserve"> STEP</w:t>
            </w:r>
          </w:p>
        </w:tc>
        <w:tc>
          <w:tcPr>
            <w:tcW w:w="7930" w:type="dxa"/>
          </w:tcPr>
          <w:p w14:paraId="0E1E14E5" w14:textId="27104F69"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Data on development class for each LSG is weighted (normalized) with average value of development class for 145 LSGs (</w:t>
            </w:r>
            <w:r w:rsidRPr="005948DE">
              <w:rPr>
                <w:rFonts w:ascii="Times New Roman" w:hAnsi="Times New Roman" w:cs="Times New Roman"/>
                <w:b/>
                <w:bCs/>
                <w:color w:val="000000" w:themeColor="text1"/>
                <w:lang w:val="en-US"/>
              </w:rPr>
              <w:t>2,92</w:t>
            </w:r>
            <w:r w:rsidRPr="005948DE">
              <w:rPr>
                <w:rFonts w:ascii="Times New Roman" w:hAnsi="Times New Roman" w:cs="Times New Roman"/>
                <w:color w:val="000000" w:themeColor="text1"/>
                <w:lang w:val="en-US"/>
              </w:rPr>
              <w:t xml:space="preserve">); since one of </w:t>
            </w:r>
            <w:r w:rsidR="00C83409">
              <w:rPr>
                <w:rFonts w:ascii="Times New Roman" w:hAnsi="Times New Roman" w:cs="Times New Roman"/>
                <w:color w:val="000000" w:themeColor="text1"/>
                <w:lang w:val="en-US"/>
              </w:rPr>
              <w:t xml:space="preserve">the </w:t>
            </w:r>
            <w:r w:rsidRPr="005948DE">
              <w:rPr>
                <w:rFonts w:ascii="Times New Roman" w:hAnsi="Times New Roman" w:cs="Times New Roman"/>
                <w:color w:val="000000" w:themeColor="text1"/>
                <w:lang w:val="en-US"/>
              </w:rPr>
              <w:t>main goals of</w:t>
            </w:r>
            <w:r w:rsidR="00C83409">
              <w:rPr>
                <w:rFonts w:ascii="Times New Roman" w:hAnsi="Times New Roman" w:cs="Times New Roman"/>
                <w:color w:val="000000" w:themeColor="text1"/>
                <w:lang w:val="en-US"/>
              </w:rPr>
              <w:t xml:space="preserve"> the</w:t>
            </w:r>
            <w:r w:rsidRPr="005948DE">
              <w:rPr>
                <w:rFonts w:ascii="Times New Roman" w:hAnsi="Times New Roman" w:cs="Times New Roman"/>
                <w:color w:val="000000" w:themeColor="text1"/>
                <w:lang w:val="en-US"/>
              </w:rPr>
              <w:t xml:space="preserve"> LIID intervention is to help </w:t>
            </w:r>
            <w:r w:rsidR="00C83409">
              <w:rPr>
                <w:rFonts w:ascii="Times New Roman" w:hAnsi="Times New Roman" w:cs="Times New Roman"/>
                <w:color w:val="000000" w:themeColor="text1"/>
                <w:lang w:val="en-US"/>
              </w:rPr>
              <w:t xml:space="preserve">the </w:t>
            </w:r>
            <w:r w:rsidRPr="005948DE">
              <w:rPr>
                <w:rFonts w:ascii="Times New Roman" w:hAnsi="Times New Roman" w:cs="Times New Roman"/>
                <w:color w:val="000000" w:themeColor="text1"/>
                <w:lang w:val="en-US"/>
              </w:rPr>
              <w:t>least developed LSGs, 5</w:t>
            </w:r>
            <w:r w:rsidRPr="005948DE">
              <w:rPr>
                <w:rFonts w:ascii="Times New Roman" w:hAnsi="Times New Roman" w:cs="Times New Roman"/>
                <w:color w:val="000000" w:themeColor="text1"/>
                <w:vertAlign w:val="superscript"/>
                <w:lang w:val="en-US"/>
              </w:rPr>
              <w:t>th</w:t>
            </w:r>
            <w:r w:rsidRPr="005948DE">
              <w:rPr>
                <w:rFonts w:ascii="Times New Roman" w:hAnsi="Times New Roman" w:cs="Times New Roman"/>
                <w:color w:val="000000" w:themeColor="text1"/>
                <w:lang w:val="en-US"/>
              </w:rPr>
              <w:t xml:space="preserve"> development class was assigned to sub-class of devastated LSGs and in line with stated values they entered calculation. </w:t>
            </w:r>
          </w:p>
        </w:tc>
      </w:tr>
      <w:tr w:rsidR="00230D3A" w:rsidRPr="005948DE" w14:paraId="2FCB18D7" w14:textId="77777777" w:rsidTr="00C11E24">
        <w:tc>
          <w:tcPr>
            <w:tcW w:w="1413" w:type="dxa"/>
          </w:tcPr>
          <w:p w14:paraId="2AFB47E4" w14:textId="77EB2D2A"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4</w:t>
            </w:r>
            <w:r w:rsidRPr="005948DE">
              <w:rPr>
                <w:rFonts w:ascii="Times New Roman" w:hAnsi="Times New Roman" w:cs="Times New Roman"/>
                <w:color w:val="000000" w:themeColor="text1"/>
                <w:vertAlign w:val="superscript"/>
                <w:lang w:val="en-US"/>
              </w:rPr>
              <w:t>th</w:t>
            </w:r>
            <w:r w:rsidRPr="005948DE">
              <w:rPr>
                <w:rFonts w:ascii="Times New Roman" w:hAnsi="Times New Roman" w:cs="Times New Roman"/>
                <w:color w:val="000000" w:themeColor="text1"/>
                <w:lang w:val="en-US"/>
              </w:rPr>
              <w:t xml:space="preserve"> STEP</w:t>
            </w:r>
          </w:p>
        </w:tc>
        <w:tc>
          <w:tcPr>
            <w:tcW w:w="7930" w:type="dxa"/>
          </w:tcPr>
          <w:p w14:paraId="0501C40F" w14:textId="455F5520"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Data on climate risks for each LSG is weighted (normalized) with average value of climate risk class for 145 LSGs (</w:t>
            </w:r>
            <w:r w:rsidRPr="005948DE">
              <w:rPr>
                <w:rFonts w:ascii="Times New Roman" w:hAnsi="Times New Roman" w:cs="Times New Roman"/>
                <w:b/>
                <w:bCs/>
                <w:color w:val="000000" w:themeColor="text1"/>
                <w:lang w:val="en-US"/>
              </w:rPr>
              <w:t>2,9</w:t>
            </w:r>
            <w:r w:rsidRPr="005948DE">
              <w:rPr>
                <w:rFonts w:ascii="Times New Roman" w:hAnsi="Times New Roman" w:cs="Times New Roman"/>
                <w:color w:val="000000" w:themeColor="text1"/>
                <w:lang w:val="en-US"/>
              </w:rPr>
              <w:t>).</w:t>
            </w:r>
          </w:p>
        </w:tc>
      </w:tr>
      <w:tr w:rsidR="00230D3A" w:rsidRPr="005948DE" w14:paraId="40DA401C" w14:textId="77777777" w:rsidTr="00C11E24">
        <w:tc>
          <w:tcPr>
            <w:tcW w:w="1413" w:type="dxa"/>
          </w:tcPr>
          <w:p w14:paraId="1D84BC16" w14:textId="23ABEF9D"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5</w:t>
            </w:r>
            <w:r w:rsidRPr="005948DE">
              <w:rPr>
                <w:rFonts w:ascii="Times New Roman" w:hAnsi="Times New Roman" w:cs="Times New Roman"/>
                <w:color w:val="000000" w:themeColor="text1"/>
                <w:vertAlign w:val="superscript"/>
                <w:lang w:val="en-US"/>
              </w:rPr>
              <w:t>th</w:t>
            </w:r>
            <w:r w:rsidRPr="005948DE">
              <w:rPr>
                <w:rFonts w:ascii="Times New Roman" w:hAnsi="Times New Roman" w:cs="Times New Roman"/>
                <w:color w:val="000000" w:themeColor="text1"/>
                <w:lang w:val="en-US"/>
              </w:rPr>
              <w:t xml:space="preserve"> STEP</w:t>
            </w:r>
          </w:p>
        </w:tc>
        <w:tc>
          <w:tcPr>
            <w:tcW w:w="7930" w:type="dxa"/>
          </w:tcPr>
          <w:p w14:paraId="56507FDE" w14:textId="77777777"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 xml:space="preserve">Calculation of SUM coefficient (weighted sum) per LSG: </w:t>
            </w:r>
          </w:p>
          <w:p w14:paraId="08305284" w14:textId="7B9D9FCC"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(Normalized value for population) multiplies (value of Population indicator 35</w:t>
            </w:r>
            <w:r w:rsidR="00C83409">
              <w:rPr>
                <w:rFonts w:ascii="Times New Roman" w:hAnsi="Times New Roman" w:cs="Times New Roman"/>
                <w:color w:val="000000" w:themeColor="text1"/>
                <w:lang w:val="en-US"/>
              </w:rPr>
              <w:t xml:space="preserve"> percent</w:t>
            </w:r>
            <w:r w:rsidRPr="005948DE">
              <w:rPr>
                <w:rFonts w:ascii="Times New Roman" w:hAnsi="Times New Roman" w:cs="Times New Roman"/>
                <w:color w:val="000000" w:themeColor="text1"/>
                <w:lang w:val="en-US"/>
              </w:rPr>
              <w:t>) plus (Normalized value for area) multiplies (value of area indicator 25</w:t>
            </w:r>
            <w:r w:rsidR="00C83409">
              <w:rPr>
                <w:rFonts w:ascii="Times New Roman" w:hAnsi="Times New Roman" w:cs="Times New Roman"/>
                <w:color w:val="000000" w:themeColor="text1"/>
                <w:lang w:val="en-US"/>
              </w:rPr>
              <w:t xml:space="preserve"> percent</w:t>
            </w:r>
            <w:r w:rsidRPr="005948DE">
              <w:rPr>
                <w:rFonts w:ascii="Times New Roman" w:hAnsi="Times New Roman" w:cs="Times New Roman"/>
                <w:color w:val="000000" w:themeColor="text1"/>
                <w:lang w:val="en-US"/>
              </w:rPr>
              <w:t>) plus (Normalized value for development class) multiplies (value of development class indicator 35</w:t>
            </w:r>
            <w:r w:rsidR="00C83409">
              <w:rPr>
                <w:rFonts w:ascii="Times New Roman" w:hAnsi="Times New Roman" w:cs="Times New Roman"/>
                <w:color w:val="000000" w:themeColor="text1"/>
                <w:lang w:val="en-US"/>
              </w:rPr>
              <w:t xml:space="preserve"> percent</w:t>
            </w:r>
            <w:r w:rsidRPr="005948DE">
              <w:rPr>
                <w:rFonts w:ascii="Times New Roman" w:hAnsi="Times New Roman" w:cs="Times New Roman"/>
                <w:color w:val="000000" w:themeColor="text1"/>
                <w:lang w:val="en-US"/>
              </w:rPr>
              <w:t>) plus (Normalized value for climate index class) multiplies (value of climate index class indicator 5</w:t>
            </w:r>
            <w:r w:rsidR="00C83409">
              <w:rPr>
                <w:rFonts w:ascii="Times New Roman" w:hAnsi="Times New Roman" w:cs="Times New Roman"/>
                <w:color w:val="000000" w:themeColor="text1"/>
                <w:lang w:val="en-US"/>
              </w:rPr>
              <w:t xml:space="preserve"> percent</w:t>
            </w:r>
            <w:r w:rsidRPr="005948DE">
              <w:rPr>
                <w:rFonts w:ascii="Times New Roman" w:hAnsi="Times New Roman" w:cs="Times New Roman"/>
                <w:color w:val="000000" w:themeColor="text1"/>
                <w:lang w:val="en-US"/>
              </w:rPr>
              <w:t>).</w:t>
            </w:r>
          </w:p>
        </w:tc>
      </w:tr>
      <w:tr w:rsidR="00230D3A" w:rsidRPr="005948DE" w14:paraId="182E485B" w14:textId="77777777" w:rsidTr="00C11E24">
        <w:tc>
          <w:tcPr>
            <w:tcW w:w="1413" w:type="dxa"/>
          </w:tcPr>
          <w:p w14:paraId="0FDA47D1" w14:textId="19B64016"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6</w:t>
            </w:r>
            <w:r w:rsidRPr="005948DE">
              <w:rPr>
                <w:rFonts w:ascii="Times New Roman" w:hAnsi="Times New Roman" w:cs="Times New Roman"/>
                <w:color w:val="000000" w:themeColor="text1"/>
                <w:vertAlign w:val="superscript"/>
                <w:lang w:val="en-US"/>
              </w:rPr>
              <w:t>th</w:t>
            </w:r>
            <w:r w:rsidRPr="005948DE">
              <w:rPr>
                <w:rFonts w:ascii="Times New Roman" w:hAnsi="Times New Roman" w:cs="Times New Roman"/>
                <w:color w:val="000000" w:themeColor="text1"/>
                <w:lang w:val="en-US"/>
              </w:rPr>
              <w:t xml:space="preserve"> STEP</w:t>
            </w:r>
          </w:p>
        </w:tc>
        <w:tc>
          <w:tcPr>
            <w:tcW w:w="7930" w:type="dxa"/>
          </w:tcPr>
          <w:p w14:paraId="4401E801" w14:textId="192E4925"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Calculation of multiplayer coefficient per LSG: Data on weighted sum for each LSG is normalized with average value of weighted sum for 145 LSGs (</w:t>
            </w:r>
            <w:r w:rsidRPr="005948DE">
              <w:rPr>
                <w:rFonts w:ascii="Times New Roman" w:hAnsi="Times New Roman" w:cs="Times New Roman"/>
                <w:b/>
                <w:bCs/>
                <w:color w:val="000000" w:themeColor="text1"/>
                <w:lang w:val="en-US"/>
              </w:rPr>
              <w:t>93,69</w:t>
            </w:r>
            <w:r w:rsidRPr="005948DE">
              <w:rPr>
                <w:rFonts w:ascii="Times New Roman" w:hAnsi="Times New Roman" w:cs="Times New Roman"/>
                <w:color w:val="000000" w:themeColor="text1"/>
                <w:lang w:val="en-US"/>
              </w:rPr>
              <w:t>)</w:t>
            </w:r>
          </w:p>
        </w:tc>
      </w:tr>
      <w:tr w:rsidR="00230D3A" w:rsidRPr="005948DE" w14:paraId="70F1E505" w14:textId="77777777" w:rsidTr="00C11E24">
        <w:tc>
          <w:tcPr>
            <w:tcW w:w="1413" w:type="dxa"/>
          </w:tcPr>
          <w:p w14:paraId="429A844E" w14:textId="3B4C05A6"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7</w:t>
            </w:r>
            <w:r w:rsidRPr="005948DE">
              <w:rPr>
                <w:rFonts w:ascii="Times New Roman" w:hAnsi="Times New Roman" w:cs="Times New Roman"/>
                <w:color w:val="000000" w:themeColor="text1"/>
                <w:vertAlign w:val="superscript"/>
                <w:lang w:val="en-US"/>
              </w:rPr>
              <w:t>th</w:t>
            </w:r>
            <w:r w:rsidRPr="005948DE">
              <w:rPr>
                <w:rFonts w:ascii="Times New Roman" w:hAnsi="Times New Roman" w:cs="Times New Roman"/>
                <w:color w:val="000000" w:themeColor="text1"/>
                <w:lang w:val="en-US"/>
              </w:rPr>
              <w:t xml:space="preserve"> STEP</w:t>
            </w:r>
          </w:p>
        </w:tc>
        <w:tc>
          <w:tcPr>
            <w:tcW w:w="7930" w:type="dxa"/>
          </w:tcPr>
          <w:p w14:paraId="3CD2757C" w14:textId="0DD3AE92"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Calculation of assigned transfer for each LSG: total available grant amount multiplies multiplayer coefficient</w:t>
            </w:r>
          </w:p>
        </w:tc>
      </w:tr>
      <w:tr w:rsidR="00230D3A" w:rsidRPr="005948DE" w14:paraId="0C32B582" w14:textId="77777777" w:rsidTr="00C11E24">
        <w:tc>
          <w:tcPr>
            <w:tcW w:w="1413" w:type="dxa"/>
          </w:tcPr>
          <w:p w14:paraId="2487F11C" w14:textId="77777777" w:rsidR="00B324C1"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8</w:t>
            </w:r>
            <w:r w:rsidRPr="005948DE">
              <w:rPr>
                <w:rFonts w:ascii="Times New Roman" w:hAnsi="Times New Roman" w:cs="Times New Roman"/>
                <w:color w:val="000000" w:themeColor="text1"/>
                <w:vertAlign w:val="superscript"/>
                <w:lang w:val="en-US"/>
              </w:rPr>
              <w:t>th</w:t>
            </w:r>
            <w:r w:rsidRPr="005948DE">
              <w:rPr>
                <w:rFonts w:ascii="Times New Roman" w:hAnsi="Times New Roman" w:cs="Times New Roman"/>
                <w:color w:val="000000" w:themeColor="text1"/>
                <w:lang w:val="en-US"/>
              </w:rPr>
              <w:t xml:space="preserve"> STEP</w:t>
            </w:r>
          </w:p>
          <w:p w14:paraId="0AEBDBE4" w14:textId="55EA9CA3"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 xml:space="preserve">Additional fine tuning </w:t>
            </w:r>
          </w:p>
        </w:tc>
        <w:tc>
          <w:tcPr>
            <w:tcW w:w="7930" w:type="dxa"/>
          </w:tcPr>
          <w:p w14:paraId="155F8309" w14:textId="69084D5E" w:rsidR="00230D3A" w:rsidRPr="005948DE" w:rsidRDefault="00230D3A"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Reserving 10 percent for contingencies per each LSG. Meaning final initial value of investments should not be more than 90</w:t>
            </w:r>
            <w:r w:rsidR="00C83409">
              <w:rPr>
                <w:rFonts w:ascii="Times New Roman" w:hAnsi="Times New Roman" w:cs="Times New Roman"/>
                <w:color w:val="000000" w:themeColor="text1"/>
                <w:lang w:val="en-US"/>
              </w:rPr>
              <w:t xml:space="preserve"> percent</w:t>
            </w:r>
            <w:r w:rsidRPr="005948DE">
              <w:rPr>
                <w:rFonts w:ascii="Times New Roman" w:hAnsi="Times New Roman" w:cs="Times New Roman"/>
                <w:color w:val="000000" w:themeColor="text1"/>
                <w:lang w:val="en-US"/>
              </w:rPr>
              <w:t xml:space="preserve"> of</w:t>
            </w:r>
            <w:r w:rsidR="00C83409">
              <w:rPr>
                <w:rFonts w:ascii="Times New Roman" w:hAnsi="Times New Roman" w:cs="Times New Roman"/>
                <w:color w:val="000000" w:themeColor="text1"/>
                <w:lang w:val="en-US"/>
              </w:rPr>
              <w:t xml:space="preserve"> the</w:t>
            </w:r>
            <w:r w:rsidRPr="005948DE">
              <w:rPr>
                <w:rFonts w:ascii="Times New Roman" w:hAnsi="Times New Roman" w:cs="Times New Roman"/>
                <w:color w:val="000000" w:themeColor="text1"/>
                <w:lang w:val="en-US"/>
              </w:rPr>
              <w:t xml:space="preserve"> assigned sum.)</w:t>
            </w:r>
          </w:p>
        </w:tc>
      </w:tr>
    </w:tbl>
    <w:p w14:paraId="4F458883" w14:textId="77777777" w:rsidR="00D45BD0" w:rsidRPr="005948DE" w:rsidRDefault="00D45BD0" w:rsidP="005948DE">
      <w:pPr>
        <w:spacing w:after="120" w:line="276" w:lineRule="auto"/>
        <w:jc w:val="both"/>
        <w:rPr>
          <w:rFonts w:ascii="Times New Roman" w:hAnsi="Times New Roman" w:cs="Times New Roman"/>
          <w:b/>
          <w:bCs/>
          <w:color w:val="000000" w:themeColor="text1"/>
          <w:lang w:val="en-US"/>
        </w:rPr>
      </w:pPr>
    </w:p>
    <w:p w14:paraId="7CAA5F66" w14:textId="24E43580" w:rsidR="00AE7305" w:rsidRPr="005948DE" w:rsidRDefault="00AE7305" w:rsidP="005948DE">
      <w:pPr>
        <w:spacing w:after="120" w:line="276" w:lineRule="auto"/>
        <w:jc w:val="both"/>
        <w:rPr>
          <w:rFonts w:ascii="Times New Roman" w:hAnsi="Times New Roman" w:cs="Times New Roman"/>
          <w:b/>
          <w:bCs/>
          <w:color w:val="000000" w:themeColor="text1"/>
          <w:lang w:val="en-US"/>
        </w:rPr>
      </w:pPr>
      <w:r w:rsidRPr="005948DE">
        <w:rPr>
          <w:rFonts w:ascii="Times New Roman" w:hAnsi="Times New Roman" w:cs="Times New Roman"/>
          <w:b/>
          <w:bCs/>
          <w:color w:val="000000" w:themeColor="text1"/>
          <w:lang w:val="en-US"/>
        </w:rPr>
        <w:t xml:space="preserve">SENSITIVITY ANALYSIS </w:t>
      </w:r>
    </w:p>
    <w:p w14:paraId="2F1AC8F6" w14:textId="01AA1116" w:rsidR="00AE7305" w:rsidRPr="005948DE" w:rsidRDefault="00AE7305" w:rsidP="005948DE">
      <w:pPr>
        <w:spacing w:after="12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 xml:space="preserve">Formula has been revisited several times to include inputs form various stakeholders. </w:t>
      </w:r>
      <w:r w:rsidR="009C3B24" w:rsidRPr="005948DE">
        <w:rPr>
          <w:rFonts w:ascii="Times New Roman" w:hAnsi="Times New Roman" w:cs="Times New Roman"/>
          <w:color w:val="000000" w:themeColor="text1"/>
          <w:lang w:val="en-US"/>
        </w:rPr>
        <w:t>Weights</w:t>
      </w:r>
      <w:r w:rsidRPr="005948DE">
        <w:rPr>
          <w:rFonts w:ascii="Times New Roman" w:hAnsi="Times New Roman" w:cs="Times New Roman"/>
          <w:color w:val="000000" w:themeColor="text1"/>
          <w:lang w:val="en-US"/>
        </w:rPr>
        <w:t xml:space="preserve"> for each indicator have been tested for reality and fairness in iterative process. Based on those sensitivity tests, the following distribution of weights among indicators is considered to provide the best grant distribution among LSGs:</w:t>
      </w:r>
    </w:p>
    <w:p w14:paraId="319C576A" w14:textId="7E8CFD84" w:rsidR="00AE7305" w:rsidRPr="005948DE" w:rsidRDefault="00AE7305" w:rsidP="005948DE">
      <w:pPr>
        <w:numPr>
          <w:ilvl w:val="0"/>
          <w:numId w:val="563"/>
        </w:numPr>
        <w:spacing w:after="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 xml:space="preserve">Population </w:t>
      </w:r>
      <w:r w:rsidRPr="005948DE">
        <w:rPr>
          <w:rFonts w:ascii="Times New Roman" w:hAnsi="Times New Roman" w:cs="Times New Roman"/>
          <w:color w:val="000000" w:themeColor="text1"/>
          <w:lang w:val="en-US"/>
        </w:rPr>
        <w:tab/>
      </w:r>
      <w:r w:rsidRPr="005948DE">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Pr="005948DE">
        <w:rPr>
          <w:rFonts w:ascii="Times New Roman" w:hAnsi="Times New Roman" w:cs="Times New Roman"/>
          <w:color w:val="000000" w:themeColor="text1"/>
          <w:lang w:val="en-US"/>
        </w:rPr>
        <w:t>35</w:t>
      </w:r>
      <w:r w:rsidR="00C83409">
        <w:rPr>
          <w:rFonts w:ascii="Times New Roman" w:hAnsi="Times New Roman" w:cs="Times New Roman"/>
          <w:color w:val="000000" w:themeColor="text1"/>
          <w:lang w:val="en-US"/>
        </w:rPr>
        <w:t xml:space="preserve"> percent</w:t>
      </w:r>
      <w:r w:rsidR="00C83409" w:rsidRPr="005948DE" w:rsidDel="00C83409">
        <w:rPr>
          <w:rFonts w:ascii="Times New Roman" w:hAnsi="Times New Roman" w:cs="Times New Roman"/>
          <w:color w:val="000000" w:themeColor="text1"/>
          <w:lang w:val="en-US"/>
        </w:rPr>
        <w:t xml:space="preserve"> </w:t>
      </w:r>
    </w:p>
    <w:p w14:paraId="55D25360" w14:textId="01E6A027" w:rsidR="00AE7305" w:rsidRPr="005948DE" w:rsidRDefault="00AE7305" w:rsidP="005948DE">
      <w:pPr>
        <w:numPr>
          <w:ilvl w:val="0"/>
          <w:numId w:val="563"/>
        </w:numPr>
        <w:spacing w:after="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 xml:space="preserve">Area </w:t>
      </w:r>
      <w:r w:rsidRPr="005948DE">
        <w:rPr>
          <w:rFonts w:ascii="Times New Roman" w:hAnsi="Times New Roman" w:cs="Times New Roman"/>
          <w:color w:val="000000" w:themeColor="text1"/>
          <w:lang w:val="en-US"/>
        </w:rPr>
        <w:tab/>
      </w:r>
      <w:r w:rsidRPr="005948DE">
        <w:rPr>
          <w:rFonts w:ascii="Times New Roman" w:hAnsi="Times New Roman" w:cs="Times New Roman"/>
          <w:color w:val="000000" w:themeColor="text1"/>
          <w:lang w:val="en-US"/>
        </w:rPr>
        <w:tab/>
      </w:r>
      <w:r w:rsidRPr="005948DE">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Pr="005948DE">
        <w:rPr>
          <w:rFonts w:ascii="Times New Roman" w:hAnsi="Times New Roman" w:cs="Times New Roman"/>
          <w:color w:val="000000" w:themeColor="text1"/>
          <w:lang w:val="en-US"/>
        </w:rPr>
        <w:t>25</w:t>
      </w:r>
      <w:r w:rsidR="00C83409" w:rsidRPr="00C83409">
        <w:rPr>
          <w:rFonts w:ascii="Times New Roman" w:hAnsi="Times New Roman" w:cs="Times New Roman"/>
          <w:color w:val="000000" w:themeColor="text1"/>
          <w:lang w:val="en-US"/>
        </w:rPr>
        <w:t xml:space="preserve"> </w:t>
      </w:r>
      <w:r w:rsidR="00C83409">
        <w:rPr>
          <w:rFonts w:ascii="Times New Roman" w:hAnsi="Times New Roman" w:cs="Times New Roman"/>
          <w:color w:val="000000" w:themeColor="text1"/>
          <w:lang w:val="en-US"/>
        </w:rPr>
        <w:t>percent</w:t>
      </w:r>
      <w:r w:rsidR="00C83409" w:rsidRPr="005948DE" w:rsidDel="00C83409">
        <w:rPr>
          <w:rFonts w:ascii="Times New Roman" w:hAnsi="Times New Roman" w:cs="Times New Roman"/>
          <w:color w:val="000000" w:themeColor="text1"/>
          <w:lang w:val="en-US"/>
        </w:rPr>
        <w:t xml:space="preserve"> </w:t>
      </w:r>
    </w:p>
    <w:p w14:paraId="00D569DD" w14:textId="079A9A90" w:rsidR="00AE7305" w:rsidRPr="005948DE" w:rsidRDefault="00AE7305" w:rsidP="005948DE">
      <w:pPr>
        <w:numPr>
          <w:ilvl w:val="0"/>
          <w:numId w:val="563"/>
        </w:numPr>
        <w:spacing w:after="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Development class</w:t>
      </w:r>
      <w:r w:rsidRPr="005948DE">
        <w:rPr>
          <w:rFonts w:ascii="Times New Roman" w:hAnsi="Times New Roman" w:cs="Times New Roman"/>
          <w:color w:val="000000" w:themeColor="text1"/>
          <w:lang w:val="en-US"/>
        </w:rPr>
        <w:tab/>
        <w:t>35</w:t>
      </w:r>
      <w:r w:rsidR="00C83409">
        <w:rPr>
          <w:rFonts w:ascii="Times New Roman" w:hAnsi="Times New Roman" w:cs="Times New Roman"/>
          <w:color w:val="000000" w:themeColor="text1"/>
          <w:lang w:val="en-US"/>
        </w:rPr>
        <w:t xml:space="preserve"> percent</w:t>
      </w:r>
      <w:r w:rsidR="00C83409" w:rsidRPr="005948DE" w:rsidDel="00C83409">
        <w:rPr>
          <w:rFonts w:ascii="Times New Roman" w:hAnsi="Times New Roman" w:cs="Times New Roman"/>
          <w:color w:val="000000" w:themeColor="text1"/>
          <w:lang w:val="en-US"/>
        </w:rPr>
        <w:t xml:space="preserve"> </w:t>
      </w:r>
    </w:p>
    <w:p w14:paraId="164AEA8D" w14:textId="5128481A" w:rsidR="00AE7305" w:rsidRPr="005948DE" w:rsidRDefault="00AE7305" w:rsidP="005948DE">
      <w:pPr>
        <w:numPr>
          <w:ilvl w:val="0"/>
          <w:numId w:val="563"/>
        </w:numPr>
        <w:spacing w:after="0" w:line="276" w:lineRule="auto"/>
        <w:jc w:val="both"/>
        <w:rPr>
          <w:rFonts w:ascii="Times New Roman" w:hAnsi="Times New Roman" w:cs="Times New Roman"/>
          <w:color w:val="000000" w:themeColor="text1"/>
          <w:lang w:val="en-US"/>
        </w:rPr>
      </w:pPr>
      <w:r w:rsidRPr="005948DE">
        <w:rPr>
          <w:rFonts w:ascii="Times New Roman" w:hAnsi="Times New Roman" w:cs="Times New Roman"/>
          <w:color w:val="000000" w:themeColor="text1"/>
          <w:lang w:val="en-US"/>
        </w:rPr>
        <w:t xml:space="preserve">Climate </w:t>
      </w:r>
      <w:r w:rsidRPr="005948DE">
        <w:rPr>
          <w:rFonts w:ascii="Times New Roman" w:hAnsi="Times New Roman" w:cs="Times New Roman"/>
          <w:color w:val="000000" w:themeColor="text1"/>
          <w:lang w:val="en-US"/>
        </w:rPr>
        <w:tab/>
      </w:r>
      <w:r w:rsidRPr="005948DE">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r>
      <w:r w:rsidR="00C83409">
        <w:rPr>
          <w:rFonts w:ascii="Times New Roman" w:hAnsi="Times New Roman" w:cs="Times New Roman"/>
          <w:color w:val="000000" w:themeColor="text1"/>
          <w:lang w:val="en-US"/>
        </w:rPr>
        <w:tab/>
        <w:t xml:space="preserve"> </w:t>
      </w:r>
      <w:r w:rsidRPr="005948DE">
        <w:rPr>
          <w:rFonts w:ascii="Times New Roman" w:hAnsi="Times New Roman" w:cs="Times New Roman"/>
          <w:color w:val="000000" w:themeColor="text1"/>
          <w:lang w:val="en-US"/>
        </w:rPr>
        <w:t>5</w:t>
      </w:r>
      <w:r w:rsidR="00C83409">
        <w:rPr>
          <w:rFonts w:ascii="Times New Roman" w:hAnsi="Times New Roman" w:cs="Times New Roman"/>
          <w:color w:val="000000" w:themeColor="text1"/>
          <w:lang w:val="en-US"/>
        </w:rPr>
        <w:t xml:space="preserve"> percent.</w:t>
      </w:r>
    </w:p>
    <w:p w14:paraId="5314DD98" w14:textId="77777777" w:rsidR="00AE7305" w:rsidRPr="005948DE" w:rsidRDefault="00AE7305" w:rsidP="005948DE">
      <w:pPr>
        <w:spacing w:after="120" w:line="276" w:lineRule="auto"/>
        <w:jc w:val="both"/>
        <w:rPr>
          <w:rFonts w:ascii="Times New Roman" w:hAnsi="Times New Roman" w:cs="Times New Roman"/>
          <w:b/>
          <w:bCs/>
          <w:color w:val="000000" w:themeColor="text1"/>
          <w:lang w:val="en-US"/>
        </w:rPr>
      </w:pPr>
    </w:p>
    <w:p w14:paraId="45479078" w14:textId="1AC52BE1" w:rsidR="00AE7305" w:rsidRPr="005948DE" w:rsidRDefault="002A588D" w:rsidP="005948DE">
      <w:pPr>
        <w:spacing w:after="120" w:line="276" w:lineRule="auto"/>
        <w:jc w:val="both"/>
        <w:rPr>
          <w:rFonts w:ascii="Times New Roman" w:hAnsi="Times New Roman" w:cs="Times New Roman"/>
          <w:b/>
          <w:bCs/>
          <w:color w:val="000000" w:themeColor="text1"/>
          <w:lang w:val="en-US"/>
        </w:rPr>
      </w:pPr>
      <w:r w:rsidRPr="005948DE">
        <w:rPr>
          <w:rFonts w:ascii="Times New Roman" w:hAnsi="Times New Roman" w:cs="Times New Roman"/>
          <w:b/>
          <w:bCs/>
          <w:color w:val="000000" w:themeColor="text1"/>
          <w:lang w:val="en-US"/>
        </w:rPr>
        <w:t>D</w:t>
      </w:r>
      <w:r w:rsidR="00AE7305" w:rsidRPr="005948DE">
        <w:rPr>
          <w:rFonts w:ascii="Times New Roman" w:hAnsi="Times New Roman" w:cs="Times New Roman"/>
          <w:b/>
          <w:bCs/>
          <w:color w:val="000000" w:themeColor="text1"/>
          <w:lang w:val="en-US"/>
        </w:rPr>
        <w:t xml:space="preserve">istribution of </w:t>
      </w:r>
      <w:r w:rsidR="00C83409">
        <w:rPr>
          <w:rFonts w:ascii="Times New Roman" w:hAnsi="Times New Roman" w:cs="Times New Roman"/>
          <w:b/>
          <w:bCs/>
          <w:color w:val="000000" w:themeColor="text1"/>
          <w:lang w:val="en-US"/>
        </w:rPr>
        <w:t>G</w:t>
      </w:r>
      <w:r w:rsidR="00C83409" w:rsidRPr="005948DE">
        <w:rPr>
          <w:rFonts w:ascii="Times New Roman" w:hAnsi="Times New Roman" w:cs="Times New Roman"/>
          <w:b/>
          <w:bCs/>
          <w:color w:val="000000" w:themeColor="text1"/>
          <w:lang w:val="en-US"/>
        </w:rPr>
        <w:t xml:space="preserve">rant </w:t>
      </w:r>
      <w:r w:rsidR="00C83409">
        <w:rPr>
          <w:rFonts w:ascii="Times New Roman" w:hAnsi="Times New Roman" w:cs="Times New Roman"/>
          <w:b/>
          <w:bCs/>
          <w:color w:val="000000" w:themeColor="text1"/>
          <w:lang w:val="en-US"/>
        </w:rPr>
        <w:t>A</w:t>
      </w:r>
      <w:r w:rsidR="00C83409" w:rsidRPr="005948DE">
        <w:rPr>
          <w:rFonts w:ascii="Times New Roman" w:hAnsi="Times New Roman" w:cs="Times New Roman"/>
          <w:b/>
          <w:bCs/>
          <w:color w:val="000000" w:themeColor="text1"/>
          <w:lang w:val="en-US"/>
        </w:rPr>
        <w:t xml:space="preserve">mount </w:t>
      </w:r>
      <w:r w:rsidR="00AE7305" w:rsidRPr="005948DE">
        <w:rPr>
          <w:rFonts w:ascii="Times New Roman" w:hAnsi="Times New Roman" w:cs="Times New Roman"/>
          <w:b/>
          <w:bCs/>
          <w:color w:val="000000" w:themeColor="text1"/>
          <w:lang w:val="en-US"/>
        </w:rPr>
        <w:t xml:space="preserve">per LSGs </w:t>
      </w:r>
    </w:p>
    <w:p w14:paraId="32873327" w14:textId="19311E86" w:rsidR="00AE7305" w:rsidRPr="005948DE" w:rsidRDefault="00AE7305" w:rsidP="005948DE">
      <w:pPr>
        <w:spacing w:after="120" w:line="276" w:lineRule="auto"/>
        <w:jc w:val="both"/>
        <w:rPr>
          <w:rFonts w:ascii="Times New Roman" w:hAnsi="Times New Roman" w:cs="Times New Roman"/>
          <w:b/>
          <w:bCs/>
          <w:color w:val="000000" w:themeColor="text1"/>
          <w:lang w:val="en-US"/>
        </w:rPr>
      </w:pPr>
      <w:r w:rsidRPr="005948DE">
        <w:rPr>
          <w:rFonts w:ascii="Times New Roman" w:hAnsi="Times New Roman" w:cs="Times New Roman"/>
          <w:color w:val="000000" w:themeColor="text1"/>
          <w:lang w:val="en-US"/>
        </w:rPr>
        <w:t xml:space="preserve">To assess if the formula is properly prioritizing devastated regions but also gives enough weight to population, climate and area parameters, the distribution of assigned sums per LSGs was analyzed. </w:t>
      </w:r>
    </w:p>
    <w:p w14:paraId="06222CE8" w14:textId="1AEC9931" w:rsidR="00AE7305" w:rsidRDefault="00AE7305" w:rsidP="005948DE">
      <w:pPr>
        <w:spacing w:after="120" w:line="276" w:lineRule="auto"/>
        <w:jc w:val="both"/>
        <w:rPr>
          <w:rFonts w:ascii="Times New Roman" w:hAnsi="Times New Roman" w:cs="Times New Roman"/>
          <w:b/>
          <w:bCs/>
          <w:color w:val="000000" w:themeColor="text1"/>
          <w:lang w:val="en-US"/>
        </w:rPr>
      </w:pPr>
    </w:p>
    <w:tbl>
      <w:tblPr>
        <w:tblStyle w:val="TableGrid"/>
        <w:tblW w:w="0" w:type="auto"/>
        <w:tblInd w:w="2056" w:type="dxa"/>
        <w:tblLook w:val="04A0" w:firstRow="1" w:lastRow="0" w:firstColumn="1" w:lastColumn="0" w:noHBand="0" w:noVBand="1"/>
      </w:tblPr>
      <w:tblGrid>
        <w:gridCol w:w="1980"/>
        <w:gridCol w:w="1701"/>
        <w:gridCol w:w="2184"/>
      </w:tblGrid>
      <w:tr w:rsidR="00C0327E" w:rsidRPr="009B2723" w14:paraId="2E9AC71F" w14:textId="77777777" w:rsidTr="00C0327E">
        <w:tc>
          <w:tcPr>
            <w:tcW w:w="1980" w:type="dxa"/>
          </w:tcPr>
          <w:p w14:paraId="1E04C0AD" w14:textId="77777777" w:rsidR="00C0327E"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Amount range</w:t>
            </w:r>
          </w:p>
          <w:p w14:paraId="376078AD"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p>
        </w:tc>
        <w:tc>
          <w:tcPr>
            <w:tcW w:w="1701" w:type="dxa"/>
          </w:tcPr>
          <w:p w14:paraId="0B0257CC"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Number of LSGs</w:t>
            </w:r>
          </w:p>
        </w:tc>
        <w:tc>
          <w:tcPr>
            <w:tcW w:w="2184" w:type="dxa"/>
          </w:tcPr>
          <w:p w14:paraId="73EEE381"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Total amount</w:t>
            </w:r>
          </w:p>
        </w:tc>
      </w:tr>
      <w:tr w:rsidR="00C0327E" w:rsidRPr="009B2723" w14:paraId="6544A06D" w14:textId="77777777" w:rsidTr="00C0327E">
        <w:tc>
          <w:tcPr>
            <w:tcW w:w="1980" w:type="dxa"/>
          </w:tcPr>
          <w:p w14:paraId="02D5C276"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Under 1 mil €</w:t>
            </w:r>
          </w:p>
        </w:tc>
        <w:tc>
          <w:tcPr>
            <w:tcW w:w="1701" w:type="dxa"/>
          </w:tcPr>
          <w:p w14:paraId="5D91E64F"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7</w:t>
            </w:r>
            <w:r w:rsidRPr="009B2723">
              <w:rPr>
                <w:rFonts w:ascii="Times New Roman" w:hAnsi="Times New Roman" w:cs="Times New Roman"/>
                <w:b/>
                <w:bCs/>
                <w:color w:val="000000" w:themeColor="text1"/>
                <w:lang w:val="en-US"/>
              </w:rPr>
              <w:t xml:space="preserve"> </w:t>
            </w:r>
          </w:p>
        </w:tc>
        <w:tc>
          <w:tcPr>
            <w:tcW w:w="2184" w:type="dxa"/>
          </w:tcPr>
          <w:p w14:paraId="413D3C71"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5.665.520</w:t>
            </w:r>
            <w:r w:rsidRPr="009B2723">
              <w:rPr>
                <w:rFonts w:ascii="Times New Roman" w:hAnsi="Times New Roman" w:cs="Times New Roman"/>
                <w:b/>
                <w:bCs/>
                <w:color w:val="000000" w:themeColor="text1"/>
                <w:lang w:val="en-US"/>
              </w:rPr>
              <w:t xml:space="preserve"> </w:t>
            </w:r>
          </w:p>
        </w:tc>
      </w:tr>
      <w:tr w:rsidR="00C0327E" w:rsidRPr="009B2723" w14:paraId="507B27AA" w14:textId="77777777" w:rsidTr="00C0327E">
        <w:tc>
          <w:tcPr>
            <w:tcW w:w="1980" w:type="dxa"/>
          </w:tcPr>
          <w:p w14:paraId="14CB6C96"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1-1,5 mil €</w:t>
            </w:r>
          </w:p>
        </w:tc>
        <w:tc>
          <w:tcPr>
            <w:tcW w:w="1701" w:type="dxa"/>
          </w:tcPr>
          <w:p w14:paraId="5B117B0D"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43</w:t>
            </w:r>
          </w:p>
        </w:tc>
        <w:tc>
          <w:tcPr>
            <w:tcW w:w="2184" w:type="dxa"/>
          </w:tcPr>
          <w:p w14:paraId="48AA8347"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55.305.736</w:t>
            </w:r>
          </w:p>
        </w:tc>
      </w:tr>
      <w:tr w:rsidR="00C0327E" w:rsidRPr="009B2723" w14:paraId="02F304AF" w14:textId="77777777" w:rsidTr="00C0327E">
        <w:tc>
          <w:tcPr>
            <w:tcW w:w="1980" w:type="dxa"/>
          </w:tcPr>
          <w:p w14:paraId="1FAD7BAD"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lastRenderedPageBreak/>
              <w:t>1,5-2,5 mil €</w:t>
            </w:r>
          </w:p>
        </w:tc>
        <w:tc>
          <w:tcPr>
            <w:tcW w:w="1701" w:type="dxa"/>
          </w:tcPr>
          <w:p w14:paraId="5D6E6A4C"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76</w:t>
            </w:r>
          </w:p>
        </w:tc>
        <w:tc>
          <w:tcPr>
            <w:tcW w:w="2184" w:type="dxa"/>
          </w:tcPr>
          <w:p w14:paraId="6FF0C644"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w:t>
            </w:r>
            <w:r>
              <w:rPr>
                <w:rFonts w:ascii="Times New Roman" w:hAnsi="Times New Roman" w:cs="Times New Roman"/>
                <w:b/>
                <w:bCs/>
                <w:color w:val="000000" w:themeColor="text1"/>
                <w:lang w:val="en-US"/>
              </w:rPr>
              <w:t>41.012.351</w:t>
            </w:r>
          </w:p>
        </w:tc>
      </w:tr>
      <w:tr w:rsidR="00C0327E" w:rsidRPr="009B2723" w14:paraId="6218379A" w14:textId="77777777" w:rsidTr="00C0327E">
        <w:tc>
          <w:tcPr>
            <w:tcW w:w="1980" w:type="dxa"/>
          </w:tcPr>
          <w:p w14:paraId="4007694B"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2,5 mil € - 5 mil €</w:t>
            </w:r>
          </w:p>
        </w:tc>
        <w:tc>
          <w:tcPr>
            <w:tcW w:w="1701" w:type="dxa"/>
          </w:tcPr>
          <w:p w14:paraId="775F332B"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w:t>
            </w:r>
            <w:r>
              <w:rPr>
                <w:rFonts w:ascii="Times New Roman" w:hAnsi="Times New Roman" w:cs="Times New Roman"/>
                <w:b/>
                <w:bCs/>
                <w:color w:val="000000" w:themeColor="text1"/>
                <w:lang w:val="en-US"/>
              </w:rPr>
              <w:t>7</w:t>
            </w:r>
          </w:p>
        </w:tc>
        <w:tc>
          <w:tcPr>
            <w:tcW w:w="2184" w:type="dxa"/>
          </w:tcPr>
          <w:p w14:paraId="1A3AF00F"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52.726.676</w:t>
            </w:r>
          </w:p>
        </w:tc>
      </w:tr>
      <w:tr w:rsidR="00C0327E" w:rsidRPr="009B2723" w14:paraId="1D9E5F08" w14:textId="77777777" w:rsidTr="00C0327E">
        <w:tc>
          <w:tcPr>
            <w:tcW w:w="1980" w:type="dxa"/>
          </w:tcPr>
          <w:p w14:paraId="561A0C13"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Above 5 mil €</w:t>
            </w:r>
          </w:p>
        </w:tc>
        <w:tc>
          <w:tcPr>
            <w:tcW w:w="1701" w:type="dxa"/>
          </w:tcPr>
          <w:p w14:paraId="404E1BC7"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2</w:t>
            </w:r>
          </w:p>
        </w:tc>
        <w:tc>
          <w:tcPr>
            <w:tcW w:w="2184" w:type="dxa"/>
          </w:tcPr>
          <w:p w14:paraId="0F8C8A32"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w:t>
            </w:r>
            <w:r>
              <w:rPr>
                <w:rFonts w:ascii="Times New Roman" w:hAnsi="Times New Roman" w:cs="Times New Roman"/>
                <w:b/>
                <w:bCs/>
                <w:color w:val="000000" w:themeColor="text1"/>
                <w:lang w:val="en-US"/>
              </w:rPr>
              <w:t>6.289.717</w:t>
            </w:r>
          </w:p>
        </w:tc>
      </w:tr>
      <w:tr w:rsidR="00C0327E" w:rsidRPr="009B2723" w14:paraId="183D73AE" w14:textId="77777777" w:rsidTr="00C0327E">
        <w:tc>
          <w:tcPr>
            <w:tcW w:w="1980" w:type="dxa"/>
          </w:tcPr>
          <w:p w14:paraId="5FB07897"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p>
        </w:tc>
        <w:tc>
          <w:tcPr>
            <w:tcW w:w="1701" w:type="dxa"/>
          </w:tcPr>
          <w:p w14:paraId="100F2C06"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145</w:t>
            </w:r>
          </w:p>
        </w:tc>
        <w:tc>
          <w:tcPr>
            <w:tcW w:w="2184" w:type="dxa"/>
          </w:tcPr>
          <w:p w14:paraId="31189CA0" w14:textId="77777777" w:rsidR="00C0327E" w:rsidRPr="009B2723" w:rsidRDefault="00C0327E" w:rsidP="002241F5">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 xml:space="preserve">240.000.000 </w:t>
            </w:r>
          </w:p>
        </w:tc>
      </w:tr>
    </w:tbl>
    <w:p w14:paraId="57D5EDE9" w14:textId="4514F323" w:rsidR="009B2723" w:rsidRDefault="009B2723" w:rsidP="005948DE">
      <w:pPr>
        <w:spacing w:after="120" w:line="276" w:lineRule="auto"/>
        <w:jc w:val="both"/>
        <w:rPr>
          <w:rFonts w:ascii="Times New Roman" w:hAnsi="Times New Roman" w:cs="Times New Roman"/>
          <w:b/>
          <w:bCs/>
          <w:color w:val="000000" w:themeColor="text1"/>
          <w:lang w:val="en-US"/>
        </w:rPr>
      </w:pPr>
    </w:p>
    <w:p w14:paraId="4FC06A58" w14:textId="77777777" w:rsidR="009B2723" w:rsidRPr="005948DE" w:rsidRDefault="009B2723" w:rsidP="005948DE">
      <w:pPr>
        <w:spacing w:after="120" w:line="276" w:lineRule="auto"/>
        <w:jc w:val="both"/>
        <w:rPr>
          <w:rFonts w:ascii="Times New Roman" w:hAnsi="Times New Roman" w:cs="Times New Roman"/>
          <w:b/>
          <w:bCs/>
          <w:color w:val="000000" w:themeColor="text1"/>
          <w:lang w:val="en-US"/>
        </w:rPr>
      </w:pPr>
    </w:p>
    <w:p w14:paraId="3B564027" w14:textId="77777777" w:rsidR="00C0327E" w:rsidRPr="008E0F38" w:rsidRDefault="00C0327E" w:rsidP="00C0327E">
      <w:pPr>
        <w:spacing w:after="120" w:line="276" w:lineRule="auto"/>
        <w:jc w:val="both"/>
        <w:rPr>
          <w:rFonts w:ascii="Times New Roman" w:hAnsi="Times New Roman" w:cs="Times New Roman"/>
          <w:color w:val="000000" w:themeColor="text1"/>
          <w:lang w:val="en-US"/>
        </w:rPr>
      </w:pPr>
      <w:r w:rsidRPr="000E5FC9">
        <w:rPr>
          <w:rFonts w:ascii="Times New Roman" w:hAnsi="Times New Roman" w:cs="Times New Roman"/>
          <w:color w:val="000000" w:themeColor="text1"/>
          <w:lang w:val="en-US"/>
        </w:rPr>
        <w:t>First group of (</w:t>
      </w:r>
      <w:r w:rsidRPr="008E0F38">
        <w:rPr>
          <w:rFonts w:ascii="Times New Roman" w:hAnsi="Times New Roman" w:cs="Times New Roman"/>
          <w:color w:val="000000" w:themeColor="text1"/>
          <w:lang w:val="en-US"/>
        </w:rPr>
        <w:t xml:space="preserve">7) </w:t>
      </w:r>
      <w:r w:rsidRPr="00B13746">
        <w:rPr>
          <w:rFonts w:ascii="Times New Roman" w:hAnsi="Times New Roman" w:cs="Times New Roman"/>
          <w:color w:val="000000" w:themeColor="text1"/>
          <w:lang w:val="en-US"/>
        </w:rPr>
        <w:t>seven</w:t>
      </w:r>
      <w:r w:rsidRPr="008E0F38">
        <w:rPr>
          <w:rFonts w:ascii="Times New Roman" w:hAnsi="Times New Roman" w:cs="Times New Roman"/>
          <w:color w:val="000000" w:themeColor="text1"/>
          <w:lang w:val="en-US"/>
        </w:rPr>
        <w:t xml:space="preserve"> LSG, does not have devastated,</w:t>
      </w:r>
      <w:r w:rsidRPr="00B13746">
        <w:rPr>
          <w:rFonts w:ascii="Times New Roman" w:hAnsi="Times New Roman" w:cs="Times New Roman"/>
          <w:color w:val="000000" w:themeColor="text1"/>
          <w:lang w:val="en-US"/>
        </w:rPr>
        <w:t xml:space="preserve"> 3</w:t>
      </w:r>
      <w:r w:rsidRPr="00B13746">
        <w:rPr>
          <w:rFonts w:ascii="Times New Roman" w:hAnsi="Times New Roman" w:cs="Times New Roman"/>
          <w:color w:val="000000" w:themeColor="text1"/>
          <w:vertAlign w:val="superscript"/>
          <w:lang w:val="en-US"/>
        </w:rPr>
        <w:t>rd</w:t>
      </w:r>
      <w:r w:rsidRPr="00B13746">
        <w:rPr>
          <w:rFonts w:ascii="Times New Roman" w:hAnsi="Times New Roman" w:cs="Times New Roman"/>
          <w:color w:val="000000" w:themeColor="text1"/>
          <w:lang w:val="en-US"/>
        </w:rPr>
        <w:t xml:space="preserve"> </w:t>
      </w:r>
      <w:r w:rsidRPr="00E0617B">
        <w:rPr>
          <w:rFonts w:ascii="Times New Roman" w:hAnsi="Times New Roman" w:cs="Times New Roman"/>
          <w:color w:val="000000" w:themeColor="text1"/>
          <w:lang w:val="en-US"/>
        </w:rPr>
        <w:t xml:space="preserve">and </w:t>
      </w:r>
      <w:r w:rsidRPr="000E5FC9">
        <w:rPr>
          <w:rFonts w:ascii="Times New Roman" w:hAnsi="Times New Roman" w:cs="Times New Roman"/>
          <w:color w:val="000000" w:themeColor="text1"/>
          <w:lang w:val="en-US"/>
        </w:rPr>
        <w:t>4</w:t>
      </w:r>
      <w:r w:rsidRPr="008E0F38">
        <w:rPr>
          <w:rFonts w:ascii="Times New Roman" w:hAnsi="Times New Roman" w:cs="Times New Roman"/>
          <w:color w:val="000000" w:themeColor="text1"/>
          <w:vertAlign w:val="superscript"/>
          <w:lang w:val="en-US"/>
        </w:rPr>
        <w:t>th</w:t>
      </w:r>
      <w:r w:rsidRPr="008E0F38">
        <w:rPr>
          <w:rFonts w:ascii="Times New Roman" w:hAnsi="Times New Roman" w:cs="Times New Roman"/>
          <w:color w:val="000000" w:themeColor="text1"/>
          <w:lang w:val="en-US"/>
        </w:rPr>
        <w:t xml:space="preserve"> development class LSGs. </w:t>
      </w:r>
      <w:r w:rsidRPr="00B13746">
        <w:rPr>
          <w:rFonts w:ascii="Times New Roman" w:hAnsi="Times New Roman" w:cs="Times New Roman"/>
          <w:color w:val="000000" w:themeColor="text1"/>
          <w:lang w:val="en-US"/>
        </w:rPr>
        <w:t xml:space="preserve"> 4</w:t>
      </w:r>
      <w:r w:rsidRPr="000E5FC9">
        <w:rPr>
          <w:rFonts w:ascii="Times New Roman" w:hAnsi="Times New Roman" w:cs="Times New Roman"/>
          <w:color w:val="000000" w:themeColor="text1"/>
          <w:lang w:val="en-US"/>
        </w:rPr>
        <w:t xml:space="preserve"> (</w:t>
      </w:r>
      <w:r w:rsidRPr="00B13746">
        <w:rPr>
          <w:rFonts w:ascii="Times New Roman" w:hAnsi="Times New Roman" w:cs="Times New Roman"/>
          <w:color w:val="000000" w:themeColor="text1"/>
          <w:lang w:val="en-US"/>
        </w:rPr>
        <w:t>four</w:t>
      </w:r>
      <w:r w:rsidRPr="000E5FC9">
        <w:rPr>
          <w:rFonts w:ascii="Times New Roman" w:hAnsi="Times New Roman" w:cs="Times New Roman"/>
          <w:color w:val="000000" w:themeColor="text1"/>
          <w:lang w:val="en-US"/>
        </w:rPr>
        <w:t>) LSGs from 2</w:t>
      </w:r>
      <w:r w:rsidRPr="008E0F38">
        <w:rPr>
          <w:rFonts w:ascii="Times New Roman" w:hAnsi="Times New Roman" w:cs="Times New Roman"/>
          <w:color w:val="000000" w:themeColor="text1"/>
          <w:vertAlign w:val="superscript"/>
          <w:lang w:val="en-US"/>
        </w:rPr>
        <w:t>nd</w:t>
      </w:r>
      <w:r w:rsidRPr="008E0F38">
        <w:rPr>
          <w:rFonts w:ascii="Times New Roman" w:hAnsi="Times New Roman" w:cs="Times New Roman"/>
          <w:color w:val="000000" w:themeColor="text1"/>
          <w:lang w:val="en-US"/>
        </w:rPr>
        <w:t xml:space="preserve"> development class group and </w:t>
      </w:r>
      <w:r w:rsidRPr="00B13746">
        <w:rPr>
          <w:rFonts w:ascii="Times New Roman" w:hAnsi="Times New Roman" w:cs="Times New Roman"/>
          <w:color w:val="000000" w:themeColor="text1"/>
          <w:lang w:val="en-US"/>
        </w:rPr>
        <w:t>3</w:t>
      </w:r>
      <w:r w:rsidRPr="008E0F38">
        <w:rPr>
          <w:rFonts w:ascii="Times New Roman" w:hAnsi="Times New Roman" w:cs="Times New Roman"/>
          <w:color w:val="000000" w:themeColor="text1"/>
          <w:lang w:val="en-US"/>
        </w:rPr>
        <w:t xml:space="preserve"> (</w:t>
      </w:r>
      <w:r w:rsidRPr="00B13746">
        <w:rPr>
          <w:rFonts w:ascii="Times New Roman" w:hAnsi="Times New Roman" w:cs="Times New Roman"/>
          <w:color w:val="000000" w:themeColor="text1"/>
          <w:lang w:val="en-US"/>
        </w:rPr>
        <w:t>three</w:t>
      </w:r>
      <w:r w:rsidRPr="008E0F38">
        <w:rPr>
          <w:rFonts w:ascii="Times New Roman" w:hAnsi="Times New Roman" w:cs="Times New Roman"/>
          <w:color w:val="000000" w:themeColor="text1"/>
          <w:lang w:val="en-US"/>
        </w:rPr>
        <w:t>) LSGs from 1</w:t>
      </w:r>
      <w:r w:rsidRPr="008E0F38">
        <w:rPr>
          <w:rFonts w:ascii="Times New Roman" w:hAnsi="Times New Roman" w:cs="Times New Roman"/>
          <w:color w:val="000000" w:themeColor="text1"/>
          <w:vertAlign w:val="superscript"/>
          <w:lang w:val="en-US"/>
        </w:rPr>
        <w:t>st</w:t>
      </w:r>
      <w:r w:rsidRPr="008E0F38">
        <w:rPr>
          <w:rFonts w:ascii="Times New Roman" w:hAnsi="Times New Roman" w:cs="Times New Roman"/>
          <w:color w:val="000000" w:themeColor="text1"/>
          <w:lang w:val="en-US"/>
        </w:rPr>
        <w:t xml:space="preserve"> development class group. Most of LSGs have small area and/or belong to higher development class rank.</w:t>
      </w:r>
    </w:p>
    <w:p w14:paraId="76E7EB56" w14:textId="77777777" w:rsidR="00C0327E" w:rsidRPr="008E0F38" w:rsidRDefault="00C0327E" w:rsidP="00C0327E">
      <w:pPr>
        <w:spacing w:after="120" w:line="276" w:lineRule="auto"/>
        <w:jc w:val="both"/>
        <w:rPr>
          <w:rFonts w:ascii="Times New Roman" w:hAnsi="Times New Roman" w:cs="Times New Roman"/>
          <w:color w:val="000000" w:themeColor="text1"/>
          <w:lang w:val="en-US"/>
        </w:rPr>
      </w:pPr>
      <w:r w:rsidRPr="008E0F38">
        <w:rPr>
          <w:rFonts w:ascii="Times New Roman" w:hAnsi="Times New Roman" w:cs="Times New Roman"/>
          <w:color w:val="000000" w:themeColor="text1"/>
          <w:lang w:val="en-US"/>
        </w:rPr>
        <w:t xml:space="preserve">Second group of </w:t>
      </w:r>
      <w:r w:rsidRPr="00B13746">
        <w:rPr>
          <w:rFonts w:ascii="Times New Roman" w:hAnsi="Times New Roman" w:cs="Times New Roman"/>
          <w:color w:val="000000" w:themeColor="text1"/>
          <w:lang w:val="en-US"/>
        </w:rPr>
        <w:t>43</w:t>
      </w:r>
      <w:r w:rsidRPr="008E0F38">
        <w:rPr>
          <w:rFonts w:ascii="Times New Roman" w:hAnsi="Times New Roman" w:cs="Times New Roman"/>
          <w:color w:val="000000" w:themeColor="text1"/>
          <w:lang w:val="en-US"/>
        </w:rPr>
        <w:t xml:space="preserve"> (</w:t>
      </w:r>
      <w:r w:rsidRPr="00B13746">
        <w:rPr>
          <w:rFonts w:ascii="Times New Roman" w:hAnsi="Times New Roman" w:cs="Times New Roman"/>
          <w:color w:val="000000" w:themeColor="text1"/>
          <w:lang w:val="en-US"/>
        </w:rPr>
        <w:t>forty-three</w:t>
      </w:r>
      <w:r w:rsidRPr="008E0F38">
        <w:rPr>
          <w:rFonts w:ascii="Times New Roman" w:hAnsi="Times New Roman" w:cs="Times New Roman"/>
          <w:color w:val="000000" w:themeColor="text1"/>
          <w:lang w:val="en-US"/>
        </w:rPr>
        <w:t xml:space="preserve">) </w:t>
      </w:r>
      <w:r w:rsidRPr="00B13746">
        <w:rPr>
          <w:rFonts w:ascii="Times New Roman" w:hAnsi="Times New Roman" w:cs="Times New Roman"/>
          <w:color w:val="000000" w:themeColor="text1"/>
          <w:lang w:val="en-US"/>
        </w:rPr>
        <w:t xml:space="preserve">does not contain </w:t>
      </w:r>
      <w:r w:rsidRPr="008E0F38">
        <w:rPr>
          <w:rFonts w:ascii="Times New Roman" w:hAnsi="Times New Roman" w:cs="Times New Roman"/>
          <w:color w:val="000000" w:themeColor="text1"/>
          <w:lang w:val="en-US"/>
        </w:rPr>
        <w:t>devastated</w:t>
      </w:r>
      <w:r w:rsidRPr="00B13746">
        <w:rPr>
          <w:rFonts w:ascii="Times New Roman" w:hAnsi="Times New Roman" w:cs="Times New Roman"/>
          <w:color w:val="000000" w:themeColor="text1"/>
          <w:lang w:val="en-US"/>
        </w:rPr>
        <w:t xml:space="preserve"> 5th development class while 9 (nine) </w:t>
      </w:r>
      <w:r w:rsidRPr="000E5FC9">
        <w:rPr>
          <w:rFonts w:ascii="Times New Roman" w:hAnsi="Times New Roman" w:cs="Times New Roman"/>
          <w:color w:val="000000" w:themeColor="text1"/>
          <w:lang w:val="en-US"/>
        </w:rPr>
        <w:t xml:space="preserve">LSGs </w:t>
      </w:r>
      <w:r w:rsidRPr="00B13746">
        <w:rPr>
          <w:rFonts w:ascii="Times New Roman" w:hAnsi="Times New Roman" w:cs="Times New Roman"/>
          <w:color w:val="000000" w:themeColor="text1"/>
          <w:lang w:val="en-US"/>
        </w:rPr>
        <w:t xml:space="preserve">are with development index 4 th . </w:t>
      </w:r>
      <w:r w:rsidRPr="008E0F38">
        <w:rPr>
          <w:rFonts w:ascii="Times New Roman" w:hAnsi="Times New Roman" w:cs="Times New Roman"/>
          <w:color w:val="000000" w:themeColor="text1"/>
          <w:lang w:val="en-US"/>
        </w:rPr>
        <w:t xml:space="preserve">There are </w:t>
      </w:r>
      <w:r w:rsidRPr="00B13746">
        <w:rPr>
          <w:rFonts w:ascii="Times New Roman" w:hAnsi="Times New Roman" w:cs="Times New Roman"/>
          <w:color w:val="000000" w:themeColor="text1"/>
          <w:lang w:val="en-US"/>
        </w:rPr>
        <w:t>20</w:t>
      </w:r>
      <w:r w:rsidRPr="008E0F38">
        <w:rPr>
          <w:rFonts w:ascii="Times New Roman" w:hAnsi="Times New Roman" w:cs="Times New Roman"/>
          <w:color w:val="000000" w:themeColor="text1"/>
          <w:lang w:val="en-US"/>
        </w:rPr>
        <w:t xml:space="preserve"> (</w:t>
      </w:r>
      <w:r w:rsidRPr="00B13746">
        <w:rPr>
          <w:rFonts w:ascii="Times New Roman" w:hAnsi="Times New Roman" w:cs="Times New Roman"/>
          <w:color w:val="000000" w:themeColor="text1"/>
          <w:lang w:val="en-US"/>
        </w:rPr>
        <w:t>twenty</w:t>
      </w:r>
      <w:r w:rsidRPr="000E5FC9">
        <w:rPr>
          <w:rFonts w:ascii="Times New Roman" w:hAnsi="Times New Roman" w:cs="Times New Roman"/>
          <w:color w:val="000000" w:themeColor="text1"/>
          <w:lang w:val="en-US"/>
        </w:rPr>
        <w:t xml:space="preserve">) LSGs from </w:t>
      </w:r>
      <w:r w:rsidRPr="00B13746">
        <w:rPr>
          <w:rFonts w:ascii="Times New Roman" w:hAnsi="Times New Roman" w:cs="Times New Roman"/>
          <w:color w:val="000000" w:themeColor="text1"/>
          <w:lang w:val="en-US"/>
        </w:rPr>
        <w:t>3rd</w:t>
      </w:r>
      <w:r w:rsidRPr="000E5FC9">
        <w:rPr>
          <w:rFonts w:ascii="Times New Roman" w:hAnsi="Times New Roman" w:cs="Times New Roman"/>
          <w:color w:val="000000" w:themeColor="text1"/>
          <w:lang w:val="en-US"/>
        </w:rPr>
        <w:t xml:space="preserve"> </w:t>
      </w:r>
      <w:r w:rsidRPr="008E0F38">
        <w:rPr>
          <w:rFonts w:ascii="Times New Roman" w:hAnsi="Times New Roman" w:cs="Times New Roman"/>
          <w:color w:val="000000" w:themeColor="text1"/>
          <w:lang w:val="en-US"/>
        </w:rPr>
        <w:t xml:space="preserve">development class group, </w:t>
      </w:r>
      <w:r w:rsidRPr="00B13746">
        <w:rPr>
          <w:rFonts w:ascii="Times New Roman" w:hAnsi="Times New Roman" w:cs="Times New Roman"/>
          <w:color w:val="000000" w:themeColor="text1"/>
          <w:lang w:val="en-US"/>
        </w:rPr>
        <w:t>11</w:t>
      </w:r>
      <w:r w:rsidRPr="000E5FC9">
        <w:rPr>
          <w:rFonts w:ascii="Times New Roman" w:hAnsi="Times New Roman" w:cs="Times New Roman"/>
          <w:color w:val="000000" w:themeColor="text1"/>
          <w:lang w:val="en-US"/>
        </w:rPr>
        <w:t xml:space="preserve"> </w:t>
      </w:r>
      <w:r w:rsidRPr="008E0F38">
        <w:rPr>
          <w:rFonts w:ascii="Times New Roman" w:hAnsi="Times New Roman" w:cs="Times New Roman"/>
          <w:color w:val="000000" w:themeColor="text1"/>
          <w:lang w:val="en-US"/>
        </w:rPr>
        <w:t>(</w:t>
      </w:r>
      <w:r w:rsidRPr="00B13746">
        <w:rPr>
          <w:rFonts w:ascii="Times New Roman" w:hAnsi="Times New Roman" w:cs="Times New Roman"/>
          <w:color w:val="000000" w:themeColor="text1"/>
          <w:lang w:val="en-US"/>
        </w:rPr>
        <w:t>eleven)</w:t>
      </w:r>
      <w:r w:rsidRPr="000E5FC9">
        <w:rPr>
          <w:rFonts w:ascii="Times New Roman" w:hAnsi="Times New Roman" w:cs="Times New Roman"/>
          <w:color w:val="000000" w:themeColor="text1"/>
          <w:lang w:val="en-US"/>
        </w:rPr>
        <w:t xml:space="preserve"> LSGs from 2</w:t>
      </w:r>
      <w:r w:rsidRPr="008E0F38">
        <w:rPr>
          <w:rFonts w:ascii="Times New Roman" w:hAnsi="Times New Roman" w:cs="Times New Roman"/>
          <w:color w:val="000000" w:themeColor="text1"/>
          <w:vertAlign w:val="superscript"/>
          <w:lang w:val="en-US"/>
        </w:rPr>
        <w:t>nd</w:t>
      </w:r>
      <w:r w:rsidRPr="008E0F38">
        <w:rPr>
          <w:rFonts w:ascii="Times New Roman" w:hAnsi="Times New Roman" w:cs="Times New Roman"/>
          <w:color w:val="000000" w:themeColor="text1"/>
          <w:lang w:val="en-US"/>
        </w:rPr>
        <w:t xml:space="preserve"> development class group and </w:t>
      </w:r>
      <w:r w:rsidRPr="00B13746">
        <w:rPr>
          <w:rFonts w:ascii="Times New Roman" w:hAnsi="Times New Roman" w:cs="Times New Roman"/>
          <w:color w:val="000000" w:themeColor="text1"/>
          <w:lang w:val="en-US"/>
        </w:rPr>
        <w:t>3</w:t>
      </w:r>
      <w:r w:rsidRPr="008E0F38">
        <w:rPr>
          <w:rFonts w:ascii="Times New Roman" w:hAnsi="Times New Roman" w:cs="Times New Roman"/>
          <w:color w:val="000000" w:themeColor="text1"/>
          <w:lang w:val="en-US"/>
        </w:rPr>
        <w:t xml:space="preserve"> (three) LSGs from 1</w:t>
      </w:r>
      <w:r w:rsidRPr="008E0F38">
        <w:rPr>
          <w:rFonts w:ascii="Times New Roman" w:hAnsi="Times New Roman" w:cs="Times New Roman"/>
          <w:color w:val="000000" w:themeColor="text1"/>
          <w:vertAlign w:val="superscript"/>
          <w:lang w:val="en-US"/>
        </w:rPr>
        <w:t>st</w:t>
      </w:r>
      <w:r w:rsidRPr="008E0F38">
        <w:rPr>
          <w:rFonts w:ascii="Times New Roman" w:hAnsi="Times New Roman" w:cs="Times New Roman"/>
          <w:color w:val="000000" w:themeColor="text1"/>
          <w:lang w:val="en-US"/>
        </w:rPr>
        <w:t xml:space="preserve"> development class group. These group covers smaller LSGs or those with medium development index. </w:t>
      </w:r>
    </w:p>
    <w:p w14:paraId="3A3C33E9" w14:textId="77777777" w:rsidR="00C0327E" w:rsidRPr="008E0F38" w:rsidRDefault="00C0327E" w:rsidP="00C0327E">
      <w:pPr>
        <w:spacing w:after="120" w:line="276" w:lineRule="auto"/>
        <w:jc w:val="both"/>
        <w:rPr>
          <w:rFonts w:ascii="Times New Roman" w:hAnsi="Times New Roman" w:cs="Times New Roman"/>
          <w:color w:val="000000" w:themeColor="text1"/>
          <w:lang w:val="en-US"/>
        </w:rPr>
      </w:pPr>
      <w:r w:rsidRPr="008E0F38">
        <w:rPr>
          <w:rFonts w:ascii="Times New Roman" w:hAnsi="Times New Roman" w:cs="Times New Roman"/>
          <w:color w:val="000000" w:themeColor="text1"/>
          <w:lang w:val="en-US"/>
        </w:rPr>
        <w:t>Third group of</w:t>
      </w:r>
      <w:r>
        <w:rPr>
          <w:rFonts w:ascii="Times New Roman" w:hAnsi="Times New Roman" w:cs="Times New Roman"/>
          <w:color w:val="000000" w:themeColor="text1"/>
          <w:lang w:val="en-US"/>
        </w:rPr>
        <w:t xml:space="preserve"> 76</w:t>
      </w:r>
      <w:r w:rsidRPr="008E0F38">
        <w:rPr>
          <w:rFonts w:ascii="Times New Roman" w:hAnsi="Times New Roman" w:cs="Times New Roman"/>
          <w:color w:val="000000" w:themeColor="text1"/>
          <w:lang w:val="en-US"/>
        </w:rPr>
        <w:t xml:space="preserve"> (</w:t>
      </w:r>
      <w:r>
        <w:rPr>
          <w:rFonts w:ascii="Times New Roman" w:hAnsi="Times New Roman" w:cs="Times New Roman"/>
          <w:color w:val="000000" w:themeColor="text1"/>
          <w:lang w:val="en-US"/>
        </w:rPr>
        <w:t>seventy -six</w:t>
      </w:r>
      <w:r w:rsidRPr="008E0F38">
        <w:rPr>
          <w:rFonts w:ascii="Times New Roman" w:hAnsi="Times New Roman" w:cs="Times New Roman"/>
          <w:color w:val="000000" w:themeColor="text1"/>
          <w:lang w:val="en-US"/>
        </w:rPr>
        <w:t>) LSGs contains 1</w:t>
      </w:r>
      <w:r>
        <w:rPr>
          <w:rFonts w:ascii="Times New Roman" w:hAnsi="Times New Roman" w:cs="Times New Roman"/>
          <w:color w:val="000000" w:themeColor="text1"/>
          <w:lang w:val="en-US"/>
        </w:rPr>
        <w:t>8</w:t>
      </w:r>
      <w:r w:rsidRPr="008E0F38">
        <w:rPr>
          <w:rFonts w:ascii="Times New Roman" w:hAnsi="Times New Roman" w:cs="Times New Roman"/>
          <w:color w:val="000000" w:themeColor="text1"/>
          <w:lang w:val="en-US"/>
        </w:rPr>
        <w:t xml:space="preserve"> (</w:t>
      </w:r>
      <w:r>
        <w:rPr>
          <w:rFonts w:ascii="Times New Roman" w:hAnsi="Times New Roman" w:cs="Times New Roman"/>
          <w:color w:val="000000" w:themeColor="text1"/>
          <w:lang w:val="en-US"/>
        </w:rPr>
        <w:t>eighteen</w:t>
      </w:r>
      <w:r w:rsidRPr="008E0F38">
        <w:rPr>
          <w:rFonts w:ascii="Times New Roman" w:hAnsi="Times New Roman" w:cs="Times New Roman"/>
          <w:color w:val="000000" w:themeColor="text1"/>
          <w:lang w:val="en-US"/>
        </w:rPr>
        <w:t>) devastated LSGs</w:t>
      </w:r>
      <w:r>
        <w:rPr>
          <w:rFonts w:ascii="Times New Roman" w:hAnsi="Times New Roman" w:cs="Times New Roman"/>
          <w:color w:val="000000" w:themeColor="text1"/>
          <w:lang w:val="en-US"/>
        </w:rPr>
        <w:t xml:space="preserve"> with development index 5</w:t>
      </w:r>
      <w:r w:rsidRPr="008E0F38">
        <w:rPr>
          <w:rFonts w:ascii="Times New Roman" w:hAnsi="Times New Roman" w:cs="Times New Roman"/>
          <w:color w:val="000000" w:themeColor="text1"/>
          <w:lang w:val="en-US"/>
        </w:rPr>
        <w:t>, 1</w:t>
      </w:r>
      <w:r>
        <w:rPr>
          <w:rFonts w:ascii="Times New Roman" w:hAnsi="Times New Roman" w:cs="Times New Roman"/>
          <w:color w:val="000000" w:themeColor="text1"/>
          <w:lang w:val="en-US"/>
        </w:rPr>
        <w:t>5</w:t>
      </w:r>
      <w:r w:rsidRPr="008E0F38">
        <w:rPr>
          <w:rFonts w:ascii="Times New Roman" w:hAnsi="Times New Roman" w:cs="Times New Roman"/>
          <w:color w:val="000000" w:themeColor="text1"/>
          <w:lang w:val="en-US"/>
        </w:rPr>
        <w:t xml:space="preserve"> (</w:t>
      </w:r>
      <w:r>
        <w:rPr>
          <w:rFonts w:ascii="Times New Roman" w:hAnsi="Times New Roman" w:cs="Times New Roman"/>
          <w:color w:val="000000" w:themeColor="text1"/>
          <w:lang w:val="en-US"/>
        </w:rPr>
        <w:t>fifteen</w:t>
      </w:r>
      <w:r w:rsidRPr="008E0F38">
        <w:rPr>
          <w:rFonts w:ascii="Times New Roman" w:hAnsi="Times New Roman" w:cs="Times New Roman"/>
          <w:color w:val="000000" w:themeColor="text1"/>
          <w:lang w:val="en-US"/>
        </w:rPr>
        <w:t xml:space="preserve">) LSGs </w:t>
      </w:r>
      <w:r>
        <w:rPr>
          <w:rFonts w:ascii="Times New Roman" w:hAnsi="Times New Roman" w:cs="Times New Roman"/>
          <w:color w:val="000000" w:themeColor="text1"/>
          <w:lang w:val="en-US"/>
        </w:rPr>
        <w:t xml:space="preserve">are </w:t>
      </w:r>
      <w:r w:rsidRPr="008E0F38">
        <w:rPr>
          <w:rFonts w:ascii="Times New Roman" w:hAnsi="Times New Roman" w:cs="Times New Roman"/>
          <w:color w:val="000000" w:themeColor="text1"/>
          <w:lang w:val="en-US"/>
        </w:rPr>
        <w:t>from 4</w:t>
      </w:r>
      <w:r w:rsidRPr="008E0F38">
        <w:rPr>
          <w:rFonts w:ascii="Times New Roman" w:hAnsi="Times New Roman" w:cs="Times New Roman"/>
          <w:color w:val="000000" w:themeColor="text1"/>
          <w:vertAlign w:val="superscript"/>
          <w:lang w:val="en-US"/>
        </w:rPr>
        <w:t>th</w:t>
      </w:r>
      <w:r w:rsidRPr="008E0F38">
        <w:rPr>
          <w:rFonts w:ascii="Times New Roman" w:hAnsi="Times New Roman" w:cs="Times New Roman"/>
          <w:color w:val="000000" w:themeColor="text1"/>
          <w:lang w:val="en-US"/>
        </w:rPr>
        <w:t xml:space="preserve"> development class group, </w:t>
      </w:r>
      <w:r>
        <w:rPr>
          <w:rFonts w:ascii="Times New Roman" w:hAnsi="Times New Roman" w:cs="Times New Roman"/>
          <w:color w:val="000000" w:themeColor="text1"/>
          <w:lang w:val="en-US"/>
        </w:rPr>
        <w:t>24</w:t>
      </w:r>
      <w:r w:rsidRPr="008E0F38">
        <w:rPr>
          <w:rFonts w:ascii="Times New Roman" w:hAnsi="Times New Roman" w:cs="Times New Roman"/>
          <w:color w:val="000000" w:themeColor="text1"/>
          <w:lang w:val="en-US"/>
        </w:rPr>
        <w:t xml:space="preserve"> (</w:t>
      </w:r>
      <w:r>
        <w:rPr>
          <w:rFonts w:ascii="Times New Roman" w:hAnsi="Times New Roman" w:cs="Times New Roman"/>
          <w:color w:val="000000" w:themeColor="text1"/>
          <w:lang w:val="en-US"/>
        </w:rPr>
        <w:t>twenty-four</w:t>
      </w:r>
      <w:r w:rsidRPr="008E0F38">
        <w:rPr>
          <w:rFonts w:ascii="Times New Roman" w:hAnsi="Times New Roman" w:cs="Times New Roman"/>
          <w:color w:val="000000" w:themeColor="text1"/>
          <w:lang w:val="en-US"/>
        </w:rPr>
        <w:t>) LSGs from 3</w:t>
      </w:r>
      <w:r w:rsidRPr="008E0F38">
        <w:rPr>
          <w:rFonts w:ascii="Times New Roman" w:hAnsi="Times New Roman" w:cs="Times New Roman"/>
          <w:color w:val="000000" w:themeColor="text1"/>
          <w:vertAlign w:val="superscript"/>
          <w:lang w:val="en-US"/>
        </w:rPr>
        <w:t>rd</w:t>
      </w:r>
      <w:r w:rsidRPr="008E0F38">
        <w:rPr>
          <w:rFonts w:ascii="Times New Roman" w:hAnsi="Times New Roman" w:cs="Times New Roman"/>
          <w:color w:val="000000" w:themeColor="text1"/>
          <w:lang w:val="en-US"/>
        </w:rPr>
        <w:t xml:space="preserve"> development class group, </w:t>
      </w:r>
      <w:r>
        <w:rPr>
          <w:rFonts w:ascii="Times New Roman" w:hAnsi="Times New Roman" w:cs="Times New Roman"/>
          <w:color w:val="000000" w:themeColor="text1"/>
          <w:lang w:val="en-US"/>
        </w:rPr>
        <w:t>12</w:t>
      </w:r>
      <w:r w:rsidRPr="008E0F38">
        <w:rPr>
          <w:rFonts w:ascii="Times New Roman" w:hAnsi="Times New Roman" w:cs="Times New Roman"/>
          <w:color w:val="000000" w:themeColor="text1"/>
          <w:lang w:val="en-US"/>
        </w:rPr>
        <w:t>(</w:t>
      </w:r>
      <w:r>
        <w:rPr>
          <w:rFonts w:ascii="Times New Roman" w:hAnsi="Times New Roman" w:cs="Times New Roman"/>
          <w:color w:val="000000" w:themeColor="text1"/>
          <w:lang w:val="en-US"/>
        </w:rPr>
        <w:t>twelve</w:t>
      </w:r>
      <w:r w:rsidRPr="008E0F38">
        <w:rPr>
          <w:rFonts w:ascii="Times New Roman" w:hAnsi="Times New Roman" w:cs="Times New Roman"/>
          <w:color w:val="000000" w:themeColor="text1"/>
          <w:lang w:val="en-US"/>
        </w:rPr>
        <w:t>) LSGs from 2</w:t>
      </w:r>
      <w:r w:rsidRPr="008E0F38">
        <w:rPr>
          <w:rFonts w:ascii="Times New Roman" w:hAnsi="Times New Roman" w:cs="Times New Roman"/>
          <w:color w:val="000000" w:themeColor="text1"/>
          <w:vertAlign w:val="superscript"/>
          <w:lang w:val="en-US"/>
        </w:rPr>
        <w:t>nd</w:t>
      </w:r>
      <w:r w:rsidRPr="008E0F38">
        <w:rPr>
          <w:rFonts w:ascii="Times New Roman" w:hAnsi="Times New Roman" w:cs="Times New Roman"/>
          <w:color w:val="000000" w:themeColor="text1"/>
          <w:lang w:val="en-US"/>
        </w:rPr>
        <w:t xml:space="preserve"> development class group and </w:t>
      </w:r>
      <w:r>
        <w:rPr>
          <w:rFonts w:ascii="Times New Roman" w:hAnsi="Times New Roman" w:cs="Times New Roman"/>
          <w:color w:val="000000" w:themeColor="text1"/>
          <w:lang w:val="en-US"/>
        </w:rPr>
        <w:t>7</w:t>
      </w:r>
      <w:r w:rsidRPr="008E0F38">
        <w:rPr>
          <w:rFonts w:ascii="Times New Roman" w:hAnsi="Times New Roman" w:cs="Times New Roman"/>
          <w:color w:val="000000" w:themeColor="text1"/>
          <w:lang w:val="en-US"/>
        </w:rPr>
        <w:t xml:space="preserve"> (seven) LSGs from 1</w:t>
      </w:r>
      <w:r w:rsidRPr="008E0F38">
        <w:rPr>
          <w:rFonts w:ascii="Times New Roman" w:hAnsi="Times New Roman" w:cs="Times New Roman"/>
          <w:color w:val="000000" w:themeColor="text1"/>
          <w:vertAlign w:val="superscript"/>
          <w:lang w:val="en-US"/>
        </w:rPr>
        <w:t>st</w:t>
      </w:r>
      <w:r w:rsidRPr="008E0F38">
        <w:rPr>
          <w:rFonts w:ascii="Times New Roman" w:hAnsi="Times New Roman" w:cs="Times New Roman"/>
          <w:color w:val="000000" w:themeColor="text1"/>
          <w:lang w:val="en-US"/>
        </w:rPr>
        <w:t xml:space="preserve"> development class group. This group consists of the biggest number of devastated LSGs and LSGs with lower development class. </w:t>
      </w:r>
    </w:p>
    <w:p w14:paraId="32A03A40" w14:textId="77777777" w:rsidR="00C0327E" w:rsidRPr="008E0F38" w:rsidRDefault="00C0327E" w:rsidP="00C0327E">
      <w:pPr>
        <w:spacing w:after="120" w:line="276" w:lineRule="auto"/>
        <w:jc w:val="both"/>
        <w:rPr>
          <w:rFonts w:ascii="Times New Roman" w:hAnsi="Times New Roman" w:cs="Times New Roman"/>
          <w:color w:val="000000" w:themeColor="text1"/>
          <w:lang w:val="en-US"/>
        </w:rPr>
      </w:pPr>
      <w:r w:rsidRPr="008E0F38">
        <w:rPr>
          <w:rFonts w:ascii="Times New Roman" w:hAnsi="Times New Roman" w:cs="Times New Roman"/>
          <w:color w:val="000000" w:themeColor="text1"/>
          <w:lang w:val="en-US"/>
        </w:rPr>
        <w:t xml:space="preserve">Forth group of </w:t>
      </w:r>
      <w:r>
        <w:rPr>
          <w:rFonts w:ascii="Times New Roman" w:hAnsi="Times New Roman" w:cs="Times New Roman"/>
          <w:color w:val="000000" w:themeColor="text1"/>
          <w:lang w:val="en-US"/>
        </w:rPr>
        <w:t>17</w:t>
      </w:r>
      <w:r w:rsidRPr="008E0F38">
        <w:rPr>
          <w:rFonts w:ascii="Times New Roman" w:hAnsi="Times New Roman" w:cs="Times New Roman"/>
          <w:color w:val="000000" w:themeColor="text1"/>
          <w:lang w:val="en-US"/>
        </w:rPr>
        <w:t xml:space="preserve"> (</w:t>
      </w:r>
      <w:r>
        <w:rPr>
          <w:rFonts w:ascii="Times New Roman" w:hAnsi="Times New Roman" w:cs="Times New Roman"/>
          <w:color w:val="000000" w:themeColor="text1"/>
          <w:lang w:val="en-US"/>
        </w:rPr>
        <w:t>seventeen</w:t>
      </w:r>
      <w:r w:rsidRPr="008E0F38">
        <w:rPr>
          <w:rFonts w:ascii="Times New Roman" w:hAnsi="Times New Roman" w:cs="Times New Roman"/>
          <w:color w:val="000000" w:themeColor="text1"/>
          <w:lang w:val="en-US"/>
        </w:rPr>
        <w:t xml:space="preserve">) LSGs contains </w:t>
      </w:r>
      <w:r>
        <w:rPr>
          <w:rFonts w:ascii="Times New Roman" w:hAnsi="Times New Roman" w:cs="Times New Roman"/>
          <w:color w:val="000000" w:themeColor="text1"/>
          <w:lang w:val="en-US"/>
        </w:rPr>
        <w:t>1</w:t>
      </w:r>
      <w:r w:rsidRPr="008E0F38">
        <w:rPr>
          <w:rFonts w:ascii="Times New Roman" w:hAnsi="Times New Roman" w:cs="Times New Roman"/>
          <w:color w:val="000000" w:themeColor="text1"/>
          <w:lang w:val="en-US"/>
        </w:rPr>
        <w:t xml:space="preserve"> (</w:t>
      </w:r>
      <w:r>
        <w:rPr>
          <w:rFonts w:ascii="Times New Roman" w:hAnsi="Times New Roman" w:cs="Times New Roman"/>
          <w:color w:val="000000" w:themeColor="text1"/>
          <w:lang w:val="en-US"/>
        </w:rPr>
        <w:t>one</w:t>
      </w:r>
      <w:r w:rsidRPr="008E0F38">
        <w:rPr>
          <w:rFonts w:ascii="Times New Roman" w:hAnsi="Times New Roman" w:cs="Times New Roman"/>
          <w:color w:val="000000" w:themeColor="text1"/>
          <w:lang w:val="en-US"/>
        </w:rPr>
        <w:t>) LSG from</w:t>
      </w:r>
      <w:r>
        <w:rPr>
          <w:rFonts w:ascii="Times New Roman" w:hAnsi="Times New Roman" w:cs="Times New Roman"/>
          <w:color w:val="000000" w:themeColor="text1"/>
          <w:lang w:val="en-US"/>
        </w:rPr>
        <w:t xml:space="preserve"> 5th </w:t>
      </w:r>
      <w:r w:rsidRPr="008E0F38">
        <w:rPr>
          <w:rFonts w:ascii="Times New Roman" w:hAnsi="Times New Roman" w:cs="Times New Roman"/>
          <w:color w:val="000000" w:themeColor="text1"/>
          <w:lang w:val="en-US"/>
        </w:rPr>
        <w:t xml:space="preserve"> </w:t>
      </w:r>
      <w:r>
        <w:rPr>
          <w:rFonts w:ascii="Times New Roman" w:hAnsi="Times New Roman" w:cs="Times New Roman"/>
          <w:color w:val="000000" w:themeColor="text1"/>
          <w:vertAlign w:val="superscript"/>
          <w:lang w:val="en-US"/>
        </w:rPr>
        <w:t xml:space="preserve"> </w:t>
      </w:r>
      <w:r w:rsidRPr="008E0F38">
        <w:rPr>
          <w:rFonts w:ascii="Times New Roman" w:hAnsi="Times New Roman" w:cs="Times New Roman"/>
          <w:color w:val="000000" w:themeColor="text1"/>
          <w:lang w:val="en-US"/>
        </w:rPr>
        <w:t xml:space="preserve"> development class group, </w:t>
      </w:r>
      <w:r>
        <w:rPr>
          <w:rFonts w:ascii="Times New Roman" w:hAnsi="Times New Roman" w:cs="Times New Roman"/>
          <w:color w:val="000000" w:themeColor="text1"/>
          <w:lang w:val="en-US"/>
        </w:rPr>
        <w:t>1</w:t>
      </w:r>
      <w:r w:rsidRPr="008E0F38">
        <w:rPr>
          <w:rFonts w:ascii="Times New Roman" w:hAnsi="Times New Roman" w:cs="Times New Roman"/>
          <w:color w:val="000000" w:themeColor="text1"/>
          <w:lang w:val="en-US"/>
        </w:rPr>
        <w:t xml:space="preserve"> (</w:t>
      </w:r>
      <w:r>
        <w:rPr>
          <w:rFonts w:ascii="Times New Roman" w:hAnsi="Times New Roman" w:cs="Times New Roman"/>
          <w:color w:val="000000" w:themeColor="text1"/>
          <w:lang w:val="en-US"/>
        </w:rPr>
        <w:t>one</w:t>
      </w:r>
      <w:r w:rsidRPr="008E0F38">
        <w:rPr>
          <w:rFonts w:ascii="Times New Roman" w:hAnsi="Times New Roman" w:cs="Times New Roman"/>
          <w:color w:val="000000" w:themeColor="text1"/>
          <w:lang w:val="en-US"/>
        </w:rPr>
        <w:t xml:space="preserve">) LSG from </w:t>
      </w:r>
      <w:r>
        <w:rPr>
          <w:rFonts w:ascii="Times New Roman" w:hAnsi="Times New Roman" w:cs="Times New Roman"/>
          <w:color w:val="000000" w:themeColor="text1"/>
          <w:lang w:val="en-US"/>
        </w:rPr>
        <w:t>4</w:t>
      </w:r>
      <w:r>
        <w:rPr>
          <w:rFonts w:ascii="Times New Roman" w:hAnsi="Times New Roman" w:cs="Times New Roman"/>
          <w:color w:val="000000" w:themeColor="text1"/>
          <w:vertAlign w:val="superscript"/>
          <w:lang w:val="en-US"/>
        </w:rPr>
        <w:t>th</w:t>
      </w:r>
      <w:r w:rsidRPr="008E0F38">
        <w:rPr>
          <w:rFonts w:ascii="Times New Roman" w:hAnsi="Times New Roman" w:cs="Times New Roman"/>
          <w:color w:val="000000" w:themeColor="text1"/>
          <w:lang w:val="en-US"/>
        </w:rPr>
        <w:t xml:space="preserve"> development class group and </w:t>
      </w:r>
      <w:r>
        <w:rPr>
          <w:rFonts w:ascii="Times New Roman" w:hAnsi="Times New Roman" w:cs="Times New Roman"/>
          <w:color w:val="000000" w:themeColor="text1"/>
          <w:lang w:val="en-US"/>
        </w:rPr>
        <w:t>3</w:t>
      </w:r>
      <w:r w:rsidRPr="008E0F38">
        <w:rPr>
          <w:rFonts w:ascii="Times New Roman" w:hAnsi="Times New Roman" w:cs="Times New Roman"/>
          <w:color w:val="000000" w:themeColor="text1"/>
          <w:lang w:val="en-US"/>
        </w:rPr>
        <w:t xml:space="preserve"> (three) LSGs from </w:t>
      </w:r>
      <w:r>
        <w:rPr>
          <w:rFonts w:ascii="Times New Roman" w:hAnsi="Times New Roman" w:cs="Times New Roman"/>
          <w:color w:val="000000" w:themeColor="text1"/>
          <w:lang w:val="en-US"/>
        </w:rPr>
        <w:t>3</w:t>
      </w:r>
      <w:r>
        <w:rPr>
          <w:rFonts w:ascii="Times New Roman" w:hAnsi="Times New Roman" w:cs="Times New Roman"/>
          <w:color w:val="000000" w:themeColor="text1"/>
          <w:vertAlign w:val="superscript"/>
          <w:lang w:val="en-US"/>
        </w:rPr>
        <w:t>rd</w:t>
      </w:r>
      <w:r w:rsidRPr="008E0F38">
        <w:rPr>
          <w:rFonts w:ascii="Times New Roman" w:hAnsi="Times New Roman" w:cs="Times New Roman"/>
          <w:color w:val="000000" w:themeColor="text1"/>
          <w:lang w:val="en-US"/>
        </w:rPr>
        <w:t xml:space="preserve"> development class group</w:t>
      </w:r>
      <w:r>
        <w:rPr>
          <w:rFonts w:ascii="Times New Roman" w:hAnsi="Times New Roman" w:cs="Times New Roman"/>
          <w:color w:val="000000" w:themeColor="text1"/>
          <w:lang w:val="en-US"/>
        </w:rPr>
        <w:t>, 7 (seven) LSGs from Category 2</w:t>
      </w:r>
      <w:r w:rsidRPr="00B13746">
        <w:rPr>
          <w:rFonts w:ascii="Times New Roman" w:hAnsi="Times New Roman" w:cs="Times New Roman"/>
          <w:color w:val="000000" w:themeColor="text1"/>
          <w:vertAlign w:val="superscript"/>
          <w:lang w:val="en-US"/>
        </w:rPr>
        <w:t>nd</w:t>
      </w:r>
      <w:r>
        <w:rPr>
          <w:rFonts w:ascii="Times New Roman" w:hAnsi="Times New Roman" w:cs="Times New Roman"/>
          <w:color w:val="000000" w:themeColor="text1"/>
          <w:lang w:val="en-US"/>
        </w:rPr>
        <w:t xml:space="preserve"> and 5 (five) LSGs from 1</w:t>
      </w:r>
      <w:r w:rsidRPr="00B13746">
        <w:rPr>
          <w:rFonts w:ascii="Times New Roman" w:hAnsi="Times New Roman" w:cs="Times New Roman"/>
          <w:color w:val="000000" w:themeColor="text1"/>
          <w:vertAlign w:val="superscript"/>
          <w:lang w:val="en-US"/>
        </w:rPr>
        <w:t>st</w:t>
      </w:r>
      <w:r>
        <w:rPr>
          <w:rFonts w:ascii="Times New Roman" w:hAnsi="Times New Roman" w:cs="Times New Roman"/>
          <w:color w:val="000000" w:themeColor="text1"/>
          <w:lang w:val="en-US"/>
        </w:rPr>
        <w:t xml:space="preserve"> development class</w:t>
      </w:r>
      <w:r w:rsidRPr="008E0F38">
        <w:rPr>
          <w:rFonts w:ascii="Times New Roman" w:hAnsi="Times New Roman" w:cs="Times New Roman"/>
          <w:color w:val="000000" w:themeColor="text1"/>
          <w:lang w:val="en-US"/>
        </w:rPr>
        <w:t xml:space="preserve">. Here the majority of LSGs are well developed populated LSGs. </w:t>
      </w:r>
    </w:p>
    <w:p w14:paraId="47E78377" w14:textId="77777777" w:rsidR="00C0327E" w:rsidRDefault="00C0327E" w:rsidP="00C0327E">
      <w:pPr>
        <w:spacing w:after="120" w:line="276" w:lineRule="auto"/>
        <w:jc w:val="both"/>
        <w:rPr>
          <w:rFonts w:ascii="Times New Roman" w:hAnsi="Times New Roman" w:cs="Times New Roman"/>
          <w:color w:val="000000" w:themeColor="text1"/>
          <w:lang w:val="en-US"/>
        </w:rPr>
      </w:pPr>
      <w:r w:rsidRPr="008E0F38">
        <w:rPr>
          <w:rFonts w:ascii="Times New Roman" w:hAnsi="Times New Roman" w:cs="Times New Roman"/>
          <w:color w:val="000000" w:themeColor="text1"/>
          <w:lang w:val="en-US"/>
        </w:rPr>
        <w:t>Fifth group consist only from Novi Sad and Belgrade (1</w:t>
      </w:r>
      <w:r w:rsidRPr="008E0F38">
        <w:rPr>
          <w:rFonts w:ascii="Times New Roman" w:hAnsi="Times New Roman" w:cs="Times New Roman"/>
          <w:color w:val="000000" w:themeColor="text1"/>
          <w:vertAlign w:val="superscript"/>
          <w:lang w:val="en-US"/>
        </w:rPr>
        <w:t>st</w:t>
      </w:r>
      <w:r w:rsidRPr="008E0F38">
        <w:rPr>
          <w:rFonts w:ascii="Times New Roman" w:hAnsi="Times New Roman" w:cs="Times New Roman"/>
          <w:color w:val="000000" w:themeColor="text1"/>
          <w:lang w:val="en-US"/>
        </w:rPr>
        <w:t xml:space="preserve"> development class LSG</w:t>
      </w:r>
      <w:r w:rsidRPr="00E0617B">
        <w:rPr>
          <w:rFonts w:ascii="Times New Roman" w:hAnsi="Times New Roman" w:cs="Times New Roman"/>
          <w:color w:val="000000" w:themeColor="text1"/>
          <w:lang w:val="en-US"/>
        </w:rPr>
        <w:t>s).</w:t>
      </w:r>
    </w:p>
    <w:p w14:paraId="17AB3A62" w14:textId="77777777" w:rsidR="00C0327E" w:rsidRPr="00665F55" w:rsidRDefault="00C0327E" w:rsidP="00C0327E">
      <w:pPr>
        <w:spacing w:after="0" w:line="240" w:lineRule="auto"/>
        <w:jc w:val="both"/>
        <w:rPr>
          <w:rFonts w:ascii="Times New Roman" w:hAnsi="Times New Roman" w:cs="Times New Roman"/>
          <w:shd w:val="clear" w:color="auto" w:fill="FFFFFF"/>
        </w:rPr>
      </w:pPr>
    </w:p>
    <w:p w14:paraId="446347F1" w14:textId="77777777" w:rsidR="005D7C87" w:rsidRPr="005948DE" w:rsidRDefault="005D7C87" w:rsidP="009B2723">
      <w:pPr>
        <w:spacing w:after="120" w:line="276" w:lineRule="auto"/>
        <w:jc w:val="both"/>
        <w:rPr>
          <w:rFonts w:ascii="Times New Roman" w:hAnsi="Times New Roman" w:cs="Times New Roman"/>
          <w:color w:val="000000" w:themeColor="text1"/>
          <w:lang w:val="en-US"/>
        </w:rPr>
      </w:pPr>
    </w:p>
    <w:p w14:paraId="750B75B2" w14:textId="641DCB98" w:rsidR="00234F00" w:rsidRPr="00665F55" w:rsidRDefault="00234F00" w:rsidP="00665F55">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248" w:name="_Toc135815856"/>
      <w:bookmarkEnd w:id="235"/>
      <w:bookmarkEnd w:id="236"/>
      <w:bookmarkEnd w:id="237"/>
      <w:bookmarkEnd w:id="238"/>
      <w:bookmarkEnd w:id="239"/>
      <w:bookmarkEnd w:id="240"/>
      <w:r w:rsidRPr="00665F55">
        <w:rPr>
          <w:rFonts w:ascii="Times New Roman" w:hAnsi="Times New Roman" w:cs="Times New Roman"/>
          <w:smallCaps w:val="0"/>
          <w:color w:val="auto"/>
          <w:sz w:val="24"/>
        </w:rPr>
        <w:t xml:space="preserve">Citizen Engagement </w:t>
      </w:r>
      <w:r w:rsidR="00931787" w:rsidRPr="00665F55">
        <w:rPr>
          <w:rFonts w:ascii="Times New Roman" w:hAnsi="Times New Roman" w:cs="Times New Roman"/>
          <w:smallCaps w:val="0"/>
          <w:color w:val="auto"/>
          <w:sz w:val="24"/>
        </w:rPr>
        <w:t>during infrastructure investment selections</w:t>
      </w:r>
      <w:bookmarkEnd w:id="248"/>
    </w:p>
    <w:p w14:paraId="3FF3A029" w14:textId="0EF4ACD0" w:rsidR="007F30FD" w:rsidRPr="005948DE" w:rsidRDefault="00234F00" w:rsidP="005948DE">
      <w:p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bCs/>
        </w:rPr>
        <w:t xml:space="preserve">The Project design has incorporated best practice approaches for </w:t>
      </w:r>
      <w:r w:rsidR="00273DF1">
        <w:rPr>
          <w:rFonts w:ascii="Times New Roman" w:eastAsia="Times New Roman" w:hAnsi="Times New Roman" w:cs="Times New Roman"/>
          <w:bCs/>
        </w:rPr>
        <w:t>S</w:t>
      </w:r>
      <w:r w:rsidRPr="005948DE">
        <w:rPr>
          <w:rFonts w:ascii="Times New Roman" w:eastAsia="Times New Roman" w:hAnsi="Times New Roman" w:cs="Times New Roman"/>
          <w:bCs/>
        </w:rPr>
        <w:t xml:space="preserve">takeholder and </w:t>
      </w:r>
      <w:r w:rsidR="0098570E">
        <w:rPr>
          <w:rFonts w:ascii="Times New Roman" w:eastAsia="Times New Roman" w:hAnsi="Times New Roman" w:cs="Times New Roman"/>
          <w:bCs/>
        </w:rPr>
        <w:t>C</w:t>
      </w:r>
      <w:r w:rsidR="0098570E" w:rsidRPr="005948DE">
        <w:rPr>
          <w:rFonts w:ascii="Times New Roman" w:eastAsia="Times New Roman" w:hAnsi="Times New Roman" w:cs="Times New Roman"/>
          <w:bCs/>
        </w:rPr>
        <w:t xml:space="preserve">itizen </w:t>
      </w:r>
      <w:r w:rsidR="0098570E">
        <w:rPr>
          <w:rFonts w:ascii="Times New Roman" w:eastAsia="Times New Roman" w:hAnsi="Times New Roman" w:cs="Times New Roman"/>
          <w:bCs/>
        </w:rPr>
        <w:t>E</w:t>
      </w:r>
      <w:r w:rsidR="0098570E" w:rsidRPr="005948DE">
        <w:rPr>
          <w:rFonts w:ascii="Times New Roman" w:eastAsia="Times New Roman" w:hAnsi="Times New Roman" w:cs="Times New Roman"/>
          <w:bCs/>
        </w:rPr>
        <w:t>ngagement</w:t>
      </w:r>
      <w:r w:rsidR="0098570E">
        <w:rPr>
          <w:rFonts w:ascii="Times New Roman" w:eastAsia="Times New Roman" w:hAnsi="Times New Roman" w:cs="Times New Roman"/>
          <w:bCs/>
        </w:rPr>
        <w:t xml:space="preserve"> (</w:t>
      </w:r>
      <w:r w:rsidR="00273DF1">
        <w:rPr>
          <w:rFonts w:ascii="Times New Roman" w:eastAsia="Times New Roman" w:hAnsi="Times New Roman" w:cs="Times New Roman"/>
          <w:bCs/>
        </w:rPr>
        <w:t>S</w:t>
      </w:r>
      <w:r w:rsidR="00727E4A">
        <w:rPr>
          <w:rFonts w:ascii="Times New Roman" w:eastAsia="Times New Roman" w:hAnsi="Times New Roman" w:cs="Times New Roman"/>
          <w:bCs/>
        </w:rPr>
        <w:t>E/</w:t>
      </w:r>
      <w:r w:rsidR="0098570E">
        <w:rPr>
          <w:rFonts w:ascii="Times New Roman" w:eastAsia="Times New Roman" w:hAnsi="Times New Roman" w:cs="Times New Roman"/>
          <w:bCs/>
        </w:rPr>
        <w:t>CE)</w:t>
      </w:r>
      <w:r w:rsidRPr="005948DE">
        <w:rPr>
          <w:rFonts w:ascii="Times New Roman" w:eastAsia="Times New Roman" w:hAnsi="Times New Roman" w:cs="Times New Roman"/>
          <w:bCs/>
        </w:rPr>
        <w:t xml:space="preserve"> throughout the Project. </w:t>
      </w:r>
      <w:r w:rsidRPr="005948DE">
        <w:rPr>
          <w:rFonts w:ascii="Times New Roman" w:eastAsia="Times New Roman" w:hAnsi="Times New Roman" w:cs="Times New Roman"/>
        </w:rPr>
        <w:t xml:space="preserve">During the Project preparation, </w:t>
      </w:r>
      <w:r w:rsidR="00931787" w:rsidRPr="005948DE">
        <w:rPr>
          <w:rFonts w:ascii="Times New Roman" w:eastAsia="Times New Roman" w:hAnsi="Times New Roman" w:cs="Times New Roman"/>
        </w:rPr>
        <w:t>t</w:t>
      </w:r>
      <w:r w:rsidRPr="005948DE">
        <w:rPr>
          <w:rFonts w:ascii="Times New Roman" w:eastAsia="Times New Roman" w:hAnsi="Times New Roman" w:cs="Times New Roman"/>
        </w:rPr>
        <w:t xml:space="preserve">he LSGs were consulted to understand their needs and challenges through an online survey designed by the Bank team and experts in different topics (finance, infrastructure, governance, etc.). </w:t>
      </w:r>
      <w:r w:rsidR="007F30FD" w:rsidRPr="005948DE">
        <w:rPr>
          <w:rFonts w:ascii="Times New Roman" w:hAnsi="Times New Roman" w:cs="Times New Roman"/>
        </w:rPr>
        <w:t xml:space="preserve">The LSGs, as main beneficiaries of the Project, have been extensively consulted through an online survey and field visits to understand their main challenges and difficulties. </w:t>
      </w:r>
      <w:r w:rsidR="007F30FD" w:rsidRPr="005948DE">
        <w:rPr>
          <w:rFonts w:ascii="Times New Roman" w:eastAsia="Times New Roman" w:hAnsi="Times New Roman" w:cs="Times New Roman"/>
        </w:rPr>
        <w:t>95 LSGs completed the on-line survey.</w:t>
      </w:r>
      <w:r w:rsidR="007F30FD" w:rsidRPr="005948DE">
        <w:rPr>
          <w:rFonts w:ascii="Times New Roman" w:hAnsi="Times New Roman" w:cs="Times New Roman"/>
        </w:rPr>
        <w:t xml:space="preserve"> Moreover, given the nationwide scope and multisectoral character of the Project Component 1, CE activities during implementation will be two dimensional: (</w:t>
      </w:r>
      <w:r w:rsidR="00273DF1">
        <w:rPr>
          <w:rFonts w:ascii="Times New Roman" w:hAnsi="Times New Roman" w:cs="Times New Roman"/>
        </w:rPr>
        <w:t>i</w:t>
      </w:r>
      <w:r w:rsidR="007F30FD" w:rsidRPr="005948DE">
        <w:rPr>
          <w:rFonts w:ascii="Times New Roman" w:hAnsi="Times New Roman" w:cs="Times New Roman"/>
        </w:rPr>
        <w:t>) Presentation of the Project and sector and infrastructure investment selection which will focus on informing the public about the Project and (ii) subproject specific community engagement which will present the public the site-specific impacts, opportunities and challenges of the infrastructure investment</w:t>
      </w:r>
      <w:r w:rsidR="0098570E">
        <w:rPr>
          <w:rFonts w:ascii="Times New Roman" w:hAnsi="Times New Roman" w:cs="Times New Roman"/>
        </w:rPr>
        <w:t>.</w:t>
      </w:r>
    </w:p>
    <w:p w14:paraId="17B17924" w14:textId="12128235" w:rsidR="003C7CCC" w:rsidRPr="005948DE" w:rsidRDefault="0005515F" w:rsidP="005948DE">
      <w:pPr>
        <w:spacing w:after="120" w:line="276" w:lineRule="auto"/>
        <w:jc w:val="both"/>
        <w:rPr>
          <w:rFonts w:ascii="Times New Roman" w:eastAsia="Times New Roman" w:hAnsi="Times New Roman" w:cs="Times New Roman"/>
          <w:bCs/>
        </w:rPr>
      </w:pPr>
      <w:r>
        <w:rPr>
          <w:rFonts w:ascii="Times New Roman" w:eastAsia="Times New Roman" w:hAnsi="Times New Roman" w:cs="Times New Roman"/>
          <w:bCs/>
        </w:rPr>
        <w:t>CE</w:t>
      </w:r>
      <w:r w:rsidR="0098570E" w:rsidRPr="005948DE">
        <w:rPr>
          <w:rFonts w:ascii="Times New Roman" w:eastAsia="Times New Roman" w:hAnsi="Times New Roman" w:cs="Times New Roman"/>
          <w:bCs/>
        </w:rPr>
        <w:t xml:space="preserve"> </w:t>
      </w:r>
      <w:r w:rsidR="00234F00" w:rsidRPr="005948DE">
        <w:rPr>
          <w:rFonts w:ascii="Times New Roman" w:eastAsia="Times New Roman" w:hAnsi="Times New Roman" w:cs="Times New Roman"/>
          <w:bCs/>
        </w:rPr>
        <w:t>will take place at several levels</w:t>
      </w:r>
      <w:r w:rsidR="0098570E">
        <w:rPr>
          <w:rFonts w:ascii="Times New Roman" w:eastAsia="Times New Roman" w:hAnsi="Times New Roman" w:cs="Times New Roman"/>
          <w:bCs/>
        </w:rPr>
        <w:t>:</w:t>
      </w:r>
      <w:r w:rsidR="00234F00" w:rsidRPr="005948DE">
        <w:rPr>
          <w:rFonts w:ascii="Times New Roman" w:eastAsia="Times New Roman" w:hAnsi="Times New Roman" w:cs="Times New Roman"/>
          <w:bCs/>
        </w:rPr>
        <w:t xml:space="preserve"> </w:t>
      </w:r>
    </w:p>
    <w:p w14:paraId="53122231" w14:textId="29D21528" w:rsidR="003C7CCC" w:rsidRPr="005948DE" w:rsidRDefault="00234F00" w:rsidP="005948DE">
      <w:pPr>
        <w:pStyle w:val="ListParagraph"/>
        <w:numPr>
          <w:ilvl w:val="0"/>
          <w:numId w:val="495"/>
        </w:numPr>
        <w:spacing w:after="120" w:line="276" w:lineRule="auto"/>
        <w:jc w:val="both"/>
        <w:rPr>
          <w:rFonts w:ascii="Times New Roman" w:eastAsia="Times New Roman" w:hAnsi="Times New Roman" w:cs="Times New Roman"/>
          <w:bCs/>
        </w:rPr>
      </w:pPr>
      <w:r w:rsidRPr="005948DE">
        <w:rPr>
          <w:rFonts w:ascii="Times New Roman" w:eastAsia="Times New Roman" w:hAnsi="Times New Roman" w:cs="Times New Roman"/>
          <w:bCs/>
        </w:rPr>
        <w:t xml:space="preserve">a participatory approach to develop SUMPs and planning documents </w:t>
      </w:r>
    </w:p>
    <w:p w14:paraId="057ABCFB" w14:textId="6B19E087" w:rsidR="003C7CCC" w:rsidRPr="005948DE" w:rsidRDefault="00234F00" w:rsidP="005948DE">
      <w:pPr>
        <w:pStyle w:val="ListParagraph"/>
        <w:numPr>
          <w:ilvl w:val="0"/>
          <w:numId w:val="495"/>
        </w:num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bCs/>
        </w:rPr>
        <w:t>consultation of medium-term plans and budget</w:t>
      </w:r>
      <w:r w:rsidR="00921B17" w:rsidRPr="005948DE">
        <w:rPr>
          <w:rFonts w:ascii="Times New Roman" w:eastAsia="Times New Roman" w:hAnsi="Times New Roman" w:cs="Times New Roman"/>
          <w:bCs/>
        </w:rPr>
        <w:t xml:space="preserve"> </w:t>
      </w:r>
      <w:r w:rsidR="003C7CCC" w:rsidRPr="005948DE">
        <w:rPr>
          <w:rFonts w:ascii="Times New Roman" w:eastAsia="Times New Roman" w:hAnsi="Times New Roman" w:cs="Times New Roman"/>
          <w:bCs/>
        </w:rPr>
        <w:t>while developing Strengthened infrastructure service delivery enablers</w:t>
      </w:r>
      <w:r w:rsidRPr="005948DE">
        <w:rPr>
          <w:rFonts w:ascii="Times New Roman" w:eastAsia="Times New Roman" w:hAnsi="Times New Roman" w:cs="Times New Roman"/>
          <w:bCs/>
        </w:rPr>
        <w:t xml:space="preserve">; </w:t>
      </w:r>
    </w:p>
    <w:p w14:paraId="19893082" w14:textId="2BE3D3FC" w:rsidR="003C7CCC" w:rsidRPr="005948DE" w:rsidRDefault="00234F00" w:rsidP="005948DE">
      <w:pPr>
        <w:pStyle w:val="ListParagraph"/>
        <w:numPr>
          <w:ilvl w:val="0"/>
          <w:numId w:val="495"/>
        </w:num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bCs/>
        </w:rPr>
        <w:t>development of dedicated Project web page with CE interface;</w:t>
      </w:r>
    </w:p>
    <w:p w14:paraId="3A1FBDA3" w14:textId="5E482EBB" w:rsidR="003C7CCC" w:rsidRPr="005948DE" w:rsidRDefault="00234F00" w:rsidP="005948DE">
      <w:pPr>
        <w:pStyle w:val="ListParagraph"/>
        <w:numPr>
          <w:ilvl w:val="0"/>
          <w:numId w:val="495"/>
        </w:num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bCs/>
        </w:rPr>
        <w:t xml:space="preserve">support to community awareness campaigns </w:t>
      </w:r>
    </w:p>
    <w:p w14:paraId="6EDB6BFB" w14:textId="1179F905" w:rsidR="003C7CCC" w:rsidRPr="005948DE" w:rsidRDefault="00234F00" w:rsidP="005948DE">
      <w:pPr>
        <w:pStyle w:val="ListParagraph"/>
        <w:numPr>
          <w:ilvl w:val="0"/>
          <w:numId w:val="495"/>
        </w:num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bCs/>
        </w:rPr>
        <w:t xml:space="preserve">development of participatory planning manuals </w:t>
      </w:r>
      <w:r w:rsidR="00A5227C" w:rsidRPr="005948DE">
        <w:rPr>
          <w:rFonts w:ascii="Times New Roman" w:eastAsia="Times New Roman" w:hAnsi="Times New Roman" w:cs="Times New Roman"/>
          <w:bCs/>
        </w:rPr>
        <w:t>and preparation of pipeline projects</w:t>
      </w:r>
      <w:r w:rsidRPr="005948DE">
        <w:rPr>
          <w:rFonts w:ascii="Times New Roman" w:eastAsia="Times New Roman" w:hAnsi="Times New Roman" w:cs="Times New Roman"/>
          <w:bCs/>
        </w:rPr>
        <w:t xml:space="preserve">; and </w:t>
      </w:r>
    </w:p>
    <w:p w14:paraId="778AB357" w14:textId="0F52F389" w:rsidR="00234F00" w:rsidRPr="005948DE" w:rsidRDefault="00234F00" w:rsidP="005948DE">
      <w:pPr>
        <w:pStyle w:val="ListParagraph"/>
        <w:numPr>
          <w:ilvl w:val="0"/>
          <w:numId w:val="495"/>
        </w:num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bCs/>
        </w:rPr>
        <w:lastRenderedPageBreak/>
        <w:t xml:space="preserve">enhancement of E-Government portal with Infrastructure consultation service. </w:t>
      </w:r>
      <w:r w:rsidRPr="005948DE">
        <w:rPr>
          <w:rFonts w:ascii="Times New Roman" w:eastAsia="Times New Roman" w:hAnsi="Times New Roman" w:cs="Times New Roman"/>
        </w:rPr>
        <w:t xml:space="preserve">The dedicated webpage will, beside information on the Project and procurements, provide interface for citizens to register their grievances, citizen input in infrastructure prioritization, and citizen feedback related to the achieved infrastructure improvements. Community awareness campaigns will focus on civil society and citizens with the goal of empowering them to actively impact infrastructure development in their LSG. The campaigns will focus on raising awareness on the importance of the green agenda, road safety, ways in which infrastructure could be greener, etc. </w:t>
      </w:r>
    </w:p>
    <w:p w14:paraId="5032F425" w14:textId="32296249" w:rsidR="004C1A36" w:rsidRPr="005948DE" w:rsidRDefault="00234F00" w:rsidP="005948DE">
      <w:pPr>
        <w:spacing w:line="276" w:lineRule="auto"/>
        <w:jc w:val="both"/>
        <w:rPr>
          <w:rFonts w:ascii="Times New Roman" w:eastAsia="Calibri" w:hAnsi="Times New Roman" w:cs="Times New Roman"/>
          <w:bCs/>
        </w:rPr>
      </w:pPr>
      <w:r w:rsidRPr="005948DE">
        <w:rPr>
          <w:rFonts w:ascii="Times New Roman" w:eastAsia="Calibri" w:hAnsi="Times New Roman" w:cs="Times New Roman"/>
          <w:bCs/>
        </w:rPr>
        <w:t>To ensure that voice of vulnerable groups is heard and that their requirements are addressed, all relevant CE activities, including strategic participatory planning and budgeting will entail special feedback sessions and meetings tailored to the needs of such groups.</w:t>
      </w:r>
      <w:r w:rsidR="003440B7" w:rsidRPr="005948DE">
        <w:rPr>
          <w:rFonts w:ascii="Times New Roman" w:eastAsia="Calibri" w:hAnsi="Times New Roman" w:cs="Times New Roman"/>
          <w:bCs/>
        </w:rPr>
        <w:t xml:space="preserve"> The SEP has identified key vulnerable groups and has designed a focused strategy to incorporate views of </w:t>
      </w:r>
      <w:r w:rsidR="004C1A36" w:rsidRPr="005948DE">
        <w:rPr>
          <w:rFonts w:ascii="Times New Roman" w:eastAsia="Calibri" w:hAnsi="Times New Roman" w:cs="Times New Roman"/>
          <w:bCs/>
        </w:rPr>
        <w:t>vulnerable</w:t>
      </w:r>
      <w:r w:rsidR="003440B7" w:rsidRPr="005948DE">
        <w:rPr>
          <w:rFonts w:ascii="Times New Roman" w:eastAsia="Calibri" w:hAnsi="Times New Roman" w:cs="Times New Roman"/>
          <w:bCs/>
        </w:rPr>
        <w:t xml:space="preserve"> groups. The Project will take special measures to ensure that disadvantaged and vulnerable groups have equal opportunity to access information, provide feedback, or submit grievances. The </w:t>
      </w:r>
      <w:r w:rsidR="00B324D4" w:rsidRPr="005948DE">
        <w:rPr>
          <w:rFonts w:ascii="Times New Roman" w:eastAsia="Calibri" w:hAnsi="Times New Roman" w:cs="Times New Roman"/>
          <w:bCs/>
        </w:rPr>
        <w:t>emplo</w:t>
      </w:r>
      <w:r w:rsidR="003440B7" w:rsidRPr="005948DE">
        <w:rPr>
          <w:rFonts w:ascii="Times New Roman" w:eastAsia="Calibri" w:hAnsi="Times New Roman" w:cs="Times New Roman"/>
          <w:bCs/>
        </w:rPr>
        <w:t xml:space="preserve">yment of social </w:t>
      </w:r>
      <w:r w:rsidR="00B324D4" w:rsidRPr="005948DE">
        <w:rPr>
          <w:rFonts w:ascii="Times New Roman" w:eastAsia="Calibri" w:hAnsi="Times New Roman" w:cs="Times New Roman"/>
          <w:bCs/>
        </w:rPr>
        <w:t xml:space="preserve">safeguard and citizen engagement </w:t>
      </w:r>
      <w:r w:rsidR="003440B7" w:rsidRPr="005948DE">
        <w:rPr>
          <w:rFonts w:ascii="Times New Roman" w:eastAsia="Calibri" w:hAnsi="Times New Roman" w:cs="Times New Roman"/>
          <w:bCs/>
        </w:rPr>
        <w:t xml:space="preserve">specialist will help to ensure proactive outreach to all population groups. Training and awareness raising sessions will be conducted in villages rather than municipal </w:t>
      </w:r>
      <w:r w:rsidR="004C1A36" w:rsidRPr="005948DE">
        <w:rPr>
          <w:rFonts w:ascii="Times New Roman" w:eastAsia="Calibri" w:hAnsi="Times New Roman" w:cs="Times New Roman"/>
          <w:bCs/>
        </w:rPr>
        <w:t>centres</w:t>
      </w:r>
      <w:r w:rsidR="003440B7" w:rsidRPr="005948DE">
        <w:rPr>
          <w:rFonts w:ascii="Times New Roman" w:eastAsia="Calibri" w:hAnsi="Times New Roman" w:cs="Times New Roman"/>
          <w:bCs/>
        </w:rPr>
        <w:t xml:space="preserve"> to ensure higher participation of targeted population. Focus groups or individual consultation meetings dedicated specifically to vulnerable groups will be conducted to gauge their views and concerns including for Roma communities, households and individual to identify any cumulative vulnerability stemming from their alienation from the society and under integration and the impacts attributable to project also be envisaged as appropriate.</w:t>
      </w:r>
      <w:r w:rsidR="004C1A36" w:rsidRPr="005948DE">
        <w:rPr>
          <w:rFonts w:ascii="Times New Roman" w:hAnsi="Times New Roman" w:cs="Times New Roman"/>
        </w:rPr>
        <w:t xml:space="preserve"> </w:t>
      </w:r>
      <w:r w:rsidR="004C1A36" w:rsidRPr="005948DE">
        <w:rPr>
          <w:rFonts w:ascii="Times New Roman" w:eastAsia="Calibri" w:hAnsi="Times New Roman" w:cs="Times New Roman"/>
          <w:bCs/>
        </w:rPr>
        <w:t xml:space="preserve">Mainstreaming </w:t>
      </w:r>
      <w:r w:rsidR="00727E4A">
        <w:rPr>
          <w:rFonts w:ascii="Times New Roman" w:eastAsia="Calibri" w:hAnsi="Times New Roman" w:cs="Times New Roman"/>
          <w:bCs/>
        </w:rPr>
        <w:t>CE</w:t>
      </w:r>
      <w:r w:rsidR="0098570E" w:rsidRPr="005948DE">
        <w:rPr>
          <w:rFonts w:ascii="Times New Roman" w:eastAsia="Calibri" w:hAnsi="Times New Roman" w:cs="Times New Roman"/>
          <w:bCs/>
        </w:rPr>
        <w:t xml:space="preserve"> </w:t>
      </w:r>
      <w:r w:rsidR="004C1A36" w:rsidRPr="005948DE">
        <w:rPr>
          <w:rFonts w:ascii="Times New Roman" w:eastAsia="Calibri" w:hAnsi="Times New Roman" w:cs="Times New Roman"/>
          <w:bCs/>
        </w:rPr>
        <w:t>in the infrastructure planning and prioritization will benefit vulnerable groups, including women and the disabled. Improving public transit services, bus stops, and bicycle and pedestrian facilities will also benefit certain socioeconomic and demographic groups</w:t>
      </w:r>
      <w:r w:rsidR="0098570E">
        <w:rPr>
          <w:rFonts w:ascii="Times New Roman" w:eastAsia="Calibri" w:hAnsi="Times New Roman" w:cs="Times New Roman"/>
          <w:bCs/>
        </w:rPr>
        <w:t xml:space="preserve"> - </w:t>
      </w:r>
      <w:r w:rsidR="004C1A36" w:rsidRPr="005948DE">
        <w:rPr>
          <w:rFonts w:ascii="Times New Roman" w:eastAsia="Calibri" w:hAnsi="Times New Roman" w:cs="Times New Roman"/>
          <w:bCs/>
        </w:rPr>
        <w:t>especially the poor and women</w:t>
      </w:r>
      <w:r w:rsidR="0098570E">
        <w:rPr>
          <w:rFonts w:ascii="Times New Roman" w:eastAsia="Calibri" w:hAnsi="Times New Roman" w:cs="Times New Roman"/>
          <w:bCs/>
        </w:rPr>
        <w:t xml:space="preserve"> - </w:t>
      </w:r>
      <w:r w:rsidR="004C1A36" w:rsidRPr="005948DE">
        <w:rPr>
          <w:rFonts w:ascii="Times New Roman" w:eastAsia="Calibri" w:hAnsi="Times New Roman" w:cs="Times New Roman"/>
          <w:bCs/>
        </w:rPr>
        <w:t xml:space="preserve">who are less likely to rely on private automobiles to meet their mobility needs because of very small percentage of private car ownership among vulnerable groups as well as due to differences in travel patterns. These project interventions will also help improve their income-generating opportunities beyond their settlements and towns and contribute to better and more sustainable livelihoods. </w:t>
      </w:r>
    </w:p>
    <w:p w14:paraId="4DCD0037" w14:textId="78AC6AF3" w:rsidR="004C1A36" w:rsidRPr="005948DE" w:rsidRDefault="004C1A36" w:rsidP="005948DE">
      <w:pPr>
        <w:autoSpaceDE w:val="0"/>
        <w:autoSpaceDN w:val="0"/>
        <w:adjustRightInd w:val="0"/>
        <w:spacing w:after="120" w:line="276" w:lineRule="auto"/>
        <w:jc w:val="both"/>
        <w:rPr>
          <w:rFonts w:ascii="Times New Roman" w:eastAsia="Calibri" w:hAnsi="Times New Roman" w:cs="Times New Roman"/>
          <w:bCs/>
        </w:rPr>
      </w:pPr>
      <w:r w:rsidRPr="005948DE">
        <w:rPr>
          <w:rFonts w:ascii="Times New Roman" w:eastAsia="Calibri" w:hAnsi="Times New Roman" w:cs="Times New Roman"/>
          <w:bCs/>
        </w:rPr>
        <w:t xml:space="preserve">Participatory strategic planning under </w:t>
      </w:r>
      <w:r w:rsidR="00C307B0">
        <w:rPr>
          <w:rFonts w:ascii="Times New Roman" w:eastAsia="Calibri" w:hAnsi="Times New Roman" w:cs="Times New Roman"/>
          <w:bCs/>
        </w:rPr>
        <w:t>S</w:t>
      </w:r>
      <w:r w:rsidRPr="005948DE">
        <w:rPr>
          <w:rFonts w:ascii="Times New Roman" w:eastAsia="Calibri" w:hAnsi="Times New Roman" w:cs="Times New Roman"/>
          <w:bCs/>
        </w:rPr>
        <w:t>ubcomponent 2.1 and budgeting under 2.2 will take into account the needs of different gender groups with special focus on women and vulnerable population and will assure both woman’s and man’s involvement in project identification and design</w:t>
      </w:r>
    </w:p>
    <w:p w14:paraId="231197D7" w14:textId="7ECA1E35" w:rsidR="006F3F0A" w:rsidRPr="005948DE" w:rsidRDefault="003440B7" w:rsidP="005948DE">
      <w:p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bCs/>
        </w:rPr>
        <w:t>T</w:t>
      </w:r>
      <w:r w:rsidR="00837A59" w:rsidRPr="005948DE">
        <w:rPr>
          <w:rFonts w:ascii="Times New Roman" w:eastAsia="Times New Roman" w:hAnsi="Times New Roman" w:cs="Times New Roman"/>
          <w:bCs/>
        </w:rPr>
        <w:t>o</w:t>
      </w:r>
      <w:r w:rsidRPr="005948DE">
        <w:rPr>
          <w:rFonts w:ascii="Times New Roman" w:eastAsia="Times New Roman" w:hAnsi="Times New Roman" w:cs="Times New Roman"/>
          <w:bCs/>
        </w:rPr>
        <w:t xml:space="preserve"> ensure inclusive and participatory approach </w:t>
      </w:r>
      <w:r w:rsidR="00234F00" w:rsidRPr="005948DE">
        <w:rPr>
          <w:rFonts w:ascii="Times New Roman" w:eastAsia="Times New Roman" w:hAnsi="Times New Roman" w:cs="Times New Roman"/>
          <w:bCs/>
        </w:rPr>
        <w:t>data collected through participatory planning and budgeting will be disaggregated in terms of living area (rural/urban), people with disabilities, gender, and/or the elderly.</w:t>
      </w:r>
      <w:r w:rsidR="00234F00" w:rsidRPr="005948DE">
        <w:rPr>
          <w:rFonts w:ascii="Times New Roman" w:eastAsia="Times New Roman" w:hAnsi="Times New Roman" w:cs="Times New Roman"/>
        </w:rPr>
        <w:t xml:space="preserve"> Participatory planning will be done in human-possibility-driven, and iterative manner. Problems will be redefined through discussion with stakeholders engaged in co-creation. A large number of possibilities and new ideas will be tested in an iterative process in which people share feedback. Many different tools will be used in the process of participatory planning, including </w:t>
      </w:r>
      <w:r w:rsidR="005C3056">
        <w:rPr>
          <w:rFonts w:ascii="Times New Roman" w:eastAsia="Times New Roman" w:hAnsi="Times New Roman" w:cs="Times New Roman"/>
        </w:rPr>
        <w:t>evidence-based</w:t>
      </w:r>
      <w:r w:rsidR="00234F00" w:rsidRPr="005948DE">
        <w:rPr>
          <w:rFonts w:ascii="Times New Roman" w:eastAsia="Times New Roman" w:hAnsi="Times New Roman" w:cs="Times New Roman"/>
        </w:rPr>
        <w:t xml:space="preserve"> analysis</w:t>
      </w:r>
      <w:r w:rsidR="005C3056">
        <w:rPr>
          <w:rFonts w:ascii="Times New Roman" w:eastAsia="Times New Roman" w:hAnsi="Times New Roman" w:cs="Times New Roman"/>
        </w:rPr>
        <w:t xml:space="preserve"> with use of geo-information technologies</w:t>
      </w:r>
      <w:r w:rsidR="00234F00" w:rsidRPr="005948DE">
        <w:rPr>
          <w:rFonts w:ascii="Times New Roman" w:eastAsia="Times New Roman" w:hAnsi="Times New Roman" w:cs="Times New Roman"/>
        </w:rPr>
        <w:t xml:space="preserve">, interviews, place-based processes that engage local communities in co-creation can create value in the design and creation of planning documents. </w:t>
      </w:r>
      <w:r w:rsidR="00727E4A">
        <w:rPr>
          <w:rFonts w:ascii="Times New Roman" w:eastAsia="Times New Roman" w:hAnsi="Times New Roman" w:cs="Times New Roman"/>
        </w:rPr>
        <w:t>CE</w:t>
      </w:r>
      <w:r w:rsidR="0098570E" w:rsidRPr="005948DE">
        <w:rPr>
          <w:rFonts w:ascii="Times New Roman" w:eastAsia="Times New Roman" w:hAnsi="Times New Roman" w:cs="Times New Roman"/>
        </w:rPr>
        <w:t xml:space="preserve"> </w:t>
      </w:r>
      <w:r w:rsidR="00234F00" w:rsidRPr="005948DE">
        <w:rPr>
          <w:rFonts w:ascii="Times New Roman" w:eastAsia="Times New Roman" w:hAnsi="Times New Roman" w:cs="Times New Roman"/>
        </w:rPr>
        <w:t xml:space="preserve">will be an integral part of improvements of </w:t>
      </w:r>
      <w:r w:rsidR="0098570E">
        <w:rPr>
          <w:rFonts w:ascii="Times New Roman" w:eastAsia="Times New Roman" w:hAnsi="Times New Roman" w:cs="Times New Roman"/>
        </w:rPr>
        <w:t>PFM</w:t>
      </w:r>
      <w:r w:rsidR="00234F00" w:rsidRPr="005948DE">
        <w:rPr>
          <w:rFonts w:ascii="Times New Roman" w:eastAsia="Times New Roman" w:hAnsi="Times New Roman" w:cs="Times New Roman"/>
        </w:rPr>
        <w:t xml:space="preserve"> by making information available to citizens on budget allocations, assets, planned investments and maintenance in their LSG. </w:t>
      </w:r>
    </w:p>
    <w:p w14:paraId="02D58E6E" w14:textId="2490797A" w:rsidR="006F3F0A" w:rsidRPr="005948DE" w:rsidRDefault="006F3F0A" w:rsidP="005948DE">
      <w:pPr>
        <w:spacing w:after="120" w:line="276" w:lineRule="auto"/>
        <w:jc w:val="both"/>
        <w:rPr>
          <w:rFonts w:ascii="Times New Roman" w:eastAsia="Times New Roman" w:hAnsi="Times New Roman" w:cs="Times New Roman"/>
          <w:bCs/>
        </w:rPr>
      </w:pPr>
      <w:r w:rsidRPr="005948DE">
        <w:rPr>
          <w:rFonts w:ascii="Times New Roman" w:eastAsia="Times New Roman" w:hAnsi="Times New Roman" w:cs="Times New Roman"/>
          <w:lang w:eastAsia="en-GB"/>
        </w:rPr>
        <w:t>Interventions planned, funded and coordinated centrally by government are not enough to deal with the complex challenges that some citizens face. In this context, ‘place’ can provide a</w:t>
      </w:r>
      <w:r w:rsidR="001150C6" w:rsidRPr="005948DE">
        <w:rPr>
          <w:rFonts w:ascii="Times New Roman" w:eastAsia="Times New Roman" w:hAnsi="Times New Roman" w:cs="Times New Roman"/>
          <w:lang w:eastAsia="en-GB"/>
        </w:rPr>
        <w:t xml:space="preserve"> </w:t>
      </w:r>
      <w:r w:rsidRPr="005948DE">
        <w:rPr>
          <w:rFonts w:ascii="Times New Roman" w:eastAsia="Times New Roman" w:hAnsi="Times New Roman" w:cs="Times New Roman"/>
          <w:lang w:eastAsia="en-GB"/>
        </w:rPr>
        <w:t xml:space="preserve">valuable focus point for the </w:t>
      </w:r>
      <w:r w:rsidR="001150C6" w:rsidRPr="005948DE">
        <w:rPr>
          <w:rFonts w:ascii="Times New Roman" w:eastAsia="Times New Roman" w:hAnsi="Times New Roman" w:cs="Times New Roman"/>
          <w:lang w:eastAsia="en-GB"/>
        </w:rPr>
        <w:t>PIU.</w:t>
      </w:r>
      <w:r w:rsidRPr="005948DE">
        <w:rPr>
          <w:rFonts w:ascii="Times New Roman" w:eastAsia="Times New Roman" w:hAnsi="Times New Roman" w:cs="Times New Roman"/>
          <w:lang w:eastAsia="en-GB"/>
        </w:rPr>
        <w:t xml:space="preserve"> It can help to:</w:t>
      </w:r>
    </w:p>
    <w:p w14:paraId="55C5D53F" w14:textId="740F17FA" w:rsidR="006F3F0A" w:rsidRPr="005948DE" w:rsidRDefault="006F3F0A" w:rsidP="005948DE">
      <w:pPr>
        <w:numPr>
          <w:ilvl w:val="0"/>
          <w:numId w:val="496"/>
        </w:numPr>
        <w:spacing w:before="100" w:beforeAutospacing="1" w:after="100" w:afterAutospacing="1" w:line="276" w:lineRule="auto"/>
        <w:jc w:val="both"/>
        <w:rPr>
          <w:rFonts w:ascii="Times New Roman" w:eastAsia="Times New Roman" w:hAnsi="Times New Roman" w:cs="Times New Roman"/>
          <w:lang w:eastAsia="en-GB"/>
        </w:rPr>
      </w:pPr>
      <w:r w:rsidRPr="005948DE">
        <w:rPr>
          <w:rFonts w:ascii="Times New Roman" w:eastAsia="Times New Roman" w:hAnsi="Times New Roman" w:cs="Times New Roman"/>
          <w:lang w:eastAsia="en-GB"/>
        </w:rPr>
        <w:t>support civic engagement by enabling communities to apply local skills and strengths, and have a sense of ownership over decisions that are made</w:t>
      </w:r>
      <w:r w:rsidR="007F435F">
        <w:rPr>
          <w:rFonts w:ascii="Times New Roman" w:eastAsia="Times New Roman" w:hAnsi="Times New Roman" w:cs="Times New Roman"/>
          <w:lang w:eastAsia="en-GB"/>
        </w:rPr>
        <w:t>,</w:t>
      </w:r>
    </w:p>
    <w:p w14:paraId="2192B013" w14:textId="2AF5CE18" w:rsidR="006F3F0A" w:rsidRPr="005948DE" w:rsidRDefault="006F3F0A" w:rsidP="005948DE">
      <w:pPr>
        <w:numPr>
          <w:ilvl w:val="0"/>
          <w:numId w:val="496"/>
        </w:numPr>
        <w:spacing w:before="100" w:beforeAutospacing="1" w:after="100" w:afterAutospacing="1" w:line="276" w:lineRule="auto"/>
        <w:jc w:val="both"/>
        <w:rPr>
          <w:rFonts w:ascii="Times New Roman" w:eastAsia="Times New Roman" w:hAnsi="Times New Roman" w:cs="Times New Roman"/>
          <w:lang w:eastAsia="en-GB"/>
        </w:rPr>
      </w:pPr>
      <w:r w:rsidRPr="005948DE">
        <w:rPr>
          <w:rFonts w:ascii="Times New Roman" w:eastAsia="Times New Roman" w:hAnsi="Times New Roman" w:cs="Times New Roman"/>
          <w:lang w:eastAsia="en-GB"/>
        </w:rPr>
        <w:t>think holistically and systematically by helping to understand how systems impact people’s lives, and bring together players from different portfolios and sectors to develop solutions</w:t>
      </w:r>
      <w:r w:rsidR="007F435F">
        <w:rPr>
          <w:rFonts w:ascii="Times New Roman" w:eastAsia="Times New Roman" w:hAnsi="Times New Roman" w:cs="Times New Roman"/>
          <w:lang w:eastAsia="en-GB"/>
        </w:rPr>
        <w:t>,</w:t>
      </w:r>
    </w:p>
    <w:p w14:paraId="1EF4CE17" w14:textId="71B6E38A" w:rsidR="001150C6" w:rsidRPr="005948DE" w:rsidRDefault="006F3F0A" w:rsidP="005948DE">
      <w:pPr>
        <w:numPr>
          <w:ilvl w:val="0"/>
          <w:numId w:val="496"/>
        </w:numPr>
        <w:spacing w:before="100" w:beforeAutospacing="1" w:after="100" w:afterAutospacing="1" w:line="276" w:lineRule="auto"/>
        <w:jc w:val="both"/>
        <w:rPr>
          <w:rFonts w:ascii="Times New Roman" w:eastAsia="Times New Roman" w:hAnsi="Times New Roman" w:cs="Times New Roman"/>
          <w:lang w:eastAsia="en-GB"/>
        </w:rPr>
      </w:pPr>
      <w:r w:rsidRPr="005948DE">
        <w:rPr>
          <w:rFonts w:ascii="Times New Roman" w:eastAsia="Times New Roman" w:hAnsi="Times New Roman" w:cs="Times New Roman"/>
          <w:lang w:eastAsia="en-GB"/>
        </w:rPr>
        <w:lastRenderedPageBreak/>
        <w:t>support preventative, cost effective responses by building resilient communities and targeting investment based on what works locally</w:t>
      </w:r>
      <w:r w:rsidR="001150C6" w:rsidRPr="005948DE">
        <w:rPr>
          <w:rFonts w:ascii="Times New Roman" w:eastAsia="Times New Roman" w:hAnsi="Times New Roman" w:cs="Times New Roman"/>
          <w:lang w:eastAsia="en-GB"/>
        </w:rPr>
        <w:t>.</w:t>
      </w:r>
    </w:p>
    <w:p w14:paraId="516C22D7" w14:textId="655173D3" w:rsidR="00234F00" w:rsidRPr="005948DE" w:rsidRDefault="00234F00" w:rsidP="005948DE">
      <w:pPr>
        <w:autoSpaceDE w:val="0"/>
        <w:autoSpaceDN w:val="0"/>
        <w:adjustRightInd w:val="0"/>
        <w:spacing w:after="120" w:line="276" w:lineRule="auto"/>
        <w:jc w:val="both"/>
        <w:rPr>
          <w:rFonts w:ascii="Times New Roman" w:hAnsi="Times New Roman" w:cs="Times New Roman"/>
          <w:bCs/>
        </w:rPr>
      </w:pPr>
      <w:r w:rsidRPr="005948DE">
        <w:rPr>
          <w:rFonts w:ascii="Times New Roman" w:eastAsia="Calibri" w:hAnsi="Times New Roman" w:cs="Times New Roman"/>
          <w:bCs/>
        </w:rPr>
        <w:t xml:space="preserve">To ensure that the feedback loop is closed, the </w:t>
      </w:r>
      <w:r w:rsidR="00E665EF" w:rsidRPr="005948DE">
        <w:rPr>
          <w:rFonts w:ascii="Times New Roman" w:eastAsia="Calibri" w:hAnsi="Times New Roman" w:cs="Times New Roman"/>
          <w:bCs/>
        </w:rPr>
        <w:t xml:space="preserve">PIU and </w:t>
      </w:r>
      <w:r w:rsidR="007F435F">
        <w:rPr>
          <w:rFonts w:ascii="Times New Roman" w:eastAsia="Calibri" w:hAnsi="Times New Roman" w:cs="Times New Roman"/>
          <w:bCs/>
        </w:rPr>
        <w:t xml:space="preserve">the </w:t>
      </w:r>
      <w:r w:rsidR="00E665EF" w:rsidRPr="005948DE">
        <w:rPr>
          <w:rFonts w:ascii="Times New Roman" w:eastAsia="Calibri" w:hAnsi="Times New Roman" w:cs="Times New Roman"/>
          <w:bCs/>
        </w:rPr>
        <w:t>LSGs</w:t>
      </w:r>
      <w:r w:rsidRPr="005948DE">
        <w:rPr>
          <w:rFonts w:ascii="Times New Roman" w:eastAsia="Calibri" w:hAnsi="Times New Roman" w:cs="Times New Roman"/>
          <w:bCs/>
        </w:rPr>
        <w:t xml:space="preserve"> will provide feedback on respective CE activities to all involved stakeholders.</w:t>
      </w:r>
      <w:r w:rsidRPr="005948DE">
        <w:rPr>
          <w:rFonts w:ascii="Times New Roman" w:eastAsia="Calibri" w:hAnsi="Times New Roman" w:cs="Times New Roman"/>
        </w:rPr>
        <w:t xml:space="preserve"> The report will include a list of all comments/inputs received during the activity and how they were addressed and incorporated into respective Project activities. The report will be delivered to relevant stakeholders by e-mail or post and will be published on the Project web page.</w:t>
      </w:r>
    </w:p>
    <w:p w14:paraId="3F9A2791" w14:textId="6D6027A9" w:rsidR="00BC3ECB" w:rsidRPr="005948DE" w:rsidRDefault="00234F00" w:rsidP="005948DE">
      <w:pPr>
        <w:spacing w:line="276" w:lineRule="auto"/>
        <w:jc w:val="both"/>
        <w:rPr>
          <w:rFonts w:ascii="Times New Roman" w:hAnsi="Times New Roman" w:cs="Times New Roman"/>
          <w:color w:val="FF0000"/>
        </w:rPr>
      </w:pPr>
      <w:r w:rsidRPr="005948DE">
        <w:rPr>
          <w:rFonts w:ascii="Times New Roman" w:eastAsia="Times New Roman" w:hAnsi="Times New Roman" w:cs="Times New Roman"/>
          <w:bCs/>
        </w:rPr>
        <w:t xml:space="preserve">To streamline </w:t>
      </w:r>
      <w:r w:rsidR="00B01CB2">
        <w:rPr>
          <w:rFonts w:ascii="Times New Roman" w:eastAsia="Times New Roman" w:hAnsi="Times New Roman" w:cs="Times New Roman"/>
          <w:bCs/>
        </w:rPr>
        <w:t>CE</w:t>
      </w:r>
      <w:r w:rsidR="007F435F" w:rsidRPr="005948DE">
        <w:rPr>
          <w:rFonts w:ascii="Times New Roman" w:eastAsia="Times New Roman" w:hAnsi="Times New Roman" w:cs="Times New Roman"/>
          <w:bCs/>
        </w:rPr>
        <w:t xml:space="preserve"> </w:t>
      </w:r>
      <w:r w:rsidRPr="005948DE">
        <w:rPr>
          <w:rFonts w:ascii="Times New Roman" w:eastAsia="Times New Roman" w:hAnsi="Times New Roman" w:cs="Times New Roman"/>
          <w:bCs/>
        </w:rPr>
        <w:t>across the country and beyond the Project, the Project will support piloting enhancement of the E-Government portal with infrastructure consultation service</w:t>
      </w:r>
      <w:r w:rsidR="005C3056">
        <w:rPr>
          <w:rFonts w:ascii="Times New Roman" w:eastAsia="Times New Roman" w:hAnsi="Times New Roman" w:cs="Times New Roman"/>
          <w:bCs/>
        </w:rPr>
        <w:t xml:space="preserve"> taking into account creation of the upcoming E-Space platform</w:t>
      </w:r>
      <w:r w:rsidRPr="005948DE">
        <w:rPr>
          <w:rFonts w:ascii="Times New Roman" w:eastAsia="Times New Roman" w:hAnsi="Times New Roman" w:cs="Times New Roman"/>
          <w:bCs/>
        </w:rPr>
        <w:t xml:space="preserve">. </w:t>
      </w:r>
      <w:r w:rsidRPr="005948DE">
        <w:rPr>
          <w:rFonts w:ascii="Times New Roman" w:eastAsia="Times New Roman" w:hAnsi="Times New Roman" w:cs="Times New Roman"/>
        </w:rPr>
        <w:t>The service will allow private users to (i) annually vote for infrastructure priorities in their LSGs and (ii) timely share information on planed infrastructure works in their LSGs and scheduled public consultations.</w:t>
      </w:r>
      <w:r w:rsidR="003C2804">
        <w:rPr>
          <w:rFonts w:ascii="Times New Roman" w:eastAsia="Times New Roman" w:hAnsi="Times New Roman" w:cs="Times New Roman"/>
        </w:rPr>
        <w:t xml:space="preserve"> The upcoming E-Space platform will satisfy both the Project`s </w:t>
      </w:r>
      <w:r w:rsidR="0073723A">
        <w:rPr>
          <w:rFonts w:ascii="Times New Roman" w:eastAsia="Times New Roman" w:hAnsi="Times New Roman" w:cs="Times New Roman"/>
        </w:rPr>
        <w:t xml:space="preserve">stakeholder and </w:t>
      </w:r>
      <w:r w:rsidR="00B01CB2">
        <w:rPr>
          <w:rFonts w:ascii="Times New Roman" w:eastAsia="Times New Roman" w:hAnsi="Times New Roman" w:cs="Times New Roman"/>
        </w:rPr>
        <w:t>CE</w:t>
      </w:r>
      <w:r w:rsidR="007F435F">
        <w:rPr>
          <w:rFonts w:ascii="Times New Roman" w:eastAsia="Times New Roman" w:hAnsi="Times New Roman" w:cs="Times New Roman"/>
        </w:rPr>
        <w:t xml:space="preserve"> </w:t>
      </w:r>
      <w:r w:rsidR="0073723A">
        <w:rPr>
          <w:rFonts w:ascii="Times New Roman" w:eastAsia="Times New Roman" w:hAnsi="Times New Roman" w:cs="Times New Roman"/>
        </w:rPr>
        <w:t>needs</w:t>
      </w:r>
      <w:r w:rsidR="0023601C">
        <w:rPr>
          <w:rFonts w:ascii="Times New Roman" w:eastAsia="Times New Roman" w:hAnsi="Times New Roman" w:cs="Times New Roman"/>
        </w:rPr>
        <w:t xml:space="preserve"> and efforts.</w:t>
      </w:r>
      <w:r w:rsidRPr="005948DE">
        <w:rPr>
          <w:rFonts w:ascii="Times New Roman" w:eastAsia="Times New Roman" w:hAnsi="Times New Roman" w:cs="Times New Roman"/>
        </w:rPr>
        <w:t xml:space="preserve"> </w:t>
      </w:r>
      <w:r w:rsidR="0023601C">
        <w:rPr>
          <w:rFonts w:ascii="Times New Roman" w:eastAsia="Times New Roman" w:hAnsi="Times New Roman" w:cs="Times New Roman"/>
        </w:rPr>
        <w:t>The</w:t>
      </w:r>
      <w:r w:rsidR="00D7547E" w:rsidRPr="00DA5EE0">
        <w:t xml:space="preserve"> planning documents will be linked and published to provide better visibility and information sharing. This operation will employ a strong consultative approach and </w:t>
      </w:r>
      <w:r w:rsidR="00D23E88">
        <w:t xml:space="preserve">CE </w:t>
      </w:r>
      <w:r w:rsidR="00D23E88" w:rsidRPr="00DA5EE0">
        <w:t>through</w:t>
      </w:r>
      <w:r w:rsidR="00D7547E" w:rsidRPr="00DA5EE0">
        <w:t xml:space="preserve"> participatory strategic planning and enhancement of </w:t>
      </w:r>
      <w:r w:rsidR="007F435F">
        <w:t>E</w:t>
      </w:r>
      <w:r w:rsidR="00D7547E" w:rsidRPr="00DA5EE0">
        <w:t>-Government portals to reinforce existing policy</w:t>
      </w:r>
      <w:r w:rsidR="007F435F">
        <w:t>.</w:t>
      </w:r>
    </w:p>
    <w:p w14:paraId="6C9634DC" w14:textId="6851FAA4" w:rsidR="00BC3ECB" w:rsidRPr="005948DE" w:rsidRDefault="00BC3ECB"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rPr>
      </w:pPr>
      <w:bookmarkStart w:id="249" w:name="_Toc135815857"/>
      <w:r w:rsidRPr="005948DE">
        <w:rPr>
          <w:rFonts w:ascii="Times New Roman" w:hAnsi="Times New Roman" w:cs="Times New Roman"/>
          <w:smallCaps w:val="0"/>
          <w:color w:val="auto"/>
        </w:rPr>
        <w:t>Gender</w:t>
      </w:r>
      <w:r w:rsidR="000C73DC" w:rsidRPr="005948DE">
        <w:rPr>
          <w:rFonts w:ascii="Times New Roman" w:hAnsi="Times New Roman" w:cs="Times New Roman"/>
          <w:smallCaps w:val="0"/>
          <w:color w:val="auto"/>
        </w:rPr>
        <w:t xml:space="preserve"> in infrastructure investments</w:t>
      </w:r>
      <w:bookmarkEnd w:id="249"/>
    </w:p>
    <w:p w14:paraId="646DE828" w14:textId="0B19DC03" w:rsidR="00E12AC9" w:rsidRPr="005948DE" w:rsidRDefault="00F01208" w:rsidP="005948DE">
      <w:pPr>
        <w:spacing w:after="120" w:line="276" w:lineRule="auto"/>
        <w:jc w:val="both"/>
        <w:rPr>
          <w:rFonts w:ascii="Times New Roman" w:eastAsia="Times New Roman" w:hAnsi="Times New Roman" w:cs="Times New Roman"/>
          <w:bCs/>
        </w:rPr>
      </w:pPr>
      <w:r w:rsidRPr="005948DE">
        <w:rPr>
          <w:rFonts w:ascii="Times New Roman" w:eastAsia="Times New Roman" w:hAnsi="Times New Roman" w:cs="Times New Roman"/>
          <w:bCs/>
        </w:rPr>
        <w:t xml:space="preserve">The Project will develop a </w:t>
      </w:r>
      <w:r w:rsidR="00BC3ECB" w:rsidRPr="005948DE">
        <w:rPr>
          <w:rFonts w:ascii="Times New Roman" w:eastAsia="Times New Roman" w:hAnsi="Times New Roman" w:cs="Times New Roman"/>
          <w:bCs/>
        </w:rPr>
        <w:t xml:space="preserve">Gender Action </w:t>
      </w:r>
      <w:r w:rsidR="00E12AC9" w:rsidRPr="005948DE">
        <w:rPr>
          <w:rFonts w:ascii="Times New Roman" w:eastAsia="Times New Roman" w:hAnsi="Times New Roman" w:cs="Times New Roman"/>
          <w:bCs/>
        </w:rPr>
        <w:t>Plan</w:t>
      </w:r>
      <w:r w:rsidR="007F435F">
        <w:rPr>
          <w:rFonts w:ascii="Times New Roman" w:eastAsia="Times New Roman" w:hAnsi="Times New Roman" w:cs="Times New Roman"/>
          <w:bCs/>
        </w:rPr>
        <w:t>.</w:t>
      </w:r>
      <w:r w:rsidR="00E12AC9" w:rsidRPr="005948DE">
        <w:rPr>
          <w:rFonts w:ascii="Times New Roman" w:eastAsia="Times New Roman" w:hAnsi="Times New Roman" w:cs="Times New Roman"/>
          <w:bCs/>
        </w:rPr>
        <w:t xml:space="preserve"> This </w:t>
      </w:r>
      <w:r w:rsidR="007F435F">
        <w:rPr>
          <w:rFonts w:ascii="Times New Roman" w:eastAsia="Times New Roman" w:hAnsi="Times New Roman" w:cs="Times New Roman"/>
          <w:bCs/>
        </w:rPr>
        <w:t xml:space="preserve">Plan </w:t>
      </w:r>
      <w:r w:rsidR="00E12AC9" w:rsidRPr="005948DE">
        <w:rPr>
          <w:rFonts w:ascii="Times New Roman" w:eastAsia="Times New Roman" w:hAnsi="Times New Roman" w:cs="Times New Roman"/>
          <w:bCs/>
        </w:rPr>
        <w:t xml:space="preserve">will be prepared in the first </w:t>
      </w:r>
      <w:r w:rsidR="007F435F">
        <w:rPr>
          <w:rFonts w:ascii="Times New Roman" w:eastAsia="Times New Roman" w:hAnsi="Times New Roman" w:cs="Times New Roman"/>
          <w:bCs/>
        </w:rPr>
        <w:t>six</w:t>
      </w:r>
      <w:r w:rsidR="007F435F" w:rsidRPr="005948DE">
        <w:rPr>
          <w:rFonts w:ascii="Times New Roman" w:eastAsia="Times New Roman" w:hAnsi="Times New Roman" w:cs="Times New Roman"/>
          <w:bCs/>
        </w:rPr>
        <w:t xml:space="preserve"> </w:t>
      </w:r>
      <w:r w:rsidR="00E12AC9" w:rsidRPr="005948DE">
        <w:rPr>
          <w:rFonts w:ascii="Times New Roman" w:eastAsia="Times New Roman" w:hAnsi="Times New Roman" w:cs="Times New Roman"/>
          <w:bCs/>
        </w:rPr>
        <w:t xml:space="preserve">months of the Project and shall be integrated in the </w:t>
      </w:r>
      <w:r w:rsidR="007F435F">
        <w:rPr>
          <w:rFonts w:ascii="Times New Roman" w:eastAsia="Times New Roman" w:hAnsi="Times New Roman" w:cs="Times New Roman"/>
          <w:bCs/>
        </w:rPr>
        <w:t>P</w:t>
      </w:r>
      <w:r w:rsidR="00E12AC9" w:rsidRPr="005948DE">
        <w:rPr>
          <w:rFonts w:ascii="Times New Roman" w:eastAsia="Times New Roman" w:hAnsi="Times New Roman" w:cs="Times New Roman"/>
          <w:bCs/>
        </w:rPr>
        <w:t xml:space="preserve">roject design. The Gender Action Pan shall be prepared with in-house and external capacity and shall be provided to the </w:t>
      </w:r>
      <w:r w:rsidR="007F435F">
        <w:rPr>
          <w:rFonts w:ascii="Times New Roman" w:eastAsia="Times New Roman" w:hAnsi="Times New Roman" w:cs="Times New Roman"/>
          <w:bCs/>
        </w:rPr>
        <w:t>Bank</w:t>
      </w:r>
      <w:r w:rsidR="007F435F" w:rsidRPr="005948DE">
        <w:rPr>
          <w:rFonts w:ascii="Times New Roman" w:eastAsia="Times New Roman" w:hAnsi="Times New Roman" w:cs="Times New Roman"/>
          <w:bCs/>
        </w:rPr>
        <w:t xml:space="preserve"> </w:t>
      </w:r>
      <w:r w:rsidR="00E12AC9" w:rsidRPr="005948DE">
        <w:rPr>
          <w:rFonts w:ascii="Times New Roman" w:eastAsia="Times New Roman" w:hAnsi="Times New Roman" w:cs="Times New Roman"/>
          <w:bCs/>
        </w:rPr>
        <w:t xml:space="preserve">for review and comments. </w:t>
      </w:r>
    </w:p>
    <w:p w14:paraId="22759965" w14:textId="5C81953E" w:rsidR="00BC3ECB" w:rsidRPr="005948DE" w:rsidRDefault="00BC3ECB" w:rsidP="005948DE">
      <w:pPr>
        <w:spacing w:after="120" w:line="276" w:lineRule="auto"/>
        <w:jc w:val="both"/>
        <w:rPr>
          <w:rFonts w:ascii="Times New Roman" w:eastAsia="Times New Roman" w:hAnsi="Times New Roman" w:cs="Times New Roman"/>
          <w:bCs/>
        </w:rPr>
      </w:pPr>
      <w:r w:rsidRPr="005948DE">
        <w:rPr>
          <w:rFonts w:ascii="Times New Roman" w:eastAsia="Times New Roman" w:hAnsi="Times New Roman" w:cs="Times New Roman"/>
        </w:rPr>
        <w:t xml:space="preserve">Beside introduction of paid internship for typically man dominated occupations with a target of at least 70 percent of interns being women, all technical assistance will take into consideration needs of different gender groups, as well as intersectionality, while analytical work will ensure that the data are collected in gender disaggregated manner. In particular, development of missing SUMPs across the country will be based on the strong deep dive on different mobility patterns, needs, and challenges among gender groups. Recommendations and identification of future investments will take into consideration gender differences. Participatory strategic planning under </w:t>
      </w:r>
      <w:r w:rsidR="00C307B0">
        <w:rPr>
          <w:rFonts w:ascii="Times New Roman" w:eastAsia="Times New Roman" w:hAnsi="Times New Roman" w:cs="Times New Roman"/>
        </w:rPr>
        <w:t>S</w:t>
      </w:r>
      <w:r w:rsidRPr="005948DE">
        <w:rPr>
          <w:rFonts w:ascii="Times New Roman" w:eastAsia="Times New Roman" w:hAnsi="Times New Roman" w:cs="Times New Roman"/>
        </w:rPr>
        <w:t xml:space="preserve">ubcomponent 2.1 and budgeting under 2.2 will </w:t>
      </w:r>
      <w:r w:rsidR="007F435F" w:rsidRPr="005948DE">
        <w:rPr>
          <w:rFonts w:ascii="Times New Roman" w:eastAsia="Times New Roman" w:hAnsi="Times New Roman" w:cs="Times New Roman"/>
        </w:rPr>
        <w:t>consider</w:t>
      </w:r>
      <w:r w:rsidRPr="005948DE">
        <w:rPr>
          <w:rFonts w:ascii="Times New Roman" w:eastAsia="Times New Roman" w:hAnsi="Times New Roman" w:cs="Times New Roman"/>
        </w:rPr>
        <w:t xml:space="preserve"> the needs of different gender groups with special focus on women and will assure both woman’s and man’s involvement in </w:t>
      </w:r>
      <w:r w:rsidR="007F435F">
        <w:rPr>
          <w:rFonts w:ascii="Times New Roman" w:eastAsia="Times New Roman" w:hAnsi="Times New Roman" w:cs="Times New Roman"/>
        </w:rPr>
        <w:t>P</w:t>
      </w:r>
      <w:r w:rsidRPr="005948DE">
        <w:rPr>
          <w:rFonts w:ascii="Times New Roman" w:eastAsia="Times New Roman" w:hAnsi="Times New Roman" w:cs="Times New Roman"/>
        </w:rPr>
        <w:t xml:space="preserve">roject identification and design. Gender Action Plan for the Project will include a detailed checklist for each activity financed under the Project, with clear guidance on what </w:t>
      </w:r>
      <w:r w:rsidR="007F435F">
        <w:rPr>
          <w:rFonts w:ascii="Times New Roman" w:eastAsia="Times New Roman" w:hAnsi="Times New Roman" w:cs="Times New Roman"/>
        </w:rPr>
        <w:t>G</w:t>
      </w:r>
      <w:r w:rsidR="007F435F" w:rsidRPr="005948DE">
        <w:rPr>
          <w:rFonts w:ascii="Times New Roman" w:eastAsia="Times New Roman" w:hAnsi="Times New Roman" w:cs="Times New Roman"/>
        </w:rPr>
        <w:t xml:space="preserve">ender </w:t>
      </w:r>
      <w:r w:rsidR="007F435F">
        <w:rPr>
          <w:rFonts w:ascii="Times New Roman" w:eastAsia="Times New Roman" w:hAnsi="Times New Roman" w:cs="Times New Roman"/>
        </w:rPr>
        <w:t xml:space="preserve">Equality </w:t>
      </w:r>
      <w:r w:rsidRPr="005948DE">
        <w:rPr>
          <w:rFonts w:ascii="Times New Roman" w:eastAsia="Times New Roman" w:hAnsi="Times New Roman" w:cs="Times New Roman"/>
        </w:rPr>
        <w:t>aspects and support activities should be addressed through it.</w:t>
      </w:r>
      <w:r w:rsidRPr="005948DE">
        <w:rPr>
          <w:rFonts w:ascii="Times New Roman" w:eastAsia="Times New Roman" w:hAnsi="Times New Roman" w:cs="Times New Roman"/>
          <w:bCs/>
        </w:rPr>
        <w:t xml:space="preserve"> </w:t>
      </w:r>
    </w:p>
    <w:p w14:paraId="2245E85B" w14:textId="1CDE79CE" w:rsidR="00BC3ECB" w:rsidRPr="005948DE" w:rsidRDefault="00BC3ECB" w:rsidP="005948DE">
      <w:pPr>
        <w:spacing w:after="120" w:line="276" w:lineRule="auto"/>
        <w:jc w:val="both"/>
        <w:rPr>
          <w:rFonts w:ascii="Times New Roman" w:hAnsi="Times New Roman" w:cs="Times New Roman"/>
        </w:rPr>
      </w:pPr>
      <w:r w:rsidRPr="005948DE">
        <w:rPr>
          <w:rFonts w:ascii="Times New Roman" w:eastAsia="Times New Roman" w:hAnsi="Times New Roman" w:cs="Times New Roman"/>
          <w:bCs/>
        </w:rPr>
        <w:t xml:space="preserve">Proposed innovative interventions: </w:t>
      </w:r>
      <w:r w:rsidRPr="005948DE">
        <w:rPr>
          <w:rFonts w:ascii="Times New Roman" w:eastAsia="Times New Roman" w:hAnsi="Times New Roman" w:cs="Times New Roman"/>
        </w:rPr>
        <w:t>The Project will address reported gender gaps in the transport and construction sector</w:t>
      </w:r>
      <w:r w:rsidR="007F435F">
        <w:rPr>
          <w:rFonts w:ascii="Times New Roman" w:eastAsia="Times New Roman" w:hAnsi="Times New Roman" w:cs="Times New Roman"/>
        </w:rPr>
        <w:t>s</w:t>
      </w:r>
      <w:r w:rsidRPr="005948DE">
        <w:rPr>
          <w:rFonts w:ascii="Times New Roman" w:eastAsia="Times New Roman" w:hAnsi="Times New Roman" w:cs="Times New Roman"/>
        </w:rPr>
        <w:t xml:space="preserve"> through </w:t>
      </w:r>
      <w:r w:rsidRPr="005948DE">
        <w:rPr>
          <w:rFonts w:ascii="Times New Roman" w:hAnsi="Times New Roman" w:cs="Times New Roman"/>
          <w:i/>
          <w:iCs/>
        </w:rPr>
        <w:t xml:space="preserve">Bespoke paid internship program for females at the MCTI and </w:t>
      </w:r>
      <w:r w:rsidR="007F435F">
        <w:rPr>
          <w:rFonts w:ascii="Times New Roman" w:hAnsi="Times New Roman" w:cs="Times New Roman"/>
          <w:i/>
          <w:iCs/>
        </w:rPr>
        <w:t xml:space="preserve">the </w:t>
      </w:r>
      <w:r w:rsidRPr="005948DE">
        <w:rPr>
          <w:rFonts w:ascii="Times New Roman" w:hAnsi="Times New Roman" w:cs="Times New Roman"/>
          <w:i/>
          <w:iCs/>
        </w:rPr>
        <w:t xml:space="preserve">LSGs. </w:t>
      </w:r>
      <w:r w:rsidRPr="005948DE">
        <w:rPr>
          <w:rFonts w:ascii="Times New Roman" w:hAnsi="Times New Roman" w:cs="Times New Roman"/>
        </w:rPr>
        <w:t>The Project will offer three-month internships in the MCTI and/or LSG to at least 28 women who are last-year university students or recent graduates (raising the number of interns from zero to 28), in roles that are traditionally ma</w:t>
      </w:r>
      <w:r w:rsidR="00071B80">
        <w:rPr>
          <w:rFonts w:ascii="Times New Roman" w:hAnsi="Times New Roman" w:cs="Times New Roman"/>
        </w:rPr>
        <w:t>le</w:t>
      </w:r>
      <w:r w:rsidRPr="005948DE">
        <w:rPr>
          <w:rFonts w:ascii="Times New Roman" w:hAnsi="Times New Roman" w:cs="Times New Roman"/>
        </w:rPr>
        <w:t>-dominated (</w:t>
      </w:r>
      <w:r w:rsidR="009E3A94" w:rsidRPr="005948DE">
        <w:rPr>
          <w:rFonts w:ascii="Times New Roman" w:hAnsi="Times New Roman" w:cs="Times New Roman"/>
        </w:rPr>
        <w:t>e.g.,</w:t>
      </w:r>
      <w:r w:rsidRPr="005948DE">
        <w:rPr>
          <w:rFonts w:ascii="Times New Roman" w:hAnsi="Times New Roman" w:cs="Times New Roman"/>
        </w:rPr>
        <w:t xml:space="preserve"> engineers, geologists, hydrologists, etc.), by reaching out to the universities that prepare graduates in the related fields. Given the low share of women employed in the sector and the fact that the MCTI is implementing multiple construction projects in the country, the proposed activity promises to create a demonstration effect and challenge gender stereotypes about ‘acceptable’ jobs for women. It will also signal that the GoS is an </w:t>
      </w:r>
      <w:r w:rsidR="007F435F">
        <w:rPr>
          <w:rFonts w:ascii="Times New Roman" w:hAnsi="Times New Roman" w:cs="Times New Roman"/>
        </w:rPr>
        <w:t>E</w:t>
      </w:r>
      <w:r w:rsidR="007F435F" w:rsidRPr="005948DE">
        <w:rPr>
          <w:rFonts w:ascii="Times New Roman" w:hAnsi="Times New Roman" w:cs="Times New Roman"/>
        </w:rPr>
        <w:t xml:space="preserve">qual </w:t>
      </w:r>
      <w:r w:rsidR="007F435F">
        <w:rPr>
          <w:rFonts w:ascii="Times New Roman" w:hAnsi="Times New Roman" w:cs="Times New Roman"/>
        </w:rPr>
        <w:t>O</w:t>
      </w:r>
      <w:r w:rsidRPr="005948DE">
        <w:rPr>
          <w:rFonts w:ascii="Times New Roman" w:hAnsi="Times New Roman" w:cs="Times New Roman"/>
        </w:rPr>
        <w:t>pportunit</w:t>
      </w:r>
      <w:r w:rsidR="00B01CB2">
        <w:rPr>
          <w:rFonts w:ascii="Times New Roman" w:hAnsi="Times New Roman" w:cs="Times New Roman"/>
        </w:rPr>
        <w:t>ies</w:t>
      </w:r>
      <w:r w:rsidRPr="005948DE">
        <w:rPr>
          <w:rFonts w:ascii="Times New Roman" w:hAnsi="Times New Roman" w:cs="Times New Roman"/>
        </w:rPr>
        <w:t xml:space="preserve"> employer and keen to support gender diversity in its workforce. At the same time, this intervention will facilitate establishing education-employment pathways between the MCTI and local universities. Specifically, the MCTI will establish a cooperation with at least one Serbia-based university with an existing engineering program creating an opportunity for the MCTI to access a broader pool of qualified women candidates and for these candidates to gain hands-on experience that can improve their job prospects after graduation and better inform their future career decisions. </w:t>
      </w:r>
    </w:p>
    <w:p w14:paraId="1464CFAA" w14:textId="02A64608" w:rsidR="006F3C2F" w:rsidRPr="005948DE" w:rsidRDefault="00C80CD9"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rPr>
      </w:pPr>
      <w:bookmarkStart w:id="250" w:name="_Toc135815858"/>
      <w:r w:rsidRPr="005948DE">
        <w:rPr>
          <w:rFonts w:ascii="Times New Roman" w:hAnsi="Times New Roman" w:cs="Times New Roman"/>
          <w:smallCaps w:val="0"/>
          <w:color w:val="auto"/>
        </w:rPr>
        <w:lastRenderedPageBreak/>
        <w:t>Quality of</w:t>
      </w:r>
      <w:r w:rsidR="007A6FEC" w:rsidRPr="005948DE">
        <w:rPr>
          <w:rFonts w:ascii="Times New Roman" w:hAnsi="Times New Roman" w:cs="Times New Roman"/>
          <w:smallCaps w:val="0"/>
          <w:color w:val="auto"/>
        </w:rPr>
        <w:t xml:space="preserve"> technical documentation for the </w:t>
      </w:r>
      <w:r w:rsidR="00420737" w:rsidRPr="005948DE">
        <w:rPr>
          <w:rFonts w:ascii="Times New Roman" w:hAnsi="Times New Roman" w:cs="Times New Roman"/>
          <w:smallCaps w:val="0"/>
          <w:color w:val="auto"/>
        </w:rPr>
        <w:t>infrastructure investment</w:t>
      </w:r>
      <w:r w:rsidR="007A6FEC" w:rsidRPr="005948DE">
        <w:rPr>
          <w:rFonts w:ascii="Times New Roman" w:hAnsi="Times New Roman" w:cs="Times New Roman"/>
          <w:smallCaps w:val="0"/>
          <w:color w:val="auto"/>
        </w:rPr>
        <w:t>s</w:t>
      </w:r>
      <w:bookmarkEnd w:id="250"/>
      <w:r w:rsidR="007A6FEC" w:rsidRPr="005948DE">
        <w:rPr>
          <w:rFonts w:ascii="Times New Roman" w:hAnsi="Times New Roman" w:cs="Times New Roman"/>
          <w:smallCaps w:val="0"/>
          <w:color w:val="auto"/>
        </w:rPr>
        <w:t xml:space="preserve"> </w:t>
      </w:r>
    </w:p>
    <w:p w14:paraId="08D509EC" w14:textId="109B3AA9" w:rsidR="0058300B" w:rsidRPr="005948DE" w:rsidRDefault="0058300B" w:rsidP="005948DE">
      <w:pPr>
        <w:spacing w:after="120" w:line="276" w:lineRule="auto"/>
        <w:jc w:val="both"/>
        <w:rPr>
          <w:rFonts w:ascii="Times New Roman" w:hAnsi="Times New Roman" w:cs="Times New Roman"/>
          <w:b/>
        </w:rPr>
      </w:pPr>
      <w:r w:rsidRPr="005948DE">
        <w:rPr>
          <w:rFonts w:ascii="Times New Roman" w:hAnsi="Times New Roman" w:cs="Times New Roman"/>
        </w:rPr>
        <w:t xml:space="preserve">Technical documentation for civil works under the </w:t>
      </w:r>
      <w:r w:rsidR="00F73153" w:rsidRPr="005948DE">
        <w:rPr>
          <w:rFonts w:ascii="Times New Roman" w:hAnsi="Times New Roman" w:cs="Times New Roman"/>
        </w:rPr>
        <w:t>Project</w:t>
      </w:r>
      <w:r w:rsidRPr="005948DE">
        <w:rPr>
          <w:rFonts w:ascii="Times New Roman" w:hAnsi="Times New Roman" w:cs="Times New Roman"/>
        </w:rPr>
        <w:t xml:space="preserve"> should be completed according to the national legislation requirements</w:t>
      </w:r>
      <w:r w:rsidR="00E12AC9" w:rsidRPr="005948DE">
        <w:rPr>
          <w:rFonts w:ascii="Times New Roman" w:hAnsi="Times New Roman" w:cs="Times New Roman"/>
        </w:rPr>
        <w:t xml:space="preserve">, as supplemented by </w:t>
      </w:r>
      <w:r w:rsidR="007F435F">
        <w:rPr>
          <w:rFonts w:ascii="Times New Roman" w:hAnsi="Times New Roman" w:cs="Times New Roman"/>
        </w:rPr>
        <w:t>the Bank</w:t>
      </w:r>
      <w:r w:rsidR="007F435F" w:rsidRPr="005948DE">
        <w:rPr>
          <w:rFonts w:ascii="Times New Roman" w:hAnsi="Times New Roman" w:cs="Times New Roman"/>
        </w:rPr>
        <w:t xml:space="preserve"> </w:t>
      </w:r>
      <w:r w:rsidR="00E12AC9" w:rsidRPr="005948DE">
        <w:rPr>
          <w:rFonts w:ascii="Times New Roman" w:hAnsi="Times New Roman" w:cs="Times New Roman"/>
        </w:rPr>
        <w:t>requirements, including universal access</w:t>
      </w:r>
      <w:r w:rsidRPr="005948DE">
        <w:rPr>
          <w:rFonts w:ascii="Times New Roman" w:hAnsi="Times New Roman" w:cs="Times New Roman"/>
        </w:rPr>
        <w:t xml:space="preserve"> and designed with acceptable quality that will be </w:t>
      </w:r>
      <w:r w:rsidR="000E3245" w:rsidRPr="005948DE">
        <w:rPr>
          <w:rFonts w:ascii="Times New Roman" w:hAnsi="Times New Roman" w:cs="Times New Roman"/>
        </w:rPr>
        <w:t xml:space="preserve">confirmed </w:t>
      </w:r>
      <w:r w:rsidRPr="005948DE">
        <w:rPr>
          <w:rFonts w:ascii="Times New Roman" w:hAnsi="Times New Roman" w:cs="Times New Roman"/>
        </w:rPr>
        <w:t>by the PIU experts.</w:t>
      </w:r>
      <w:r w:rsidR="007A6FEC" w:rsidRPr="005948DE">
        <w:rPr>
          <w:rFonts w:ascii="Times New Roman" w:hAnsi="Times New Roman" w:cs="Times New Roman"/>
        </w:rPr>
        <w:t xml:space="preserve"> The PIU will provide administrative and technical support to the </w:t>
      </w:r>
      <w:r w:rsidR="00E12AC9" w:rsidRPr="005948DE">
        <w:rPr>
          <w:rFonts w:ascii="Times New Roman" w:hAnsi="Times New Roman" w:cs="Times New Roman"/>
        </w:rPr>
        <w:t>LSGs</w:t>
      </w:r>
      <w:r w:rsidR="007A6FEC" w:rsidRPr="005948DE">
        <w:rPr>
          <w:rFonts w:ascii="Times New Roman" w:hAnsi="Times New Roman" w:cs="Times New Roman"/>
        </w:rPr>
        <w:t xml:space="preserve"> during the process of design completion/preparation/</w:t>
      </w:r>
      <w:r w:rsidR="00293C32" w:rsidRPr="005948DE" w:rsidDel="00293C32">
        <w:rPr>
          <w:rFonts w:ascii="Times New Roman" w:hAnsi="Times New Roman" w:cs="Times New Roman"/>
        </w:rPr>
        <w:t xml:space="preserve"> </w:t>
      </w:r>
      <w:r w:rsidR="002B1905" w:rsidRPr="005948DE">
        <w:rPr>
          <w:rFonts w:ascii="Times New Roman" w:hAnsi="Times New Roman" w:cs="Times New Roman"/>
        </w:rPr>
        <w:t>design audit</w:t>
      </w:r>
      <w:r w:rsidR="007A6FEC" w:rsidRPr="005948DE">
        <w:rPr>
          <w:rFonts w:ascii="Times New Roman" w:hAnsi="Times New Roman" w:cs="Times New Roman"/>
        </w:rPr>
        <w:t xml:space="preserve">, etc. </w:t>
      </w:r>
      <w:r w:rsidR="002B1905" w:rsidRPr="005948DE">
        <w:rPr>
          <w:rFonts w:ascii="Times New Roman" w:hAnsi="Times New Roman" w:cs="Times New Roman"/>
        </w:rPr>
        <w:t>Acceptable civil works designs will provide safe and resilient facilities that appropriately accommodate the needs of non-motorized road users and address local environmental risk factors, such as flooding, landslides, earthquakes or others.</w:t>
      </w:r>
    </w:p>
    <w:p w14:paraId="2FD3D199" w14:textId="67C842BB" w:rsidR="007A6FEC" w:rsidRPr="005948DE" w:rsidRDefault="007F435F" w:rsidP="005948DE">
      <w:pPr>
        <w:pStyle w:val="ps"/>
        <w:spacing w:before="0" w:after="120" w:line="276" w:lineRule="auto"/>
        <w:ind w:left="0" w:firstLine="0"/>
        <w:rPr>
          <w:rFonts w:ascii="Times New Roman" w:hAnsi="Times New Roman" w:cs="Times New Roman"/>
          <w:lang w:val="en-GB"/>
        </w:rPr>
      </w:pPr>
      <w:r>
        <w:rPr>
          <w:rFonts w:ascii="Times New Roman" w:hAnsi="Times New Roman" w:cs="Times New Roman"/>
          <w:lang w:val="en-GB"/>
        </w:rPr>
        <w:t xml:space="preserve">The </w:t>
      </w:r>
      <w:r w:rsidR="0043137A" w:rsidRPr="005948DE">
        <w:rPr>
          <w:rFonts w:ascii="Times New Roman" w:hAnsi="Times New Roman" w:cs="Times New Roman"/>
          <w:lang w:val="en-GB"/>
        </w:rPr>
        <w:t>PIU will carr</w:t>
      </w:r>
      <w:r w:rsidR="00E12AC9" w:rsidRPr="005948DE">
        <w:rPr>
          <w:rFonts w:ascii="Times New Roman" w:hAnsi="Times New Roman" w:cs="Times New Roman"/>
          <w:lang w:val="en-GB"/>
        </w:rPr>
        <w:t>y</w:t>
      </w:r>
      <w:r w:rsidR="0043137A" w:rsidRPr="005948DE">
        <w:rPr>
          <w:rFonts w:ascii="Times New Roman" w:hAnsi="Times New Roman" w:cs="Times New Roman"/>
          <w:lang w:val="en-GB"/>
        </w:rPr>
        <w:t xml:space="preserve"> out a</w:t>
      </w:r>
      <w:r w:rsidR="007A6FEC" w:rsidRPr="005948DE">
        <w:rPr>
          <w:rFonts w:ascii="Times New Roman" w:hAnsi="Times New Roman" w:cs="Times New Roman"/>
          <w:lang w:val="en-GB"/>
        </w:rPr>
        <w:t xml:space="preserve">ssessment </w:t>
      </w:r>
      <w:r w:rsidR="0090030B" w:rsidRPr="005948DE">
        <w:rPr>
          <w:rFonts w:ascii="Times New Roman" w:hAnsi="Times New Roman" w:cs="Times New Roman"/>
          <w:lang w:val="en-GB"/>
        </w:rPr>
        <w:t>of design documents</w:t>
      </w:r>
      <w:r w:rsidR="0043137A" w:rsidRPr="005948DE">
        <w:rPr>
          <w:rFonts w:ascii="Times New Roman" w:hAnsi="Times New Roman" w:cs="Times New Roman"/>
          <w:lang w:val="en-GB"/>
        </w:rPr>
        <w:t xml:space="preserve"> prepared and </w:t>
      </w:r>
      <w:r w:rsidR="0090030B" w:rsidRPr="005948DE">
        <w:rPr>
          <w:rFonts w:ascii="Times New Roman" w:hAnsi="Times New Roman" w:cs="Times New Roman"/>
          <w:lang w:val="en-GB"/>
        </w:rPr>
        <w:t xml:space="preserve">submitted by the </w:t>
      </w:r>
      <w:r w:rsidR="00EF4CB8" w:rsidRPr="005948DE">
        <w:rPr>
          <w:rFonts w:ascii="Times New Roman" w:hAnsi="Times New Roman" w:cs="Times New Roman"/>
          <w:lang w:val="en-GB"/>
        </w:rPr>
        <w:t>LSGs</w:t>
      </w:r>
      <w:r w:rsidR="0043137A" w:rsidRPr="005948DE">
        <w:rPr>
          <w:rFonts w:ascii="Times New Roman" w:hAnsi="Times New Roman" w:cs="Times New Roman"/>
          <w:lang w:val="en-GB"/>
        </w:rPr>
        <w:t xml:space="preserve">. The assessment </w:t>
      </w:r>
      <w:r w:rsidR="007A6FEC" w:rsidRPr="005948DE">
        <w:rPr>
          <w:rFonts w:ascii="Times New Roman" w:hAnsi="Times New Roman" w:cs="Times New Roman"/>
          <w:lang w:val="en-GB"/>
        </w:rPr>
        <w:t xml:space="preserve">will consider quality </w:t>
      </w:r>
      <w:r w:rsidR="0090030B" w:rsidRPr="005948DE">
        <w:rPr>
          <w:rFonts w:ascii="Times New Roman" w:hAnsi="Times New Roman" w:cs="Times New Roman"/>
          <w:lang w:val="en-GB"/>
        </w:rPr>
        <w:t xml:space="preserve">check </w:t>
      </w:r>
      <w:r w:rsidR="007A6FEC" w:rsidRPr="005948DE">
        <w:rPr>
          <w:rFonts w:ascii="Times New Roman" w:hAnsi="Times New Roman" w:cs="Times New Roman"/>
          <w:lang w:val="en-GB"/>
        </w:rPr>
        <w:t>of the design documents, drawings and technical specifications, ensuring B</w:t>
      </w:r>
      <w:r>
        <w:rPr>
          <w:rFonts w:ascii="Times New Roman" w:hAnsi="Times New Roman" w:cs="Times New Roman"/>
          <w:lang w:val="en-GB"/>
        </w:rPr>
        <w:t xml:space="preserve">ills </w:t>
      </w:r>
      <w:r w:rsidR="00EF4CB8" w:rsidRPr="005948DE">
        <w:rPr>
          <w:rFonts w:ascii="Times New Roman" w:hAnsi="Times New Roman" w:cs="Times New Roman"/>
          <w:lang w:val="en-GB"/>
        </w:rPr>
        <w:t>o</w:t>
      </w:r>
      <w:r>
        <w:rPr>
          <w:rFonts w:ascii="Times New Roman" w:hAnsi="Times New Roman" w:cs="Times New Roman"/>
          <w:lang w:val="en-GB"/>
        </w:rPr>
        <w:t xml:space="preserve">f </w:t>
      </w:r>
      <w:r w:rsidR="007A6FEC" w:rsidRPr="005948DE">
        <w:rPr>
          <w:rFonts w:ascii="Times New Roman" w:hAnsi="Times New Roman" w:cs="Times New Roman"/>
          <w:lang w:val="en-GB"/>
        </w:rPr>
        <w:t>Q</w:t>
      </w:r>
      <w:r>
        <w:rPr>
          <w:rFonts w:ascii="Times New Roman" w:hAnsi="Times New Roman" w:cs="Times New Roman"/>
          <w:lang w:val="en-GB"/>
        </w:rPr>
        <w:t>uantity</w:t>
      </w:r>
      <w:r w:rsidR="007A6FEC" w:rsidRPr="005948DE">
        <w:rPr>
          <w:rFonts w:ascii="Times New Roman" w:hAnsi="Times New Roman" w:cs="Times New Roman"/>
          <w:lang w:val="en-GB"/>
        </w:rPr>
        <w:t xml:space="preserve"> are complete and prices of the items are reflecting the updated market prices, drainage system with recipient is incorporated, </w:t>
      </w:r>
      <w:r w:rsidR="002B1905" w:rsidRPr="005948DE">
        <w:rPr>
          <w:rFonts w:ascii="Times New Roman" w:hAnsi="Times New Roman" w:cs="Times New Roman"/>
          <w:lang w:val="en-GB"/>
        </w:rPr>
        <w:t xml:space="preserve">technical designs are audited </w:t>
      </w:r>
      <w:r w:rsidR="0043137A" w:rsidRPr="005948DE">
        <w:rPr>
          <w:rFonts w:ascii="Times New Roman" w:hAnsi="Times New Roman" w:cs="Times New Roman"/>
          <w:lang w:val="en-GB"/>
        </w:rPr>
        <w:t xml:space="preserve">by independent design auditor in </w:t>
      </w:r>
      <w:r w:rsidR="00293C32" w:rsidRPr="005948DE">
        <w:rPr>
          <w:rFonts w:ascii="Times New Roman" w:hAnsi="Times New Roman" w:cs="Times New Roman"/>
          <w:lang w:val="en-GB"/>
        </w:rPr>
        <w:t>accord</w:t>
      </w:r>
      <w:r w:rsidR="0043137A" w:rsidRPr="005948DE">
        <w:rPr>
          <w:rFonts w:ascii="Times New Roman" w:hAnsi="Times New Roman" w:cs="Times New Roman"/>
          <w:lang w:val="en-GB"/>
        </w:rPr>
        <w:t xml:space="preserve">ance with </w:t>
      </w:r>
      <w:r w:rsidR="00293C32" w:rsidRPr="005948DE">
        <w:rPr>
          <w:rFonts w:ascii="Times New Roman" w:hAnsi="Times New Roman" w:cs="Times New Roman"/>
          <w:lang w:val="en-GB"/>
        </w:rPr>
        <w:t xml:space="preserve">the national legislation </w:t>
      </w:r>
      <w:r w:rsidR="002B1905" w:rsidRPr="005948DE">
        <w:rPr>
          <w:rFonts w:ascii="Times New Roman" w:hAnsi="Times New Roman" w:cs="Times New Roman"/>
          <w:lang w:val="en-GB"/>
        </w:rPr>
        <w:t xml:space="preserve">and positive design audit reports are </w:t>
      </w:r>
      <w:r w:rsidR="007A6FEC" w:rsidRPr="005948DE">
        <w:rPr>
          <w:rFonts w:ascii="Times New Roman" w:hAnsi="Times New Roman" w:cs="Times New Roman"/>
          <w:lang w:val="en-GB"/>
        </w:rPr>
        <w:t>in place</w:t>
      </w:r>
      <w:r w:rsidR="00293C32" w:rsidRPr="005948DE">
        <w:rPr>
          <w:rFonts w:ascii="Times New Roman" w:hAnsi="Times New Roman" w:cs="Times New Roman"/>
          <w:lang w:val="en-GB"/>
        </w:rPr>
        <w:t xml:space="preserve"> considering part of the design documents</w:t>
      </w:r>
      <w:r w:rsidR="0043137A" w:rsidRPr="005948DE">
        <w:rPr>
          <w:rFonts w:ascii="Times New Roman" w:hAnsi="Times New Roman" w:cs="Times New Roman"/>
          <w:lang w:val="en-GB"/>
        </w:rPr>
        <w:t xml:space="preserve"> for each </w:t>
      </w:r>
      <w:r w:rsidR="00420737" w:rsidRPr="005948DE">
        <w:rPr>
          <w:rFonts w:ascii="Times New Roman" w:hAnsi="Times New Roman" w:cs="Times New Roman"/>
          <w:lang w:val="en-GB"/>
        </w:rPr>
        <w:t>infrastructure investment</w:t>
      </w:r>
      <w:r w:rsidR="007A6FEC" w:rsidRPr="005948DE">
        <w:rPr>
          <w:rFonts w:ascii="Times New Roman" w:hAnsi="Times New Roman" w:cs="Times New Roman"/>
          <w:lang w:val="en-GB"/>
        </w:rPr>
        <w:t xml:space="preserve">, traffic designs </w:t>
      </w:r>
      <w:r w:rsidR="00293C32" w:rsidRPr="005948DE">
        <w:rPr>
          <w:rFonts w:ascii="Times New Roman" w:hAnsi="Times New Roman" w:cs="Times New Roman"/>
          <w:lang w:val="en-GB"/>
        </w:rPr>
        <w:t xml:space="preserve">(if any) </w:t>
      </w:r>
      <w:r w:rsidR="007A6FEC" w:rsidRPr="005948DE">
        <w:rPr>
          <w:rFonts w:ascii="Times New Roman" w:hAnsi="Times New Roman" w:cs="Times New Roman"/>
          <w:lang w:val="en-GB"/>
        </w:rPr>
        <w:t>are correct or to be improved, expro</w:t>
      </w:r>
      <w:r w:rsidR="0090030B" w:rsidRPr="005948DE">
        <w:rPr>
          <w:rFonts w:ascii="Times New Roman" w:hAnsi="Times New Roman" w:cs="Times New Roman"/>
          <w:lang w:val="en-GB"/>
        </w:rPr>
        <w:t>priation issues are resolved/</w:t>
      </w:r>
      <w:r w:rsidR="007A6FEC" w:rsidRPr="005948DE">
        <w:rPr>
          <w:rFonts w:ascii="Times New Roman" w:hAnsi="Times New Roman" w:cs="Times New Roman"/>
          <w:lang w:val="en-GB"/>
        </w:rPr>
        <w:t>ongoing</w:t>
      </w:r>
      <w:r w:rsidR="0090030B" w:rsidRPr="005948DE">
        <w:rPr>
          <w:rFonts w:ascii="Times New Roman" w:hAnsi="Times New Roman" w:cs="Times New Roman"/>
          <w:lang w:val="en-GB"/>
        </w:rPr>
        <w:t>/to be carried out</w:t>
      </w:r>
      <w:r w:rsidR="007A6FEC" w:rsidRPr="005948DE">
        <w:rPr>
          <w:rFonts w:ascii="Times New Roman" w:hAnsi="Times New Roman" w:cs="Times New Roman"/>
          <w:lang w:val="en-GB"/>
        </w:rPr>
        <w:t xml:space="preserve">, </w:t>
      </w:r>
      <w:r w:rsidR="00BB3AB2" w:rsidRPr="005948DE">
        <w:rPr>
          <w:rFonts w:ascii="Times New Roman" w:hAnsi="Times New Roman" w:cs="Times New Roman"/>
          <w:lang w:val="en-GB"/>
        </w:rPr>
        <w:t xml:space="preserve">pedestrian paths and/or bicycle paths are or can be designed, empty ducts for future installation of </w:t>
      </w:r>
      <w:r w:rsidR="00EF4CB8" w:rsidRPr="005948DE">
        <w:rPr>
          <w:rFonts w:ascii="Times New Roman" w:hAnsi="Times New Roman" w:cs="Times New Roman"/>
          <w:lang w:val="en-GB"/>
        </w:rPr>
        <w:t>fibre</w:t>
      </w:r>
      <w:r w:rsidR="00BB3AB2" w:rsidRPr="005948DE">
        <w:rPr>
          <w:rFonts w:ascii="Times New Roman" w:hAnsi="Times New Roman" w:cs="Times New Roman"/>
          <w:lang w:val="en-GB"/>
        </w:rPr>
        <w:t xml:space="preserve"> optic cables are or might be designed, road/street lightning is or can be designed, </w:t>
      </w:r>
      <w:r w:rsidR="007A6FEC" w:rsidRPr="005948DE">
        <w:rPr>
          <w:rFonts w:ascii="Times New Roman" w:hAnsi="Times New Roman" w:cs="Times New Roman"/>
          <w:lang w:val="en-GB"/>
        </w:rPr>
        <w:t>construction permits are in place or in procedure, etc.</w:t>
      </w:r>
    </w:p>
    <w:p w14:paraId="02343902" w14:textId="0627B99A" w:rsidR="00FA7902" w:rsidRPr="005948DE" w:rsidRDefault="00833B40" w:rsidP="005948DE">
      <w:pPr>
        <w:pStyle w:val="ps"/>
        <w:tabs>
          <w:tab w:val="left" w:pos="-284"/>
        </w:tabs>
        <w:spacing w:before="0" w:after="120" w:line="276" w:lineRule="auto"/>
        <w:ind w:left="0" w:firstLine="0"/>
        <w:rPr>
          <w:rFonts w:ascii="Times New Roman" w:hAnsi="Times New Roman" w:cs="Times New Roman"/>
          <w:color w:val="FF0000"/>
          <w:lang w:val="en-GB"/>
        </w:rPr>
      </w:pPr>
      <w:r w:rsidRPr="005948DE">
        <w:rPr>
          <w:rFonts w:ascii="Times New Roman" w:hAnsi="Times New Roman" w:cs="Times New Roman"/>
          <w:lang w:val="en-GB"/>
        </w:rPr>
        <w:t xml:space="preserve">In order to unify the technical design requirements for the infrastructure </w:t>
      </w:r>
      <w:r w:rsidR="007F435F">
        <w:rPr>
          <w:rFonts w:ascii="Times New Roman" w:hAnsi="Times New Roman" w:cs="Times New Roman"/>
          <w:lang w:val="en-GB"/>
        </w:rPr>
        <w:t>i</w:t>
      </w:r>
      <w:r w:rsidRPr="005948DE">
        <w:rPr>
          <w:rFonts w:ascii="Times New Roman" w:hAnsi="Times New Roman" w:cs="Times New Roman"/>
          <w:lang w:val="en-GB"/>
        </w:rPr>
        <w:t>nvestments, the PIU experts will establish a list of technical design requirements for the LSGs. The process of approving or rejecting the technical designs by the PIU will be transparent through dialogs, meetings and regular communication between the LSG</w:t>
      </w:r>
      <w:r w:rsidR="007F435F">
        <w:rPr>
          <w:rFonts w:ascii="Times New Roman" w:hAnsi="Times New Roman" w:cs="Times New Roman"/>
          <w:lang w:val="en-GB"/>
        </w:rPr>
        <w:t>s</w:t>
      </w:r>
      <w:r w:rsidRPr="005948DE">
        <w:rPr>
          <w:rFonts w:ascii="Times New Roman" w:hAnsi="Times New Roman" w:cs="Times New Roman"/>
          <w:lang w:val="en-GB"/>
        </w:rPr>
        <w:t xml:space="preserve"> and </w:t>
      </w:r>
      <w:r w:rsidR="007F435F">
        <w:rPr>
          <w:rFonts w:ascii="Times New Roman" w:hAnsi="Times New Roman" w:cs="Times New Roman"/>
          <w:lang w:val="en-GB"/>
        </w:rPr>
        <w:t xml:space="preserve">the </w:t>
      </w:r>
      <w:r w:rsidRPr="005948DE">
        <w:rPr>
          <w:rFonts w:ascii="Times New Roman" w:hAnsi="Times New Roman" w:cs="Times New Roman"/>
          <w:lang w:val="en-GB"/>
        </w:rPr>
        <w:t>PIU</w:t>
      </w:r>
      <w:r w:rsidR="007F435F" w:rsidRPr="007F435F">
        <w:rPr>
          <w:rFonts w:ascii="Times New Roman" w:hAnsi="Times New Roman" w:cs="Times New Roman"/>
          <w:lang w:val="en-GB"/>
        </w:rPr>
        <w:t xml:space="preserve"> </w:t>
      </w:r>
      <w:r w:rsidR="007F435F" w:rsidRPr="005948DE">
        <w:rPr>
          <w:rFonts w:ascii="Times New Roman" w:hAnsi="Times New Roman" w:cs="Times New Roman"/>
          <w:lang w:val="en-GB"/>
        </w:rPr>
        <w:t>staff</w:t>
      </w:r>
      <w:r w:rsidRPr="005948DE">
        <w:rPr>
          <w:rFonts w:ascii="Times New Roman" w:hAnsi="Times New Roman" w:cs="Times New Roman"/>
          <w:lang w:val="en-GB"/>
        </w:rPr>
        <w:t xml:space="preserve">. The PIU is </w:t>
      </w:r>
      <w:r w:rsidR="007F435F">
        <w:rPr>
          <w:rFonts w:ascii="Times New Roman" w:hAnsi="Times New Roman" w:cs="Times New Roman"/>
          <w:lang w:val="en-GB"/>
        </w:rPr>
        <w:t xml:space="preserve">also </w:t>
      </w:r>
      <w:r w:rsidRPr="005948DE">
        <w:rPr>
          <w:rFonts w:ascii="Times New Roman" w:hAnsi="Times New Roman" w:cs="Times New Roman"/>
          <w:lang w:val="en-GB"/>
        </w:rPr>
        <w:t>responsible for quality control of the designs</w:t>
      </w:r>
      <w:r w:rsidR="007F435F">
        <w:rPr>
          <w:rFonts w:ascii="Times New Roman" w:hAnsi="Times New Roman" w:cs="Times New Roman"/>
          <w:lang w:val="en-GB"/>
        </w:rPr>
        <w:t>.</w:t>
      </w:r>
    </w:p>
    <w:p w14:paraId="75E254DB" w14:textId="74AD50A0" w:rsidR="008F3C50" w:rsidRPr="005948DE" w:rsidRDefault="008F3C50"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rPr>
      </w:pPr>
      <w:bookmarkStart w:id="251" w:name="_Toc135815859"/>
      <w:r w:rsidRPr="005948DE">
        <w:rPr>
          <w:rFonts w:ascii="Times New Roman" w:hAnsi="Times New Roman" w:cs="Times New Roman"/>
          <w:smallCaps w:val="0"/>
          <w:color w:val="auto"/>
        </w:rPr>
        <w:t>Internship Program</w:t>
      </w:r>
      <w:bookmarkEnd w:id="251"/>
      <w:r w:rsidRPr="005948DE">
        <w:rPr>
          <w:rFonts w:ascii="Times New Roman" w:hAnsi="Times New Roman" w:cs="Times New Roman"/>
          <w:smallCaps w:val="0"/>
          <w:color w:val="auto"/>
        </w:rPr>
        <w:t xml:space="preserve"> </w:t>
      </w:r>
    </w:p>
    <w:p w14:paraId="1DD557B9" w14:textId="69553EBC" w:rsidR="00405FBC" w:rsidRPr="00665F55" w:rsidRDefault="00405FBC" w:rsidP="00665F55">
      <w:pPr>
        <w:spacing w:line="276" w:lineRule="auto"/>
        <w:jc w:val="both"/>
        <w:rPr>
          <w:rFonts w:ascii="Times New Roman" w:hAnsi="Times New Roman" w:cs="Times New Roman"/>
        </w:rPr>
      </w:pPr>
      <w:r w:rsidRPr="005948DE">
        <w:rPr>
          <w:rFonts w:ascii="Times New Roman" w:eastAsia="Times New Roman" w:hAnsi="Times New Roman" w:cs="Times New Roman"/>
          <w:color w:val="0E101A"/>
        </w:rPr>
        <w:t>The Project will address reported gender gaps in the transport and construction sector</w:t>
      </w:r>
      <w:r w:rsidR="007F435F">
        <w:rPr>
          <w:rFonts w:ascii="Times New Roman" w:eastAsia="Times New Roman" w:hAnsi="Times New Roman" w:cs="Times New Roman"/>
          <w:color w:val="0E101A"/>
        </w:rPr>
        <w:t>s</w:t>
      </w:r>
      <w:r w:rsidRPr="005948DE">
        <w:rPr>
          <w:rFonts w:ascii="Times New Roman" w:eastAsia="Times New Roman" w:hAnsi="Times New Roman" w:cs="Times New Roman"/>
          <w:color w:val="0E101A"/>
        </w:rPr>
        <w:t xml:space="preserve"> through</w:t>
      </w:r>
      <w:r w:rsidR="007F435F">
        <w:rPr>
          <w:rFonts w:ascii="Times New Roman" w:eastAsia="Times New Roman" w:hAnsi="Times New Roman" w:cs="Times New Roman"/>
          <w:color w:val="0E101A"/>
        </w:rPr>
        <w:t xml:space="preserve"> the mentioned</w:t>
      </w:r>
      <w:r w:rsidRPr="005948DE">
        <w:rPr>
          <w:rFonts w:ascii="Times New Roman" w:eastAsia="Times New Roman" w:hAnsi="Times New Roman" w:cs="Times New Roman"/>
          <w:color w:val="0E101A"/>
        </w:rPr>
        <w:t xml:space="preserve"> </w:t>
      </w:r>
      <w:r w:rsidRPr="005948DE">
        <w:rPr>
          <w:rFonts w:ascii="Times New Roman" w:hAnsi="Times New Roman" w:cs="Times New Roman"/>
          <w:i/>
          <w:iCs/>
        </w:rPr>
        <w:t xml:space="preserve">Bespoke paid internship program for females at the MCTI and </w:t>
      </w:r>
      <w:r w:rsidR="007F435F">
        <w:rPr>
          <w:rFonts w:ascii="Times New Roman" w:hAnsi="Times New Roman" w:cs="Times New Roman"/>
          <w:i/>
          <w:iCs/>
        </w:rPr>
        <w:t xml:space="preserve">the </w:t>
      </w:r>
      <w:r w:rsidRPr="005948DE">
        <w:rPr>
          <w:rFonts w:ascii="Times New Roman" w:hAnsi="Times New Roman" w:cs="Times New Roman"/>
          <w:i/>
          <w:iCs/>
        </w:rPr>
        <w:t xml:space="preserve">LSGs. </w:t>
      </w:r>
      <w:r w:rsidR="009218D6">
        <w:rPr>
          <w:rFonts w:ascii="Times New Roman" w:eastAsia="Times New Roman" w:hAnsi="Times New Roman" w:cs="Times New Roman"/>
        </w:rPr>
        <w:t>As already explained, the i</w:t>
      </w:r>
      <w:r w:rsidRPr="005948DE">
        <w:rPr>
          <w:rFonts w:ascii="Times New Roman" w:eastAsia="Times New Roman" w:hAnsi="Times New Roman" w:cs="Times New Roman"/>
        </w:rPr>
        <w:t>ntroduction of young workforce to the sector will be supported through</w:t>
      </w:r>
      <w:r w:rsidRPr="005948DE">
        <w:rPr>
          <w:rFonts w:ascii="Times New Roman" w:eastAsia="Times New Roman" w:hAnsi="Times New Roman" w:cs="Times New Roman"/>
          <w:b/>
          <w:bCs/>
        </w:rPr>
        <w:t xml:space="preserve"> </w:t>
      </w:r>
      <w:r w:rsidRPr="005948DE">
        <w:rPr>
          <w:rFonts w:ascii="Times New Roman" w:eastAsia="Times New Roman" w:hAnsi="Times New Roman" w:cs="Times New Roman"/>
        </w:rPr>
        <w:t>40</w:t>
      </w:r>
      <w:r w:rsidR="00160CCF">
        <w:rPr>
          <w:rFonts w:ascii="Times New Roman" w:eastAsia="Times New Roman" w:hAnsi="Times New Roman" w:cs="Times New Roman"/>
        </w:rPr>
        <w:t xml:space="preserve"> (forty)</w:t>
      </w:r>
      <w:r w:rsidRPr="005948DE">
        <w:rPr>
          <w:rFonts w:ascii="Times New Roman" w:eastAsia="Times New Roman" w:hAnsi="Times New Roman" w:cs="Times New Roman"/>
          <w:b/>
          <w:bCs/>
        </w:rPr>
        <w:t xml:space="preserve"> </w:t>
      </w:r>
      <w:r w:rsidRPr="005948DE">
        <w:rPr>
          <w:rFonts w:ascii="Times New Roman" w:eastAsia="Times New Roman" w:hAnsi="Times New Roman" w:cs="Times New Roman"/>
        </w:rPr>
        <w:t xml:space="preserve">paid </w:t>
      </w:r>
      <w:r w:rsidRPr="005948DE">
        <w:rPr>
          <w:rFonts w:ascii="Times New Roman" w:eastAsia="MS Mincho" w:hAnsi="Times New Roman" w:cs="Times New Roman"/>
        </w:rPr>
        <w:t xml:space="preserve">three to six months </w:t>
      </w:r>
      <w:r w:rsidRPr="005948DE">
        <w:rPr>
          <w:rFonts w:ascii="Times New Roman" w:eastAsia="Times New Roman" w:hAnsi="Times New Roman" w:cs="Times New Roman"/>
        </w:rPr>
        <w:t xml:space="preserve">internships placed at </w:t>
      </w:r>
      <w:r w:rsidR="007F435F">
        <w:rPr>
          <w:rFonts w:ascii="Times New Roman" w:eastAsia="Times New Roman" w:hAnsi="Times New Roman" w:cs="Times New Roman"/>
        </w:rPr>
        <w:t xml:space="preserve">the </w:t>
      </w:r>
      <w:r w:rsidRPr="005948DE">
        <w:rPr>
          <w:rFonts w:ascii="Times New Roman" w:eastAsia="Times New Roman" w:hAnsi="Times New Roman" w:cs="Times New Roman"/>
        </w:rPr>
        <w:t>PIU,</w:t>
      </w:r>
      <w:r w:rsidR="007F435F">
        <w:rPr>
          <w:rFonts w:ascii="Times New Roman" w:eastAsia="Times New Roman" w:hAnsi="Times New Roman" w:cs="Times New Roman"/>
        </w:rPr>
        <w:t xml:space="preserve"> the</w:t>
      </w:r>
      <w:r w:rsidRPr="005948DE">
        <w:rPr>
          <w:rFonts w:ascii="Times New Roman" w:eastAsia="Times New Roman" w:hAnsi="Times New Roman" w:cs="Times New Roman"/>
        </w:rPr>
        <w:t xml:space="preserve"> MCTI and </w:t>
      </w:r>
      <w:r w:rsidR="007F435F">
        <w:rPr>
          <w:rFonts w:ascii="Times New Roman" w:eastAsia="Times New Roman" w:hAnsi="Times New Roman" w:cs="Times New Roman"/>
        </w:rPr>
        <w:t xml:space="preserve">the </w:t>
      </w:r>
      <w:r w:rsidRPr="005948DE">
        <w:rPr>
          <w:rFonts w:ascii="Times New Roman" w:eastAsia="Times New Roman" w:hAnsi="Times New Roman" w:cs="Times New Roman"/>
        </w:rPr>
        <w:t xml:space="preserve">LSGs. </w:t>
      </w:r>
      <w:r w:rsidR="009218D6">
        <w:rPr>
          <w:rFonts w:ascii="Times New Roman" w:eastAsia="Times New Roman" w:hAnsi="Times New Roman" w:cs="Times New Roman"/>
        </w:rPr>
        <w:t>This project-</w:t>
      </w:r>
      <w:r w:rsidR="009218D6" w:rsidRPr="005948DE">
        <w:rPr>
          <w:rFonts w:ascii="Times New Roman" w:hAnsi="Times New Roman" w:cs="Times New Roman"/>
          <w:bCs/>
        </w:rPr>
        <w:t xml:space="preserve">based work </w:t>
      </w:r>
      <w:r w:rsidR="009218D6">
        <w:rPr>
          <w:rFonts w:ascii="Times New Roman" w:hAnsi="Times New Roman" w:cs="Times New Roman"/>
          <w:bCs/>
        </w:rPr>
        <w:t xml:space="preserve">will </w:t>
      </w:r>
      <w:r w:rsidR="00B01CB2">
        <w:rPr>
          <w:rFonts w:ascii="Times New Roman" w:hAnsi="Times New Roman" w:cs="Times New Roman"/>
          <w:bCs/>
        </w:rPr>
        <w:t xml:space="preserve">thus </w:t>
      </w:r>
      <w:r w:rsidR="009218D6">
        <w:rPr>
          <w:rFonts w:ascii="Times New Roman" w:hAnsi="Times New Roman" w:cs="Times New Roman"/>
          <w:bCs/>
        </w:rPr>
        <w:t>help bridge</w:t>
      </w:r>
      <w:r w:rsidR="009218D6" w:rsidRPr="005948DE">
        <w:rPr>
          <w:rFonts w:ascii="Times New Roman" w:hAnsi="Times New Roman" w:cs="Times New Roman"/>
          <w:bCs/>
        </w:rPr>
        <w:t xml:space="preserve"> the skills gap in the transition from campus to career</w:t>
      </w:r>
      <w:r w:rsidR="009218D6">
        <w:rPr>
          <w:rFonts w:ascii="Times New Roman" w:hAnsi="Times New Roman" w:cs="Times New Roman"/>
          <w:bCs/>
        </w:rPr>
        <w:t>.</w:t>
      </w:r>
      <w:r w:rsidR="009218D6" w:rsidRPr="005948DE" w:rsidDel="009218D6">
        <w:rPr>
          <w:rFonts w:ascii="Times New Roman" w:eastAsia="MS Mincho" w:hAnsi="Times New Roman" w:cs="Times New Roman"/>
        </w:rPr>
        <w:t xml:space="preserve"> </w:t>
      </w:r>
    </w:p>
    <w:p w14:paraId="601667ED" w14:textId="31013459" w:rsidR="005B26C7" w:rsidRPr="005948DE" w:rsidRDefault="009218D6" w:rsidP="005948DE">
      <w:pPr>
        <w:spacing w:after="0" w:line="276" w:lineRule="auto"/>
        <w:jc w:val="both"/>
        <w:rPr>
          <w:rFonts w:ascii="Times New Roman" w:hAnsi="Times New Roman" w:cs="Times New Roman"/>
          <w:iCs/>
        </w:rPr>
      </w:pPr>
      <w:r>
        <w:rPr>
          <w:rFonts w:ascii="Times New Roman" w:hAnsi="Times New Roman" w:cs="Times New Roman"/>
        </w:rPr>
        <w:t xml:space="preserve">The </w:t>
      </w:r>
      <w:r w:rsidR="005B26C7" w:rsidRPr="005948DE">
        <w:rPr>
          <w:rFonts w:ascii="Times New Roman" w:hAnsi="Times New Roman" w:cs="Times New Roman"/>
          <w:iCs/>
        </w:rPr>
        <w:t xml:space="preserve">MCTI, shall: </w:t>
      </w:r>
    </w:p>
    <w:p w14:paraId="569DE33C" w14:textId="77777777" w:rsidR="005B26C7" w:rsidRPr="005948DE" w:rsidRDefault="005B26C7" w:rsidP="005948DE">
      <w:pPr>
        <w:pStyle w:val="ListParagraph"/>
        <w:spacing w:line="276" w:lineRule="auto"/>
        <w:jc w:val="both"/>
        <w:rPr>
          <w:rFonts w:ascii="Times New Roman" w:hAnsi="Times New Roman" w:cs="Times New Roman"/>
          <w:iCs/>
        </w:rPr>
      </w:pPr>
    </w:p>
    <w:p w14:paraId="22ABB0F0" w14:textId="0B8EDBC9" w:rsidR="005B26C7" w:rsidRPr="005948DE" w:rsidRDefault="005B26C7" w:rsidP="005948DE">
      <w:pPr>
        <w:pStyle w:val="ListParagraph"/>
        <w:numPr>
          <w:ilvl w:val="0"/>
          <w:numId w:val="703"/>
        </w:numPr>
        <w:spacing w:after="0" w:line="276" w:lineRule="auto"/>
        <w:ind w:left="1440" w:hanging="720"/>
        <w:jc w:val="both"/>
        <w:rPr>
          <w:rFonts w:ascii="Times New Roman" w:hAnsi="Times New Roman" w:cs="Times New Roman"/>
          <w:iCs/>
        </w:rPr>
      </w:pPr>
      <w:r w:rsidRPr="005948DE">
        <w:rPr>
          <w:rFonts w:ascii="Times New Roman" w:hAnsi="Times New Roman" w:cs="Times New Roman"/>
          <w:iCs/>
        </w:rPr>
        <w:t xml:space="preserve">provide payments to interns </w:t>
      </w:r>
      <w:r w:rsidRPr="005948DE">
        <w:rPr>
          <w:rFonts w:ascii="Times New Roman" w:hAnsi="Times New Roman" w:cs="Times New Roman"/>
        </w:rPr>
        <w:t xml:space="preserve">to finance all or a portion of the costs of their participation in the </w:t>
      </w:r>
      <w:r w:rsidRPr="005948DE">
        <w:rPr>
          <w:rFonts w:ascii="Times New Roman" w:hAnsi="Times New Roman" w:cs="Times New Roman"/>
          <w:iCs/>
        </w:rPr>
        <w:t xml:space="preserve">Internship Program under Part </w:t>
      </w:r>
      <w:r w:rsidR="003961ED" w:rsidRPr="005948DE">
        <w:rPr>
          <w:rFonts w:ascii="Times New Roman" w:hAnsi="Times New Roman" w:cs="Times New Roman"/>
          <w:iCs/>
        </w:rPr>
        <w:t xml:space="preserve">2.2 </w:t>
      </w:r>
      <w:r w:rsidR="00AF3A3E" w:rsidRPr="005948DE">
        <w:rPr>
          <w:rFonts w:ascii="Times New Roman" w:hAnsi="Times New Roman" w:cs="Times New Roman"/>
        </w:rPr>
        <w:t>Strengthened infrastructure service delivery enablers</w:t>
      </w:r>
      <w:r w:rsidRPr="005948DE">
        <w:rPr>
          <w:rFonts w:ascii="Times New Roman" w:hAnsi="Times New Roman" w:cs="Times New Roman"/>
          <w:iCs/>
        </w:rPr>
        <w:t>, in a manner acceptable to the Bank, and in accordance with the eligibility criteria</w:t>
      </w:r>
      <w:r w:rsidR="00C25E3E" w:rsidRPr="005948DE">
        <w:rPr>
          <w:rFonts w:ascii="Times New Roman" w:hAnsi="Times New Roman" w:cs="Times New Roman"/>
          <w:iCs/>
        </w:rPr>
        <w:t>.</w:t>
      </w:r>
    </w:p>
    <w:p w14:paraId="25AE1596" w14:textId="164202B7" w:rsidR="00580F59" w:rsidRPr="005948DE" w:rsidRDefault="00C25E3E" w:rsidP="005948DE">
      <w:pPr>
        <w:pStyle w:val="ListParagraph"/>
        <w:numPr>
          <w:ilvl w:val="0"/>
          <w:numId w:val="703"/>
        </w:numPr>
        <w:spacing w:after="0" w:line="276" w:lineRule="auto"/>
        <w:ind w:left="1440" w:hanging="720"/>
        <w:jc w:val="both"/>
        <w:rPr>
          <w:rFonts w:ascii="Times New Roman" w:hAnsi="Times New Roman" w:cs="Times New Roman"/>
          <w:iCs/>
        </w:rPr>
      </w:pPr>
      <w:r w:rsidRPr="005948DE">
        <w:rPr>
          <w:rFonts w:ascii="Times New Roman" w:hAnsi="Times New Roman" w:cs="Times New Roman"/>
          <w:iCs/>
        </w:rPr>
        <w:t xml:space="preserve">The duration of the internship will be between </w:t>
      </w:r>
      <w:r w:rsidR="00160CCF" w:rsidRPr="005948DE">
        <w:rPr>
          <w:rFonts w:ascii="Times New Roman" w:eastAsia="MS Mincho" w:hAnsi="Times New Roman" w:cs="Times New Roman"/>
        </w:rPr>
        <w:t xml:space="preserve">three to six </w:t>
      </w:r>
      <w:r w:rsidRPr="005948DE">
        <w:rPr>
          <w:rFonts w:ascii="Times New Roman" w:hAnsi="Times New Roman" w:cs="Times New Roman"/>
          <w:iCs/>
        </w:rPr>
        <w:t>months</w:t>
      </w:r>
      <w:r w:rsidR="00580F59" w:rsidRPr="005948DE">
        <w:rPr>
          <w:rFonts w:ascii="Times New Roman" w:hAnsi="Times New Roman" w:cs="Times New Roman"/>
          <w:iCs/>
        </w:rPr>
        <w:t xml:space="preserve"> and shall be fairly remunerated in line with Labor legislation. </w:t>
      </w:r>
    </w:p>
    <w:p w14:paraId="77917DD9" w14:textId="3C99F038" w:rsidR="00580F59" w:rsidRPr="005948DE" w:rsidRDefault="00580F59" w:rsidP="005948DE">
      <w:pPr>
        <w:pStyle w:val="ListParagraph"/>
        <w:numPr>
          <w:ilvl w:val="0"/>
          <w:numId w:val="703"/>
        </w:numPr>
        <w:spacing w:after="0" w:line="276" w:lineRule="auto"/>
        <w:ind w:left="1440" w:hanging="720"/>
        <w:jc w:val="both"/>
        <w:rPr>
          <w:rFonts w:ascii="Times New Roman" w:hAnsi="Times New Roman" w:cs="Times New Roman"/>
          <w:iCs/>
        </w:rPr>
      </w:pPr>
      <w:r w:rsidRPr="005948DE">
        <w:rPr>
          <w:rFonts w:ascii="Times New Roman" w:hAnsi="Times New Roman" w:cs="Times New Roman"/>
          <w:iCs/>
        </w:rPr>
        <w:t>The maximum number of accumulated payments per internship cycle to any intern in the Internship Program under the Project shall be the equivalent of [$3000].</w:t>
      </w:r>
    </w:p>
    <w:p w14:paraId="2FAF9F76" w14:textId="78732770" w:rsidR="005B26C7" w:rsidRPr="005948DE" w:rsidRDefault="005B26C7" w:rsidP="005948DE">
      <w:pPr>
        <w:pStyle w:val="ListParagraph"/>
        <w:numPr>
          <w:ilvl w:val="0"/>
          <w:numId w:val="703"/>
        </w:numPr>
        <w:spacing w:after="0" w:line="276" w:lineRule="auto"/>
        <w:ind w:left="1440" w:hanging="720"/>
        <w:jc w:val="both"/>
        <w:rPr>
          <w:rFonts w:ascii="Times New Roman" w:hAnsi="Times New Roman" w:cs="Times New Roman"/>
          <w:iCs/>
        </w:rPr>
      </w:pPr>
      <w:r w:rsidRPr="005948DE">
        <w:rPr>
          <w:rFonts w:ascii="Times New Roman" w:hAnsi="Times New Roman" w:cs="Times New Roman"/>
          <w:iCs/>
        </w:rPr>
        <w:t xml:space="preserve">Ensure that payments are disbursed to interns (i) in accordance with the procedures set forth in the Manual; (ii) in accordance with the applicable provisions of the Anti-Corruption Guidelines governing recipients of Loan proceeds other than the </w:t>
      </w:r>
      <w:r w:rsidRPr="004B03E6">
        <w:rPr>
          <w:rFonts w:ascii="Times New Roman" w:hAnsi="Times New Roman" w:cs="Times New Roman"/>
          <w:iCs/>
        </w:rPr>
        <w:t>Borrower</w:t>
      </w:r>
      <w:r w:rsidRPr="005948DE">
        <w:rPr>
          <w:rFonts w:ascii="Times New Roman" w:hAnsi="Times New Roman" w:cs="Times New Roman"/>
          <w:iCs/>
        </w:rPr>
        <w:t>; (iii) in a timely fashion; and (iv) with due diligence and efficiency; and</w:t>
      </w:r>
    </w:p>
    <w:p w14:paraId="37C76FA7" w14:textId="23587EE6" w:rsidR="005B26C7" w:rsidRPr="005948DE" w:rsidRDefault="005B26C7" w:rsidP="005948DE">
      <w:pPr>
        <w:pStyle w:val="ListParagraph"/>
        <w:numPr>
          <w:ilvl w:val="0"/>
          <w:numId w:val="703"/>
        </w:numPr>
        <w:spacing w:after="0" w:line="276" w:lineRule="auto"/>
        <w:ind w:left="1440" w:hanging="720"/>
        <w:jc w:val="both"/>
        <w:rPr>
          <w:rFonts w:ascii="Times New Roman" w:hAnsi="Times New Roman" w:cs="Times New Roman"/>
          <w:iCs/>
        </w:rPr>
      </w:pPr>
      <w:r w:rsidRPr="005948DE">
        <w:rPr>
          <w:rFonts w:ascii="Times New Roman" w:hAnsi="Times New Roman" w:cs="Times New Roman"/>
        </w:rPr>
        <w:t xml:space="preserve">Formalize a cooperation agreement, under terms </w:t>
      </w:r>
      <w:r w:rsidR="00580F59" w:rsidRPr="005948DE">
        <w:rPr>
          <w:rFonts w:ascii="Times New Roman" w:hAnsi="Times New Roman" w:cs="Times New Roman"/>
        </w:rPr>
        <w:t>to be approved by the Bank</w:t>
      </w:r>
      <w:r w:rsidRPr="005948DE">
        <w:rPr>
          <w:rFonts w:ascii="Times New Roman" w:hAnsi="Times New Roman" w:cs="Times New Roman"/>
        </w:rPr>
        <w:t xml:space="preserve">, with at least one </w:t>
      </w:r>
      <w:r w:rsidR="009218D6">
        <w:rPr>
          <w:rFonts w:ascii="Times New Roman" w:hAnsi="Times New Roman" w:cs="Times New Roman"/>
        </w:rPr>
        <w:t>Serbia</w:t>
      </w:r>
      <w:r w:rsidRPr="005948DE">
        <w:rPr>
          <w:rFonts w:ascii="Times New Roman" w:hAnsi="Times New Roman" w:cs="Times New Roman"/>
        </w:rPr>
        <w:t xml:space="preserve">-based university with an existing engineering program which </w:t>
      </w:r>
      <w:r w:rsidR="00C25E3E" w:rsidRPr="005948DE">
        <w:rPr>
          <w:rFonts w:ascii="Times New Roman" w:hAnsi="Times New Roman" w:cs="Times New Roman"/>
        </w:rPr>
        <w:t>includes a</w:t>
      </w:r>
      <w:r w:rsidRPr="005948DE">
        <w:rPr>
          <w:rFonts w:ascii="Times New Roman" w:hAnsi="Times New Roman" w:cs="Times New Roman"/>
        </w:rPr>
        <w:t xml:space="preserve"> broad pool of qualified women candidates.</w:t>
      </w:r>
      <w:r w:rsidR="00580F59" w:rsidRPr="005948DE">
        <w:rPr>
          <w:rFonts w:ascii="Times New Roman" w:hAnsi="Times New Roman" w:cs="Times New Roman"/>
        </w:rPr>
        <w:t xml:space="preserve"> </w:t>
      </w:r>
      <w:r w:rsidR="003961ED" w:rsidRPr="005948DE">
        <w:rPr>
          <w:rFonts w:ascii="Times New Roman" w:hAnsi="Times New Roman" w:cs="Times New Roman"/>
        </w:rPr>
        <w:t>Cooperation Agreements shall be sent in draft forms for prior review to the Bank and shall include eligibility and selection criteria including requirements for stakeholder engagement among the pool of candidates.</w:t>
      </w:r>
    </w:p>
    <w:p w14:paraId="4E81FCD5" w14:textId="0BEE314D" w:rsidR="005B26C7" w:rsidRPr="005948DE" w:rsidRDefault="005B26C7" w:rsidP="005948DE">
      <w:pPr>
        <w:spacing w:after="0" w:line="276" w:lineRule="auto"/>
        <w:jc w:val="both"/>
        <w:rPr>
          <w:rFonts w:ascii="Times New Roman" w:hAnsi="Times New Roman" w:cs="Times New Roman"/>
          <w:iCs/>
        </w:rPr>
      </w:pPr>
    </w:p>
    <w:p w14:paraId="4D6A4DFF" w14:textId="588F6221" w:rsidR="000F154B" w:rsidRPr="005948DE" w:rsidRDefault="000F154B" w:rsidP="005948DE">
      <w:pPr>
        <w:shd w:val="clear" w:color="auto" w:fill="FFFFFF"/>
        <w:spacing w:after="225" w:line="276" w:lineRule="auto"/>
        <w:jc w:val="both"/>
        <w:rPr>
          <w:rFonts w:ascii="Times New Roman" w:eastAsia="Times New Roman" w:hAnsi="Times New Roman" w:cs="Times New Roman"/>
          <w:color w:val="333333"/>
          <w:lang w:eastAsia="en-GB"/>
        </w:rPr>
      </w:pPr>
      <w:r w:rsidRPr="005948DE">
        <w:rPr>
          <w:rFonts w:ascii="Times New Roman" w:eastAsia="Times New Roman" w:hAnsi="Times New Roman" w:cs="Times New Roman"/>
          <w:color w:val="333333"/>
          <w:lang w:eastAsia="en-GB"/>
        </w:rPr>
        <w:lastRenderedPageBreak/>
        <w:t>Implementing the Internship Program will comprise of the following actions:</w:t>
      </w:r>
    </w:p>
    <w:p w14:paraId="6DBA0B28" w14:textId="62564485" w:rsidR="00BE5CFF" w:rsidRPr="005948DE" w:rsidRDefault="00722ABD" w:rsidP="005948DE">
      <w:pPr>
        <w:shd w:val="clear" w:color="auto" w:fill="FFFFFF"/>
        <w:spacing w:after="225" w:line="276" w:lineRule="auto"/>
        <w:jc w:val="both"/>
        <w:rPr>
          <w:rFonts w:ascii="Times New Roman" w:eastAsia="Times New Roman" w:hAnsi="Times New Roman" w:cs="Times New Roman"/>
          <w:color w:val="333333"/>
          <w:lang w:eastAsia="en-GB"/>
        </w:rPr>
      </w:pPr>
      <w:r w:rsidRPr="005948DE">
        <w:rPr>
          <w:rFonts w:ascii="Times New Roman" w:hAnsi="Times New Roman" w:cs="Times New Roman"/>
          <w:noProof/>
          <w:lang w:val="en-US"/>
        </w:rPr>
        <w:drawing>
          <wp:inline distT="0" distB="0" distL="0" distR="0" wp14:anchorId="16B0AADA" wp14:editId="3CD0B804">
            <wp:extent cx="5687251" cy="3118474"/>
            <wp:effectExtent l="0" t="0" r="8890" b="0"/>
            <wp:docPr id="16" name="Diagram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8" r:lo="rId149" r:qs="rId150" r:cs="rId151"/>
              </a:graphicData>
            </a:graphic>
          </wp:inline>
        </w:drawing>
      </w:r>
      <w:r w:rsidR="00BE5CFF" w:rsidRPr="005948DE">
        <w:rPr>
          <w:rFonts w:ascii="Times New Roman" w:eastAsia="Times New Roman" w:hAnsi="Times New Roman" w:cs="Times New Roman"/>
          <w:color w:val="333333"/>
          <w:lang w:eastAsia="en-GB"/>
        </w:rPr>
        <w:br/>
      </w:r>
      <w:r w:rsidR="00BE5CFF" w:rsidRPr="005948DE">
        <w:rPr>
          <w:rFonts w:ascii="Times New Roman" w:eastAsia="Times New Roman" w:hAnsi="Times New Roman" w:cs="Times New Roman"/>
          <w:color w:val="333333"/>
          <w:lang w:eastAsia="en-GB"/>
        </w:rPr>
        <w:br/>
      </w:r>
    </w:p>
    <w:p w14:paraId="651B53F1" w14:textId="3BB98728" w:rsidR="00241A83" w:rsidRPr="005948DE" w:rsidRDefault="00241A83" w:rsidP="005948DE">
      <w:pPr>
        <w:spacing w:line="276" w:lineRule="auto"/>
        <w:jc w:val="both"/>
        <w:rPr>
          <w:rFonts w:ascii="Times New Roman" w:eastAsiaTheme="majorEastAsia" w:hAnsi="Times New Roman" w:cs="Times New Roman"/>
          <w:b/>
          <w:bCs/>
          <w:color w:val="0066FF"/>
        </w:rPr>
      </w:pPr>
      <w:bookmarkStart w:id="252" w:name="_Toc89024862"/>
      <w:bookmarkStart w:id="253" w:name="_Toc89024863"/>
      <w:bookmarkStart w:id="254" w:name="_Toc89024864"/>
      <w:bookmarkStart w:id="255" w:name="_Toc89024865"/>
      <w:bookmarkStart w:id="256" w:name="_Toc89024866"/>
      <w:bookmarkStart w:id="257" w:name="_Toc89024867"/>
      <w:bookmarkStart w:id="258" w:name="_Toc89024868"/>
      <w:bookmarkStart w:id="259" w:name="_Toc89024869"/>
      <w:bookmarkStart w:id="260" w:name="_Toc89024870"/>
      <w:bookmarkStart w:id="261" w:name="_Toc89024871"/>
      <w:bookmarkStart w:id="262" w:name="_Toc89024872"/>
      <w:bookmarkStart w:id="263" w:name="_Toc89024873"/>
      <w:bookmarkStart w:id="264" w:name="_Toc89024874"/>
      <w:bookmarkStart w:id="265" w:name="_Toc89024875"/>
      <w:bookmarkStart w:id="266" w:name="_Toc89024876"/>
      <w:bookmarkStart w:id="267" w:name="_Toc89024877"/>
      <w:bookmarkStart w:id="268" w:name="_Toc89024878"/>
      <w:bookmarkStart w:id="269" w:name="_Toc89024879"/>
      <w:bookmarkStart w:id="270" w:name="_Toc89024880"/>
      <w:bookmarkStart w:id="271" w:name="_Toc89024881"/>
      <w:bookmarkStart w:id="272" w:name="_Toc89024882"/>
      <w:bookmarkStart w:id="273" w:name="_Toc89024883"/>
      <w:bookmarkStart w:id="274" w:name="_Toc89024884"/>
      <w:bookmarkStart w:id="275" w:name="_Toc89024885"/>
      <w:bookmarkStart w:id="276" w:name="_Toc89024886"/>
      <w:bookmarkStart w:id="277" w:name="_Toc89024887"/>
      <w:bookmarkStart w:id="278" w:name="_Toc89024888"/>
      <w:bookmarkStart w:id="279" w:name="_Toc89024889"/>
      <w:bookmarkStart w:id="280" w:name="_Toc89024890"/>
      <w:bookmarkStart w:id="281" w:name="_Toc89024891"/>
      <w:bookmarkStart w:id="282" w:name="_Toc89024892"/>
      <w:bookmarkStart w:id="283" w:name="_Toc89024893"/>
      <w:bookmarkStart w:id="284" w:name="_Toc89024894"/>
      <w:bookmarkStart w:id="285" w:name="_Toc89024895"/>
      <w:bookmarkStart w:id="286" w:name="_Toc89024896"/>
      <w:bookmarkStart w:id="287" w:name="_Toc89024897"/>
      <w:bookmarkStart w:id="288" w:name="_Toc89024898"/>
      <w:bookmarkStart w:id="289" w:name="_Toc89024899"/>
      <w:bookmarkStart w:id="290" w:name="_Toc89024900"/>
      <w:bookmarkStart w:id="291" w:name="_Toc89024901"/>
      <w:bookmarkStart w:id="292" w:name="_Toc89024902"/>
      <w:bookmarkStart w:id="293" w:name="_Toc89024903"/>
      <w:bookmarkStart w:id="294" w:name="_Toc89024904"/>
      <w:bookmarkStart w:id="295" w:name="_Toc89024905"/>
      <w:bookmarkStart w:id="296" w:name="_Toc89024906"/>
      <w:bookmarkStart w:id="297" w:name="_Toc89024907"/>
      <w:bookmarkStart w:id="298" w:name="_Toc89024908"/>
      <w:bookmarkStart w:id="299" w:name="_Toc89024909"/>
      <w:bookmarkStart w:id="300" w:name="_Toc89024910"/>
      <w:bookmarkStart w:id="301" w:name="_Toc89024911"/>
      <w:bookmarkStart w:id="302" w:name="_Toc89024912"/>
      <w:bookmarkStart w:id="303" w:name="_Toc89024913"/>
      <w:bookmarkStart w:id="304" w:name="_Toc89024914"/>
      <w:bookmarkStart w:id="305" w:name="_Toc89024915"/>
      <w:bookmarkStart w:id="306" w:name="_Toc89024916"/>
      <w:bookmarkStart w:id="307" w:name="_Toc89024917"/>
      <w:bookmarkStart w:id="308" w:name="_Toc89024918"/>
      <w:bookmarkStart w:id="309" w:name="_Toc89024919"/>
      <w:bookmarkStart w:id="310" w:name="_Toc89024920"/>
      <w:bookmarkStart w:id="311" w:name="_Toc89024921"/>
      <w:bookmarkStart w:id="312" w:name="_Toc89024922"/>
      <w:bookmarkStart w:id="313" w:name="_Toc89024923"/>
      <w:bookmarkStart w:id="314" w:name="_Toc89024924"/>
      <w:bookmarkStart w:id="315" w:name="_Toc89024925"/>
      <w:bookmarkStart w:id="316" w:name="_Toc89024926"/>
      <w:bookmarkStart w:id="317" w:name="_Toc89024927"/>
      <w:bookmarkStart w:id="318" w:name="_Toc89024928"/>
      <w:bookmarkStart w:id="319" w:name="_Toc89024929"/>
      <w:bookmarkStart w:id="320" w:name="_Toc89024930"/>
      <w:bookmarkStart w:id="321" w:name="_Toc89024931"/>
      <w:bookmarkStart w:id="322" w:name="_Toc89024932"/>
      <w:bookmarkStart w:id="323" w:name="_Toc89024933"/>
      <w:bookmarkStart w:id="324" w:name="_Toc89024934"/>
      <w:bookmarkStart w:id="325" w:name="_Toc89024935"/>
      <w:bookmarkStart w:id="326" w:name="_Toc89024936"/>
      <w:bookmarkStart w:id="327" w:name="_Toc89024937"/>
      <w:bookmarkStart w:id="328" w:name="_Toc89024938"/>
      <w:bookmarkStart w:id="329" w:name="_Toc89024939"/>
      <w:bookmarkStart w:id="330" w:name="_Toc89024940"/>
      <w:bookmarkStart w:id="331" w:name="_Toc89024941"/>
      <w:bookmarkStart w:id="332" w:name="_Toc89024942"/>
      <w:bookmarkStart w:id="333" w:name="_Toc89024943"/>
      <w:bookmarkStart w:id="334" w:name="_Toc89024944"/>
      <w:bookmarkStart w:id="335" w:name="_Toc89024945"/>
      <w:bookmarkStart w:id="336" w:name="_Toc89024946"/>
      <w:bookmarkStart w:id="337" w:name="_Toc89024947"/>
      <w:bookmarkStart w:id="338" w:name="_Toc89024948"/>
      <w:bookmarkStart w:id="339" w:name="_Toc89024949"/>
      <w:bookmarkStart w:id="340" w:name="_Toc89024950"/>
      <w:bookmarkStart w:id="341" w:name="_Toc89024951"/>
      <w:bookmarkStart w:id="342" w:name="_Toc89024952"/>
      <w:bookmarkStart w:id="343" w:name="_Toc89024953"/>
      <w:bookmarkStart w:id="344" w:name="_Toc89024954"/>
      <w:bookmarkStart w:id="345" w:name="_Toc89024955"/>
      <w:bookmarkStart w:id="346" w:name="_Toc89024956"/>
      <w:bookmarkStart w:id="347" w:name="_Toc89024957"/>
      <w:bookmarkStart w:id="348" w:name="_Toc89024958"/>
      <w:bookmarkStart w:id="349" w:name="_Toc89024959"/>
      <w:bookmarkStart w:id="350" w:name="_Toc89024960"/>
      <w:bookmarkStart w:id="351" w:name="_Toc89024961"/>
      <w:bookmarkStart w:id="352" w:name="_Toc89024962"/>
      <w:bookmarkStart w:id="353" w:name="_Toc89024963"/>
      <w:bookmarkStart w:id="354" w:name="_Toc89024964"/>
      <w:bookmarkStart w:id="355" w:name="_Toc89024965"/>
      <w:bookmarkStart w:id="356" w:name="_Toc89024966"/>
      <w:bookmarkStart w:id="357" w:name="_Toc89024967"/>
      <w:bookmarkStart w:id="358" w:name="_Toc89024968"/>
      <w:bookmarkStart w:id="359" w:name="_Toc89024969"/>
      <w:bookmarkStart w:id="360" w:name="_Toc89024970"/>
      <w:bookmarkStart w:id="361" w:name="_Toc89024971"/>
      <w:bookmarkStart w:id="362" w:name="_Toc89024972"/>
      <w:bookmarkStart w:id="363" w:name="_Toc89024973"/>
      <w:bookmarkStart w:id="364" w:name="_Toc89024974"/>
      <w:bookmarkStart w:id="365" w:name="_Toc89024975"/>
      <w:bookmarkStart w:id="366" w:name="_Toc89024976"/>
      <w:bookmarkStart w:id="367" w:name="_Toc89024977"/>
      <w:bookmarkStart w:id="368" w:name="_Toc89024978"/>
      <w:bookmarkStart w:id="369" w:name="_Toc89024979"/>
      <w:bookmarkStart w:id="370" w:name="_Toc89024980"/>
      <w:bookmarkStart w:id="371" w:name="_Toc89024981"/>
      <w:bookmarkStart w:id="372" w:name="_Toc89024982"/>
      <w:bookmarkStart w:id="373" w:name="_Toc89024983"/>
      <w:bookmarkStart w:id="374" w:name="_Toc89024984"/>
      <w:bookmarkStart w:id="375" w:name="_Toc89024985"/>
      <w:bookmarkStart w:id="376" w:name="_Toc89024986"/>
      <w:bookmarkStart w:id="377" w:name="_Toc89024987"/>
      <w:bookmarkStart w:id="378" w:name="_Toc89024988"/>
      <w:bookmarkStart w:id="379" w:name="_Toc89024989"/>
      <w:bookmarkStart w:id="380" w:name="_Toc89024990"/>
      <w:bookmarkStart w:id="381" w:name="_Toc89024991"/>
      <w:bookmarkStart w:id="382" w:name="_Toc89024992"/>
      <w:bookmarkStart w:id="383" w:name="_Toc89024993"/>
      <w:bookmarkStart w:id="384" w:name="_Toc89024994"/>
      <w:bookmarkStart w:id="385" w:name="_Toc89024995"/>
      <w:bookmarkStart w:id="386" w:name="_Toc89024996"/>
      <w:bookmarkStart w:id="387" w:name="_Toc89024997"/>
      <w:bookmarkStart w:id="388" w:name="_Toc89024998"/>
      <w:bookmarkStart w:id="389" w:name="_Toc89024999"/>
      <w:bookmarkStart w:id="390" w:name="_Toc89025000"/>
      <w:bookmarkStart w:id="391" w:name="_Toc89025001"/>
      <w:bookmarkStart w:id="392" w:name="_Toc89025002"/>
      <w:bookmarkStart w:id="393" w:name="_Toc89025003"/>
      <w:bookmarkStart w:id="394" w:name="_Toc89025004"/>
      <w:bookmarkStart w:id="395" w:name="_Toc89025005"/>
      <w:bookmarkStart w:id="396" w:name="_Toc89025006"/>
      <w:bookmarkStart w:id="397" w:name="_Toc89025007"/>
      <w:bookmarkStart w:id="398" w:name="_Toc89025008"/>
      <w:bookmarkStart w:id="399" w:name="_Toc89025009"/>
      <w:bookmarkStart w:id="400" w:name="_Toc89025010"/>
      <w:bookmarkStart w:id="401" w:name="_Toc89025011"/>
      <w:bookmarkStart w:id="402" w:name="_Toc89025012"/>
      <w:bookmarkStart w:id="403" w:name="_Toc89025013"/>
      <w:bookmarkStart w:id="404" w:name="_Toc89025014"/>
      <w:bookmarkStart w:id="405" w:name="_Toc89025015"/>
      <w:bookmarkStart w:id="406" w:name="_Toc89025016"/>
      <w:bookmarkStart w:id="407" w:name="_Toc89025017"/>
      <w:bookmarkStart w:id="408" w:name="_Toc89025018"/>
      <w:bookmarkStart w:id="409" w:name="_Toc89025019"/>
      <w:bookmarkStart w:id="410" w:name="_Toc89025020"/>
      <w:bookmarkStart w:id="411" w:name="_Toc89025021"/>
      <w:bookmarkStart w:id="412" w:name="_Toc89025022"/>
      <w:bookmarkStart w:id="413" w:name="_Toc89025023"/>
      <w:bookmarkStart w:id="414" w:name="_Toc89025024"/>
      <w:bookmarkStart w:id="415" w:name="_Toc89025025"/>
      <w:bookmarkStart w:id="416" w:name="_Toc89025026"/>
      <w:bookmarkStart w:id="417" w:name="_Toc89025027"/>
      <w:bookmarkStart w:id="418" w:name="_Toc89025028"/>
      <w:bookmarkStart w:id="419" w:name="_Toc89025029"/>
      <w:bookmarkStart w:id="420" w:name="_Toc89025030"/>
      <w:bookmarkStart w:id="421" w:name="_Toc89025031"/>
      <w:bookmarkStart w:id="422" w:name="_Toc89025032"/>
      <w:bookmarkStart w:id="423" w:name="_Toc89025033"/>
      <w:bookmarkStart w:id="424" w:name="_Toc89025034"/>
      <w:bookmarkStart w:id="425" w:name="_Toc89025035"/>
      <w:bookmarkStart w:id="426" w:name="_Toc89025036"/>
      <w:bookmarkStart w:id="427" w:name="_Toc89025037"/>
      <w:bookmarkStart w:id="428" w:name="_Toc89025038"/>
      <w:bookmarkStart w:id="429" w:name="_Toc89025039"/>
      <w:bookmarkStart w:id="430" w:name="_Toc89025040"/>
      <w:bookmarkStart w:id="431" w:name="_Toc89025041"/>
      <w:bookmarkStart w:id="432" w:name="_Toc89025042"/>
      <w:bookmarkStart w:id="433" w:name="_Toc89025043"/>
      <w:bookmarkStart w:id="434" w:name="_Toc89025044"/>
      <w:bookmarkStart w:id="435" w:name="_Toc89025045"/>
      <w:bookmarkStart w:id="436" w:name="_Toc89025046"/>
      <w:bookmarkStart w:id="437" w:name="_Toc89025047"/>
      <w:bookmarkStart w:id="438" w:name="_Toc89025048"/>
      <w:bookmarkStart w:id="439" w:name="_Toc89025049"/>
      <w:bookmarkStart w:id="440" w:name="_Toc89025050"/>
      <w:bookmarkStart w:id="441" w:name="_Toc89025051"/>
      <w:bookmarkStart w:id="442" w:name="_Toc89025052"/>
      <w:bookmarkStart w:id="443" w:name="_Toc89025053"/>
      <w:bookmarkStart w:id="444" w:name="_Toc89025054"/>
      <w:bookmarkStart w:id="445" w:name="_Toc89025055"/>
      <w:bookmarkStart w:id="446" w:name="_Toc89025056"/>
      <w:bookmarkStart w:id="447" w:name="_Toc89025057"/>
      <w:bookmarkStart w:id="448" w:name="_Toc89025058"/>
      <w:bookmarkStart w:id="449" w:name="_Toc89025059"/>
      <w:bookmarkStart w:id="450" w:name="_Toc89025060"/>
      <w:bookmarkStart w:id="451" w:name="_Toc89025061"/>
      <w:bookmarkStart w:id="452" w:name="_Toc89025062"/>
      <w:bookmarkStart w:id="453" w:name="_Toc89025063"/>
      <w:bookmarkStart w:id="454" w:name="_Toc89025064"/>
      <w:bookmarkStart w:id="455" w:name="_Toc89025065"/>
      <w:bookmarkStart w:id="456" w:name="_Toc89025066"/>
      <w:bookmarkStart w:id="457" w:name="_Toc89025067"/>
      <w:bookmarkStart w:id="458" w:name="_Toc89025068"/>
      <w:bookmarkStart w:id="459" w:name="_Toc89025069"/>
      <w:bookmarkStart w:id="460" w:name="_Toc89025070"/>
      <w:bookmarkStart w:id="461" w:name="_Toc89025071"/>
      <w:bookmarkStart w:id="462" w:name="_Toc89025072"/>
      <w:bookmarkStart w:id="463" w:name="_Toc89025073"/>
      <w:bookmarkStart w:id="464" w:name="_Toc89025074"/>
      <w:bookmarkStart w:id="465" w:name="_Toc89025075"/>
      <w:bookmarkStart w:id="466" w:name="_Toc89025076"/>
      <w:bookmarkStart w:id="467" w:name="_Toc89025077"/>
      <w:bookmarkStart w:id="468" w:name="_Toc89025078"/>
      <w:bookmarkStart w:id="469" w:name="_Toc89025079"/>
      <w:bookmarkStart w:id="470" w:name="_Toc89025080"/>
      <w:bookmarkStart w:id="471" w:name="_Toc89025081"/>
      <w:bookmarkStart w:id="472" w:name="_Toc89025082"/>
      <w:bookmarkStart w:id="473" w:name="_Toc89025083"/>
      <w:bookmarkStart w:id="474" w:name="_Toc89025084"/>
      <w:bookmarkStart w:id="475" w:name="_Toc89025085"/>
      <w:bookmarkStart w:id="476" w:name="_Toc89025086"/>
      <w:bookmarkStart w:id="477" w:name="_Toc89025087"/>
      <w:bookmarkStart w:id="478" w:name="_Toc324499917"/>
      <w:bookmarkStart w:id="479" w:name="_Toc409617870"/>
      <w:bookmarkStart w:id="480" w:name="_Toc413926299"/>
      <w:bookmarkStart w:id="481" w:name="_Toc447615241"/>
      <w:bookmarkStart w:id="482" w:name="_Toc455741830"/>
      <w:bookmarkStart w:id="483" w:name="_Toc455742143"/>
      <w:bookmarkStart w:id="484" w:name="_Toc324499923"/>
      <w:bookmarkStart w:id="485" w:name="_Toc409617876"/>
      <w:bookmarkStart w:id="486" w:name="_Toc413926305"/>
      <w:bookmarkStart w:id="487" w:name="_Toc447615247"/>
      <w:bookmarkStart w:id="488" w:name="_Toc455741836"/>
      <w:bookmarkStart w:id="489" w:name="_Toc455742149"/>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r w:rsidRPr="005948DE">
        <w:rPr>
          <w:rFonts w:ascii="Times New Roman" w:hAnsi="Times New Roman" w:cs="Times New Roman"/>
          <w:smallCaps/>
          <w:color w:val="0066FF"/>
        </w:rPr>
        <w:br w:type="page"/>
      </w:r>
    </w:p>
    <w:p w14:paraId="2C693F5F" w14:textId="15090138" w:rsidR="00C55550" w:rsidRPr="005948DE" w:rsidRDefault="00C55550" w:rsidP="005948DE">
      <w:pPr>
        <w:pStyle w:val="Heading1"/>
        <w:numPr>
          <w:ilvl w:val="0"/>
          <w:numId w:val="330"/>
        </w:numPr>
        <w:pBdr>
          <w:bottom w:val="none" w:sz="0" w:space="0" w:color="auto"/>
        </w:pBdr>
        <w:spacing w:line="276" w:lineRule="auto"/>
        <w:ind w:left="431" w:hanging="431"/>
        <w:jc w:val="both"/>
        <w:rPr>
          <w:rFonts w:ascii="Times New Roman" w:hAnsi="Times New Roman" w:cs="Times New Roman"/>
          <w:smallCaps w:val="0"/>
          <w:color w:val="auto"/>
          <w:sz w:val="30"/>
          <w:szCs w:val="30"/>
        </w:rPr>
      </w:pPr>
      <w:bookmarkStart w:id="490" w:name="_Toc89025097"/>
      <w:bookmarkStart w:id="491" w:name="_Toc89025098"/>
      <w:bookmarkStart w:id="492" w:name="_Toc460112590"/>
      <w:bookmarkStart w:id="493" w:name="_Toc88732358"/>
      <w:bookmarkStart w:id="494" w:name="_Hlk90063439"/>
      <w:bookmarkStart w:id="495" w:name="_Toc135815860"/>
      <w:bookmarkEnd w:id="490"/>
      <w:bookmarkEnd w:id="491"/>
      <w:r w:rsidRPr="005948DE">
        <w:rPr>
          <w:rFonts w:ascii="Times New Roman" w:hAnsi="Times New Roman" w:cs="Times New Roman"/>
          <w:smallCaps w:val="0"/>
          <w:color w:val="auto"/>
          <w:sz w:val="30"/>
          <w:szCs w:val="30"/>
        </w:rPr>
        <w:lastRenderedPageBreak/>
        <w:t xml:space="preserve">ENVIRONMENTAL AND SOCIAL </w:t>
      </w:r>
      <w:bookmarkEnd w:id="492"/>
      <w:bookmarkEnd w:id="493"/>
      <w:r w:rsidR="0079119F">
        <w:rPr>
          <w:rFonts w:ascii="Times New Roman" w:hAnsi="Times New Roman" w:cs="Times New Roman"/>
          <w:smallCaps w:val="0"/>
          <w:color w:val="auto"/>
          <w:sz w:val="30"/>
          <w:szCs w:val="30"/>
        </w:rPr>
        <w:t>FRAMEWORK</w:t>
      </w:r>
      <w:bookmarkEnd w:id="495"/>
    </w:p>
    <w:bookmarkEnd w:id="494"/>
    <w:p w14:paraId="11A15813" w14:textId="77475273" w:rsidR="00C55550" w:rsidRPr="005948DE" w:rsidRDefault="00C55550" w:rsidP="005948DE">
      <w:pPr>
        <w:spacing w:after="120" w:line="276" w:lineRule="auto"/>
        <w:jc w:val="both"/>
        <w:rPr>
          <w:rFonts w:ascii="Times New Roman" w:hAnsi="Times New Roman" w:cs="Times New Roman"/>
        </w:rPr>
      </w:pPr>
      <w:r w:rsidRPr="005948DE">
        <w:rPr>
          <w:rFonts w:ascii="Times New Roman" w:hAnsi="Times New Roman" w:cs="Times New Roman"/>
        </w:rPr>
        <w:t>In response to the commitment of the Go</w:t>
      </w:r>
      <w:r w:rsidR="009218D6">
        <w:rPr>
          <w:rFonts w:ascii="Times New Roman" w:hAnsi="Times New Roman" w:cs="Times New Roman"/>
        </w:rPr>
        <w:t xml:space="preserve">S </w:t>
      </w:r>
      <w:r w:rsidRPr="005948DE">
        <w:rPr>
          <w:rFonts w:ascii="Times New Roman" w:hAnsi="Times New Roman" w:cs="Times New Roman"/>
        </w:rPr>
        <w:t>to comply with the</w:t>
      </w:r>
      <w:r w:rsidR="00F52CE7" w:rsidRPr="005948DE">
        <w:rPr>
          <w:rFonts w:ascii="Times New Roman" w:hAnsi="Times New Roman" w:cs="Times New Roman"/>
        </w:rPr>
        <w:t xml:space="preserve"> Bank</w:t>
      </w:r>
      <w:r w:rsidR="009218D6">
        <w:rPr>
          <w:rFonts w:ascii="Times New Roman" w:hAnsi="Times New Roman" w:cs="Times New Roman"/>
        </w:rPr>
        <w:t>’s</w:t>
      </w:r>
      <w:r w:rsidR="00F52CE7" w:rsidRPr="005948DE">
        <w:rPr>
          <w:rFonts w:ascii="Times New Roman" w:hAnsi="Times New Roman" w:cs="Times New Roman"/>
        </w:rPr>
        <w:t xml:space="preserve"> Environmental and Social Framework (ESF), effective as of October 1, 2018</w:t>
      </w:r>
      <w:r w:rsidRPr="005948DE">
        <w:rPr>
          <w:rFonts w:ascii="Times New Roman" w:hAnsi="Times New Roman" w:cs="Times New Roman"/>
        </w:rPr>
        <w:t>, prior to Appraisal of the Project a set of documents to manage Environmental and Social risks and</w:t>
      </w:r>
      <w:r w:rsidR="00943B59" w:rsidRPr="005948DE">
        <w:rPr>
          <w:rFonts w:ascii="Times New Roman" w:hAnsi="Times New Roman" w:cs="Times New Roman"/>
        </w:rPr>
        <w:t xml:space="preserve"> </w:t>
      </w:r>
      <w:r w:rsidRPr="005948DE">
        <w:rPr>
          <w:rFonts w:ascii="Times New Roman" w:hAnsi="Times New Roman" w:cs="Times New Roman"/>
        </w:rPr>
        <w:t xml:space="preserve">impacts attributable to the Project and promote good E&amp;S practice </w:t>
      </w:r>
      <w:r w:rsidR="009218D6" w:rsidRPr="005948DE">
        <w:rPr>
          <w:rFonts w:ascii="Times New Roman" w:hAnsi="Times New Roman" w:cs="Times New Roman"/>
        </w:rPr>
        <w:t>ha</w:t>
      </w:r>
      <w:r w:rsidR="009218D6">
        <w:rPr>
          <w:rFonts w:ascii="Times New Roman" w:hAnsi="Times New Roman" w:cs="Times New Roman"/>
        </w:rPr>
        <w:t>s</w:t>
      </w:r>
      <w:r w:rsidR="009218D6" w:rsidRPr="005948DE">
        <w:rPr>
          <w:rFonts w:ascii="Times New Roman" w:hAnsi="Times New Roman" w:cs="Times New Roman"/>
        </w:rPr>
        <w:t xml:space="preserve"> </w:t>
      </w:r>
      <w:r w:rsidRPr="005948DE">
        <w:rPr>
          <w:rFonts w:ascii="Times New Roman" w:hAnsi="Times New Roman" w:cs="Times New Roman"/>
        </w:rPr>
        <w:t>been developed. These are: (i) Environmental and Social Commitment Plan (ESCP), (ii) Environmental and Social Management Framework (ESMF), (iii) Resettlement Policy Framework (RPF)</w:t>
      </w:r>
      <w:r w:rsidR="0079119F">
        <w:rPr>
          <w:rFonts w:ascii="Times New Roman" w:hAnsi="Times New Roman" w:cs="Times New Roman"/>
        </w:rPr>
        <w:t>, (iv) Labor Management Procedures (LMP</w:t>
      </w:r>
      <w:r w:rsidR="007554AE" w:rsidRPr="005948DE">
        <w:rPr>
          <w:rFonts w:ascii="Times New Roman" w:hAnsi="Times New Roman" w:cs="Times New Roman"/>
        </w:rPr>
        <w:t xml:space="preserve"> and </w:t>
      </w:r>
      <w:r w:rsidRPr="005948DE">
        <w:rPr>
          <w:rFonts w:ascii="Times New Roman" w:hAnsi="Times New Roman" w:cs="Times New Roman"/>
        </w:rPr>
        <w:t xml:space="preserve">(iv) </w:t>
      </w:r>
      <w:r w:rsidR="007554AE" w:rsidRPr="005948DE">
        <w:rPr>
          <w:rFonts w:ascii="Times New Roman" w:hAnsi="Times New Roman" w:cs="Times New Roman"/>
        </w:rPr>
        <w:t xml:space="preserve">Project Level </w:t>
      </w:r>
      <w:r w:rsidRPr="005948DE">
        <w:rPr>
          <w:rFonts w:ascii="Times New Roman" w:hAnsi="Times New Roman" w:cs="Times New Roman"/>
        </w:rPr>
        <w:t>Stakeholders Engagement Plan (</w:t>
      </w:r>
      <w:r w:rsidR="007554AE" w:rsidRPr="005948DE">
        <w:rPr>
          <w:rFonts w:ascii="Times New Roman" w:hAnsi="Times New Roman" w:cs="Times New Roman"/>
        </w:rPr>
        <w:t>P</w:t>
      </w:r>
      <w:r w:rsidRPr="005948DE">
        <w:rPr>
          <w:rFonts w:ascii="Times New Roman" w:hAnsi="Times New Roman" w:cs="Times New Roman"/>
        </w:rPr>
        <w:t xml:space="preserve">SEP). Implementation of the Project, approval and implementation of all activities and </w:t>
      </w:r>
      <w:r w:rsidR="00420737" w:rsidRPr="005948DE">
        <w:rPr>
          <w:rFonts w:ascii="Times New Roman" w:hAnsi="Times New Roman" w:cs="Times New Roman"/>
        </w:rPr>
        <w:t>infrastructure investment</w:t>
      </w:r>
      <w:r w:rsidRPr="005948DE">
        <w:rPr>
          <w:rFonts w:ascii="Times New Roman" w:hAnsi="Times New Roman" w:cs="Times New Roman"/>
        </w:rPr>
        <w:t xml:space="preserve">s must be compliant to these documents, the overall ESF and </w:t>
      </w:r>
      <w:r w:rsidR="009218D6">
        <w:rPr>
          <w:rFonts w:ascii="Times New Roman" w:hAnsi="Times New Roman" w:cs="Times New Roman"/>
        </w:rPr>
        <w:t>the Bank’s</w:t>
      </w:r>
      <w:r w:rsidR="009218D6" w:rsidRPr="005948DE">
        <w:rPr>
          <w:rFonts w:ascii="Times New Roman" w:hAnsi="Times New Roman" w:cs="Times New Roman"/>
        </w:rPr>
        <w:t xml:space="preserve"> </w:t>
      </w:r>
      <w:r w:rsidRPr="005948DE">
        <w:rPr>
          <w:rFonts w:ascii="Times New Roman" w:hAnsi="Times New Roman" w:cs="Times New Roman"/>
        </w:rPr>
        <w:t>EHSG</w:t>
      </w:r>
      <w:r w:rsidR="00943B59" w:rsidRPr="005948DE">
        <w:rPr>
          <w:rFonts w:ascii="Times New Roman" w:hAnsi="Times New Roman" w:cs="Times New Roman"/>
        </w:rPr>
        <w:t xml:space="preserve"> </w:t>
      </w:r>
      <w:r w:rsidRPr="005948DE">
        <w:rPr>
          <w:rFonts w:ascii="Times New Roman" w:hAnsi="Times New Roman" w:cs="Times New Roman"/>
        </w:rPr>
        <w:t xml:space="preserve">at minimum at all stages of implementation. These ESF instruments </w:t>
      </w:r>
      <w:r w:rsidR="009218D6">
        <w:rPr>
          <w:rFonts w:ascii="Times New Roman" w:hAnsi="Times New Roman" w:cs="Times New Roman"/>
        </w:rPr>
        <w:t>will be</w:t>
      </w:r>
      <w:r w:rsidR="009218D6" w:rsidRPr="005948DE">
        <w:rPr>
          <w:rFonts w:ascii="Times New Roman" w:hAnsi="Times New Roman" w:cs="Times New Roman"/>
        </w:rPr>
        <w:t xml:space="preserve"> </w:t>
      </w:r>
      <w:r w:rsidRPr="005948DE">
        <w:rPr>
          <w:rFonts w:ascii="Times New Roman" w:hAnsi="Times New Roman" w:cs="Times New Roman"/>
        </w:rPr>
        <w:t xml:space="preserve">available at the </w:t>
      </w:r>
      <w:r w:rsidR="009218D6">
        <w:rPr>
          <w:rFonts w:ascii="Times New Roman" w:hAnsi="Times New Roman" w:cs="Times New Roman"/>
        </w:rPr>
        <w:t>P</w:t>
      </w:r>
      <w:r w:rsidRPr="005948DE">
        <w:rPr>
          <w:rFonts w:ascii="Times New Roman" w:hAnsi="Times New Roman" w:cs="Times New Roman"/>
        </w:rPr>
        <w:t>roject website and shall remain in public domain throughout the duration of the Project.</w:t>
      </w:r>
    </w:p>
    <w:p w14:paraId="5F31AC40" w14:textId="6920D920" w:rsidR="00C55550" w:rsidRPr="005948DE" w:rsidRDefault="00C55550" w:rsidP="005948DE">
      <w:pPr>
        <w:pStyle w:val="Caption"/>
        <w:spacing w:after="120" w:line="276" w:lineRule="auto"/>
        <w:jc w:val="both"/>
        <w:rPr>
          <w:rFonts w:ascii="Times New Roman" w:hAnsi="Times New Roman" w:cs="Times New Roman"/>
          <w:color w:val="auto"/>
          <w:sz w:val="22"/>
          <w:szCs w:val="22"/>
        </w:rPr>
      </w:pPr>
      <w:bookmarkStart w:id="496" w:name="_Toc61610227"/>
      <w:r w:rsidRPr="005948DE">
        <w:rPr>
          <w:rFonts w:ascii="Times New Roman" w:hAnsi="Times New Roman" w:cs="Times New Roman"/>
          <w:color w:val="auto"/>
          <w:sz w:val="22"/>
          <w:szCs w:val="22"/>
        </w:rPr>
        <w:t xml:space="preserve">Table </w:t>
      </w:r>
      <w:r w:rsidR="001560C0" w:rsidRPr="005948DE">
        <w:rPr>
          <w:rFonts w:ascii="Times New Roman" w:hAnsi="Times New Roman" w:cs="Times New Roman"/>
          <w:color w:val="auto"/>
          <w:sz w:val="22"/>
          <w:szCs w:val="22"/>
        </w:rPr>
        <w:fldChar w:fldCharType="begin"/>
      </w:r>
      <w:r w:rsidR="001560C0" w:rsidRPr="005948DE">
        <w:rPr>
          <w:rFonts w:ascii="Times New Roman" w:hAnsi="Times New Roman" w:cs="Times New Roman"/>
          <w:color w:val="auto"/>
          <w:sz w:val="22"/>
          <w:szCs w:val="22"/>
        </w:rPr>
        <w:instrText xml:space="preserve"> SEQ Table \* ARABIC </w:instrText>
      </w:r>
      <w:r w:rsidR="001560C0" w:rsidRPr="005948DE">
        <w:rPr>
          <w:rFonts w:ascii="Times New Roman" w:hAnsi="Times New Roman" w:cs="Times New Roman"/>
          <w:color w:val="auto"/>
          <w:sz w:val="22"/>
          <w:szCs w:val="22"/>
        </w:rPr>
        <w:fldChar w:fldCharType="separate"/>
      </w:r>
      <w:r w:rsidR="00A07DB4" w:rsidRPr="005948DE">
        <w:rPr>
          <w:rFonts w:ascii="Times New Roman" w:hAnsi="Times New Roman" w:cs="Times New Roman"/>
          <w:noProof/>
          <w:color w:val="auto"/>
          <w:sz w:val="22"/>
          <w:szCs w:val="22"/>
        </w:rPr>
        <w:t>4</w:t>
      </w:r>
      <w:r w:rsidR="001560C0" w:rsidRPr="005948DE">
        <w:rPr>
          <w:rFonts w:ascii="Times New Roman" w:hAnsi="Times New Roman" w:cs="Times New Roman"/>
          <w:color w:val="auto"/>
          <w:sz w:val="22"/>
          <w:szCs w:val="22"/>
        </w:rPr>
        <w:fldChar w:fldCharType="end"/>
      </w:r>
      <w:bookmarkEnd w:id="496"/>
      <w:r w:rsidRPr="005948DE">
        <w:rPr>
          <w:rFonts w:ascii="Times New Roman" w:hAnsi="Times New Roman" w:cs="Times New Roman"/>
          <w:color w:val="auto"/>
          <w:sz w:val="22"/>
          <w:szCs w:val="22"/>
        </w:rPr>
        <w:t xml:space="preserve">: Overview of ESF Instruments relevant to the </w:t>
      </w:r>
      <w:r w:rsidR="00F52CE7" w:rsidRPr="005948DE">
        <w:rPr>
          <w:rFonts w:ascii="Times New Roman" w:hAnsi="Times New Roman" w:cs="Times New Roman"/>
          <w:color w:val="auto"/>
          <w:sz w:val="22"/>
          <w:szCs w:val="22"/>
        </w:rPr>
        <w:t>Project</w:t>
      </w:r>
      <w:r w:rsidRPr="005948DE">
        <w:rPr>
          <w:rFonts w:ascii="Times New Roman" w:hAnsi="Times New Roman" w:cs="Times New Roman"/>
          <w:color w:val="auto"/>
          <w:sz w:val="22"/>
          <w:szCs w:val="22"/>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8"/>
        <w:gridCol w:w="6955"/>
      </w:tblGrid>
      <w:tr w:rsidR="00F52CE7" w:rsidRPr="005948DE" w14:paraId="5D80DFC7" w14:textId="77777777" w:rsidTr="006A35A1">
        <w:trPr>
          <w:tblHeader/>
        </w:trPr>
        <w:tc>
          <w:tcPr>
            <w:tcW w:w="2405"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0FA9F4BC" w14:textId="77777777" w:rsidR="00C55550" w:rsidRPr="005948DE" w:rsidRDefault="00C55550" w:rsidP="005948DE">
            <w:pPr>
              <w:spacing w:after="120" w:line="276" w:lineRule="auto"/>
              <w:jc w:val="both"/>
              <w:rPr>
                <w:rFonts w:ascii="Times New Roman" w:hAnsi="Times New Roman" w:cs="Times New Roman"/>
                <w:b/>
                <w:lang w:eastAsia="en-GB"/>
              </w:rPr>
            </w:pPr>
            <w:bookmarkStart w:id="497" w:name="_Hlk49784860"/>
            <w:r w:rsidRPr="005948DE">
              <w:rPr>
                <w:rFonts w:ascii="Times New Roman" w:hAnsi="Times New Roman" w:cs="Times New Roman"/>
                <w:b/>
                <w:lang w:eastAsia="en-GB"/>
              </w:rPr>
              <w:t>Document</w:t>
            </w:r>
          </w:p>
        </w:tc>
        <w:tc>
          <w:tcPr>
            <w:tcW w:w="7059"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14:paraId="061E8FD7" w14:textId="77777777" w:rsidR="00C55550" w:rsidRPr="005948DE" w:rsidRDefault="00C55550" w:rsidP="005948DE">
            <w:pPr>
              <w:tabs>
                <w:tab w:val="left" w:pos="1808"/>
              </w:tabs>
              <w:spacing w:after="120" w:line="276" w:lineRule="auto"/>
              <w:jc w:val="both"/>
              <w:rPr>
                <w:rFonts w:ascii="Times New Roman" w:hAnsi="Times New Roman" w:cs="Times New Roman"/>
                <w:b/>
                <w:lang w:eastAsia="en-GB"/>
              </w:rPr>
            </w:pPr>
            <w:r w:rsidRPr="005948DE">
              <w:rPr>
                <w:rFonts w:ascii="Times New Roman" w:hAnsi="Times New Roman" w:cs="Times New Roman"/>
                <w:b/>
                <w:lang w:eastAsia="en-GB"/>
              </w:rPr>
              <w:t>Purpose</w:t>
            </w:r>
          </w:p>
        </w:tc>
      </w:tr>
      <w:tr w:rsidR="00F52CE7" w:rsidRPr="005948DE" w14:paraId="7D29FFC0" w14:textId="77777777" w:rsidTr="006A35A1">
        <w:tc>
          <w:tcPr>
            <w:tcW w:w="2405" w:type="dxa"/>
            <w:tcBorders>
              <w:top w:val="single" w:sz="4" w:space="0" w:color="000000"/>
              <w:left w:val="single" w:sz="4" w:space="0" w:color="000000"/>
              <w:bottom w:val="single" w:sz="4" w:space="0" w:color="000000"/>
              <w:right w:val="single" w:sz="4" w:space="0" w:color="000000"/>
            </w:tcBorders>
            <w:vAlign w:val="center"/>
            <w:hideMark/>
          </w:tcPr>
          <w:p w14:paraId="3415C9BC" w14:textId="77777777" w:rsidR="00C55550" w:rsidRPr="005948DE" w:rsidRDefault="00C55550" w:rsidP="00665F55">
            <w:pPr>
              <w:spacing w:after="120" w:line="276" w:lineRule="auto"/>
              <w:rPr>
                <w:rFonts w:ascii="Times New Roman" w:hAnsi="Times New Roman" w:cs="Times New Roman"/>
                <w:bCs/>
                <w:lang w:eastAsia="en-GB"/>
              </w:rPr>
            </w:pPr>
            <w:r w:rsidRPr="005948DE">
              <w:rPr>
                <w:rFonts w:ascii="Times New Roman" w:hAnsi="Times New Roman" w:cs="Times New Roman"/>
                <w:bCs/>
                <w:lang w:eastAsia="en-GB"/>
              </w:rPr>
              <w:t>Environmental and Social Management Framework (ESMF)</w:t>
            </w:r>
          </w:p>
        </w:tc>
        <w:tc>
          <w:tcPr>
            <w:tcW w:w="7059" w:type="dxa"/>
            <w:tcBorders>
              <w:top w:val="single" w:sz="4" w:space="0" w:color="000000"/>
              <w:left w:val="single" w:sz="4" w:space="0" w:color="000000"/>
              <w:bottom w:val="single" w:sz="4" w:space="0" w:color="000000"/>
              <w:right w:val="single" w:sz="4" w:space="0" w:color="000000"/>
            </w:tcBorders>
            <w:vAlign w:val="center"/>
            <w:hideMark/>
          </w:tcPr>
          <w:p w14:paraId="42E8EF1D" w14:textId="3561C814" w:rsidR="00C55550" w:rsidRPr="005948DE" w:rsidRDefault="00C55550" w:rsidP="005948DE">
            <w:pPr>
              <w:autoSpaceDE w:val="0"/>
              <w:autoSpaceDN w:val="0"/>
              <w:adjustRightInd w:val="0"/>
              <w:spacing w:after="120" w:line="276" w:lineRule="auto"/>
              <w:jc w:val="both"/>
              <w:rPr>
                <w:rFonts w:ascii="Times New Roman" w:eastAsia="Times New Roman" w:hAnsi="Times New Roman" w:cs="Times New Roman"/>
                <w:lang w:eastAsia="en-GB"/>
              </w:rPr>
            </w:pPr>
            <w:r w:rsidRPr="005948DE">
              <w:rPr>
                <w:rFonts w:ascii="Times New Roman" w:eastAsia="Times New Roman" w:hAnsi="Times New Roman" w:cs="Times New Roman"/>
                <w:lang w:eastAsia="en-GB"/>
              </w:rPr>
              <w:t>Sets out the principles, policies and procedures for environmental and social management that the Go</w:t>
            </w:r>
            <w:r w:rsidR="009218D6">
              <w:rPr>
                <w:rFonts w:ascii="Times New Roman" w:eastAsia="Times New Roman" w:hAnsi="Times New Roman" w:cs="Times New Roman"/>
                <w:lang w:eastAsia="en-GB"/>
              </w:rPr>
              <w:t xml:space="preserve">S </w:t>
            </w:r>
            <w:r w:rsidRPr="005948DE">
              <w:rPr>
                <w:rFonts w:ascii="Times New Roman" w:eastAsia="Times New Roman" w:hAnsi="Times New Roman" w:cs="Times New Roman"/>
                <w:lang w:eastAsia="en-GB"/>
              </w:rPr>
              <w:t xml:space="preserve">agrees to employ in the context of </w:t>
            </w:r>
            <w:r w:rsidR="009218D6">
              <w:rPr>
                <w:rFonts w:ascii="Times New Roman" w:eastAsia="Times New Roman" w:hAnsi="Times New Roman" w:cs="Times New Roman"/>
                <w:lang w:eastAsia="en-GB"/>
              </w:rPr>
              <w:t xml:space="preserve">the </w:t>
            </w:r>
            <w:r w:rsidRPr="005948DE">
              <w:rPr>
                <w:rFonts w:ascii="Times New Roman" w:eastAsia="Times New Roman" w:hAnsi="Times New Roman" w:cs="Times New Roman"/>
                <w:lang w:eastAsia="en-GB"/>
              </w:rPr>
              <w:t xml:space="preserve">Project. The ESMF outlines the project context, possible environmental and social impacts, and their management. The document guides implementation that meets the requirements of the </w:t>
            </w:r>
            <w:r w:rsidR="009218D6">
              <w:rPr>
                <w:rFonts w:ascii="Times New Roman" w:eastAsia="Times New Roman" w:hAnsi="Times New Roman" w:cs="Times New Roman"/>
                <w:lang w:eastAsia="en-GB"/>
              </w:rPr>
              <w:t>Bank’s</w:t>
            </w:r>
            <w:r w:rsidR="009218D6" w:rsidRPr="005948DE">
              <w:rPr>
                <w:rFonts w:ascii="Times New Roman" w:eastAsia="Times New Roman" w:hAnsi="Times New Roman" w:cs="Times New Roman"/>
                <w:lang w:eastAsia="en-GB"/>
              </w:rPr>
              <w:t xml:space="preserve"> </w:t>
            </w:r>
            <w:r w:rsidRPr="005948DE">
              <w:rPr>
                <w:rFonts w:ascii="Times New Roman" w:eastAsia="Times New Roman" w:hAnsi="Times New Roman" w:cs="Times New Roman"/>
                <w:lang w:eastAsia="en-GB"/>
              </w:rPr>
              <w:t>ESF</w:t>
            </w:r>
            <w:r w:rsidR="009218D6">
              <w:rPr>
                <w:rFonts w:ascii="Times New Roman" w:eastAsia="Times New Roman" w:hAnsi="Times New Roman" w:cs="Times New Roman"/>
                <w:lang w:eastAsia="en-GB"/>
              </w:rPr>
              <w:t xml:space="preserve"> and</w:t>
            </w:r>
            <w:r w:rsidRPr="005948DE">
              <w:rPr>
                <w:rFonts w:ascii="Times New Roman" w:eastAsia="Times New Roman" w:hAnsi="Times New Roman" w:cs="Times New Roman"/>
                <w:lang w:eastAsia="en-GB"/>
              </w:rPr>
              <w:t xml:space="preserve"> ESHG</w:t>
            </w:r>
            <w:r w:rsidR="009218D6">
              <w:rPr>
                <w:rFonts w:ascii="Times New Roman" w:eastAsia="Times New Roman" w:hAnsi="Times New Roman" w:cs="Times New Roman"/>
                <w:lang w:eastAsia="en-GB"/>
              </w:rPr>
              <w:t>,</w:t>
            </w:r>
            <w:r w:rsidR="00943B59" w:rsidRPr="005948DE">
              <w:rPr>
                <w:rFonts w:ascii="Times New Roman" w:eastAsia="Times New Roman" w:hAnsi="Times New Roman" w:cs="Times New Roman"/>
                <w:lang w:eastAsia="en-GB"/>
              </w:rPr>
              <w:t xml:space="preserve"> </w:t>
            </w:r>
            <w:r w:rsidRPr="005948DE">
              <w:rPr>
                <w:rFonts w:ascii="Times New Roman" w:eastAsia="Times New Roman" w:hAnsi="Times New Roman" w:cs="Times New Roman"/>
                <w:lang w:eastAsia="en-GB"/>
              </w:rPr>
              <w:t xml:space="preserve">and </w:t>
            </w:r>
            <w:r w:rsidR="009218D6">
              <w:rPr>
                <w:rFonts w:ascii="Times New Roman" w:eastAsia="Times New Roman" w:hAnsi="Times New Roman" w:cs="Times New Roman"/>
                <w:lang w:eastAsia="en-GB"/>
              </w:rPr>
              <w:t xml:space="preserve">the </w:t>
            </w:r>
            <w:r w:rsidRPr="005948DE">
              <w:rPr>
                <w:rFonts w:ascii="Times New Roman" w:eastAsia="Times New Roman" w:hAnsi="Times New Roman" w:cs="Times New Roman"/>
                <w:lang w:eastAsia="en-GB"/>
              </w:rPr>
              <w:t>Serbian legislation</w:t>
            </w:r>
            <w:r w:rsidR="009218D6">
              <w:rPr>
                <w:rFonts w:ascii="Times New Roman" w:eastAsia="Times New Roman" w:hAnsi="Times New Roman" w:cs="Times New Roman"/>
                <w:lang w:eastAsia="en-GB"/>
              </w:rPr>
              <w:t>,</w:t>
            </w:r>
            <w:r w:rsidRPr="005948DE">
              <w:rPr>
                <w:rFonts w:ascii="Times New Roman" w:eastAsia="Times New Roman" w:hAnsi="Times New Roman" w:cs="Times New Roman"/>
                <w:lang w:eastAsia="en-GB"/>
              </w:rPr>
              <w:t xml:space="preserve"> and describes the procedural responses to identifying and managing impacts throughout the </w:t>
            </w:r>
            <w:r w:rsidR="009218D6">
              <w:rPr>
                <w:rFonts w:ascii="Times New Roman" w:eastAsia="Times New Roman" w:hAnsi="Times New Roman" w:cs="Times New Roman"/>
                <w:lang w:eastAsia="en-GB"/>
              </w:rPr>
              <w:t>P</w:t>
            </w:r>
            <w:r w:rsidR="009218D6" w:rsidRPr="005948DE">
              <w:rPr>
                <w:rFonts w:ascii="Times New Roman" w:eastAsia="Times New Roman" w:hAnsi="Times New Roman" w:cs="Times New Roman"/>
                <w:lang w:eastAsia="en-GB"/>
              </w:rPr>
              <w:t>roject</w:t>
            </w:r>
            <w:r w:rsidRPr="005948DE">
              <w:rPr>
                <w:rFonts w:ascii="Times New Roman" w:eastAsia="Times New Roman" w:hAnsi="Times New Roman" w:cs="Times New Roman"/>
                <w:lang w:eastAsia="en-GB"/>
              </w:rPr>
              <w:t>. Finally, the ESMF provides guidance for the process and the content</w:t>
            </w:r>
            <w:r w:rsidR="00701ED7" w:rsidRPr="005948DE">
              <w:rPr>
                <w:rFonts w:ascii="Times New Roman" w:eastAsia="Times New Roman" w:hAnsi="Times New Roman" w:cs="Times New Roman"/>
                <w:lang w:eastAsia="en-GB"/>
              </w:rPr>
              <w:t xml:space="preserve"> of</w:t>
            </w:r>
            <w:r w:rsidRPr="005948DE">
              <w:rPr>
                <w:rFonts w:ascii="Times New Roman" w:eastAsia="Times New Roman" w:hAnsi="Times New Roman" w:cs="Times New Roman"/>
                <w:lang w:eastAsia="en-GB"/>
              </w:rPr>
              <w:t xml:space="preserve"> Environmental and Social Management Plans (ESMPs) and Checklist ESMPs for all </w:t>
            </w:r>
            <w:r w:rsidR="00420737" w:rsidRPr="005948DE">
              <w:rPr>
                <w:rFonts w:ascii="Times New Roman" w:eastAsia="Times New Roman" w:hAnsi="Times New Roman" w:cs="Times New Roman"/>
                <w:lang w:eastAsia="en-GB"/>
              </w:rPr>
              <w:t>infrastructure investment</w:t>
            </w:r>
            <w:r w:rsidRPr="005948DE">
              <w:rPr>
                <w:rFonts w:ascii="Times New Roman" w:eastAsia="Times New Roman" w:hAnsi="Times New Roman" w:cs="Times New Roman"/>
                <w:lang w:eastAsia="en-GB"/>
              </w:rPr>
              <w:t>s which will be implemented under the Project</w:t>
            </w:r>
            <w:r w:rsidR="004714D5" w:rsidRPr="005948DE">
              <w:rPr>
                <w:rFonts w:ascii="Times New Roman" w:eastAsia="Times New Roman" w:hAnsi="Times New Roman" w:cs="Times New Roman"/>
                <w:lang w:eastAsia="en-GB"/>
              </w:rPr>
              <w:t>.</w:t>
            </w:r>
          </w:p>
        </w:tc>
      </w:tr>
      <w:tr w:rsidR="00F52CE7" w:rsidRPr="005948DE" w14:paraId="12F9B724" w14:textId="77777777" w:rsidTr="006A35A1">
        <w:tc>
          <w:tcPr>
            <w:tcW w:w="2405" w:type="dxa"/>
            <w:tcBorders>
              <w:top w:val="single" w:sz="4" w:space="0" w:color="000000"/>
              <w:left w:val="single" w:sz="4" w:space="0" w:color="000000"/>
              <w:bottom w:val="single" w:sz="4" w:space="0" w:color="000000"/>
              <w:right w:val="single" w:sz="4" w:space="0" w:color="000000"/>
            </w:tcBorders>
            <w:vAlign w:val="center"/>
            <w:hideMark/>
          </w:tcPr>
          <w:p w14:paraId="4F456F3F" w14:textId="4D9041EB" w:rsidR="00C55550" w:rsidRPr="005948DE" w:rsidRDefault="004714D5" w:rsidP="00665F55">
            <w:pPr>
              <w:autoSpaceDE w:val="0"/>
              <w:autoSpaceDN w:val="0"/>
              <w:adjustRightInd w:val="0"/>
              <w:spacing w:after="120" w:line="276" w:lineRule="auto"/>
              <w:rPr>
                <w:rFonts w:ascii="Times New Roman" w:eastAsia="Times New Roman" w:hAnsi="Times New Roman" w:cs="Times New Roman"/>
                <w:lang w:eastAsia="en-GB"/>
              </w:rPr>
            </w:pPr>
            <w:r w:rsidRPr="005948DE">
              <w:rPr>
                <w:rFonts w:ascii="Times New Roman" w:eastAsia="Times New Roman" w:hAnsi="Times New Roman" w:cs="Times New Roman"/>
                <w:lang w:eastAsia="en-GB"/>
              </w:rPr>
              <w:t xml:space="preserve">Project Level </w:t>
            </w:r>
            <w:r w:rsidR="00C55550" w:rsidRPr="005948DE">
              <w:rPr>
                <w:rFonts w:ascii="Times New Roman" w:eastAsia="Times New Roman" w:hAnsi="Times New Roman" w:cs="Times New Roman"/>
                <w:lang w:eastAsia="en-GB"/>
              </w:rPr>
              <w:t>Stakeholder Engagement Plan (</w:t>
            </w:r>
            <w:r w:rsidRPr="005948DE">
              <w:rPr>
                <w:rFonts w:ascii="Times New Roman" w:eastAsia="Times New Roman" w:hAnsi="Times New Roman" w:cs="Times New Roman"/>
                <w:lang w:eastAsia="en-GB"/>
              </w:rPr>
              <w:t>P</w:t>
            </w:r>
            <w:r w:rsidR="00C55550" w:rsidRPr="005948DE">
              <w:rPr>
                <w:rFonts w:ascii="Times New Roman" w:eastAsia="Times New Roman" w:hAnsi="Times New Roman" w:cs="Times New Roman"/>
                <w:lang w:eastAsia="en-GB"/>
              </w:rPr>
              <w:t>SEP)</w:t>
            </w:r>
          </w:p>
        </w:tc>
        <w:tc>
          <w:tcPr>
            <w:tcW w:w="7059" w:type="dxa"/>
            <w:tcBorders>
              <w:top w:val="single" w:sz="4" w:space="0" w:color="000000"/>
              <w:left w:val="single" w:sz="4" w:space="0" w:color="000000"/>
              <w:bottom w:val="single" w:sz="4" w:space="0" w:color="000000"/>
              <w:right w:val="single" w:sz="4" w:space="0" w:color="000000"/>
            </w:tcBorders>
            <w:vAlign w:val="center"/>
            <w:hideMark/>
          </w:tcPr>
          <w:p w14:paraId="35C99F86" w14:textId="77777777" w:rsidR="00C55550" w:rsidRPr="005948DE" w:rsidRDefault="00C55550" w:rsidP="005948DE">
            <w:pPr>
              <w:autoSpaceDE w:val="0"/>
              <w:autoSpaceDN w:val="0"/>
              <w:adjustRightInd w:val="0"/>
              <w:spacing w:after="120" w:line="276" w:lineRule="auto"/>
              <w:jc w:val="both"/>
              <w:rPr>
                <w:rFonts w:ascii="Times New Roman" w:eastAsia="Times New Roman" w:hAnsi="Times New Roman" w:cs="Times New Roman"/>
                <w:lang w:eastAsia="en-GB"/>
              </w:rPr>
            </w:pPr>
            <w:r w:rsidRPr="005948DE">
              <w:rPr>
                <w:rFonts w:ascii="Times New Roman" w:eastAsia="Times New Roman" w:hAnsi="Times New Roman" w:cs="Times New Roman"/>
                <w:lang w:eastAsia="en-GB"/>
              </w:rPr>
              <w:t>Sets out the stakeholder engagement and documentation disclosure requirements in the context of the Project, including a Project specific Grievance Redress Mechanism, which will be equipped to handle SEA/SH related grievances.</w:t>
            </w:r>
          </w:p>
        </w:tc>
      </w:tr>
      <w:tr w:rsidR="00F52CE7" w:rsidRPr="005948DE" w14:paraId="4BB81A68" w14:textId="77777777" w:rsidTr="006A35A1">
        <w:tc>
          <w:tcPr>
            <w:tcW w:w="2405" w:type="dxa"/>
            <w:tcBorders>
              <w:top w:val="single" w:sz="4" w:space="0" w:color="000000"/>
              <w:left w:val="single" w:sz="4" w:space="0" w:color="000000"/>
              <w:bottom w:val="single" w:sz="4" w:space="0" w:color="000000"/>
              <w:right w:val="single" w:sz="4" w:space="0" w:color="000000"/>
            </w:tcBorders>
            <w:vAlign w:val="center"/>
            <w:hideMark/>
          </w:tcPr>
          <w:p w14:paraId="10F3A34B" w14:textId="77777777" w:rsidR="00C55550" w:rsidRPr="005948DE" w:rsidRDefault="00C55550" w:rsidP="00665F55">
            <w:pPr>
              <w:autoSpaceDE w:val="0"/>
              <w:autoSpaceDN w:val="0"/>
              <w:adjustRightInd w:val="0"/>
              <w:spacing w:after="120" w:line="276" w:lineRule="auto"/>
              <w:rPr>
                <w:rFonts w:ascii="Times New Roman" w:eastAsia="Times New Roman" w:hAnsi="Times New Roman" w:cs="Times New Roman"/>
                <w:lang w:eastAsia="en-GB"/>
              </w:rPr>
            </w:pPr>
            <w:r w:rsidRPr="005948DE">
              <w:rPr>
                <w:rFonts w:ascii="Times New Roman" w:eastAsia="Times New Roman" w:hAnsi="Times New Roman" w:cs="Times New Roman"/>
                <w:lang w:eastAsia="en-GB"/>
              </w:rPr>
              <w:t xml:space="preserve">Resettlement Policy Framework (RPF) </w:t>
            </w:r>
          </w:p>
        </w:tc>
        <w:tc>
          <w:tcPr>
            <w:tcW w:w="7059" w:type="dxa"/>
            <w:tcBorders>
              <w:top w:val="single" w:sz="4" w:space="0" w:color="000000"/>
              <w:left w:val="single" w:sz="4" w:space="0" w:color="000000"/>
              <w:bottom w:val="single" w:sz="4" w:space="0" w:color="000000"/>
              <w:right w:val="single" w:sz="4" w:space="0" w:color="000000"/>
            </w:tcBorders>
            <w:vAlign w:val="center"/>
          </w:tcPr>
          <w:p w14:paraId="6DCC2519" w14:textId="03457A24" w:rsidR="00C55550" w:rsidRPr="005948DE" w:rsidRDefault="00C55550" w:rsidP="005948DE">
            <w:pPr>
              <w:autoSpaceDE w:val="0"/>
              <w:autoSpaceDN w:val="0"/>
              <w:adjustRightInd w:val="0"/>
              <w:spacing w:after="120" w:line="276" w:lineRule="auto"/>
              <w:jc w:val="both"/>
              <w:rPr>
                <w:rFonts w:ascii="Times New Roman" w:eastAsia="Times New Roman" w:hAnsi="Times New Roman" w:cs="Times New Roman"/>
                <w:lang w:eastAsia="en-GB"/>
              </w:rPr>
            </w:pPr>
            <w:r w:rsidRPr="005948DE">
              <w:rPr>
                <w:rFonts w:ascii="Times New Roman" w:eastAsia="Times New Roman" w:hAnsi="Times New Roman" w:cs="Times New Roman"/>
                <w:lang w:eastAsia="en-GB"/>
              </w:rPr>
              <w:t>The overarching objectives of the RPF is</w:t>
            </w:r>
            <w:r w:rsidR="00943B59" w:rsidRPr="005948DE">
              <w:rPr>
                <w:rFonts w:ascii="Times New Roman" w:eastAsia="Times New Roman" w:hAnsi="Times New Roman" w:cs="Times New Roman"/>
                <w:lang w:eastAsia="en-GB"/>
              </w:rPr>
              <w:t xml:space="preserve"> </w:t>
            </w:r>
            <w:r w:rsidRPr="005948DE">
              <w:rPr>
                <w:rFonts w:ascii="Times New Roman" w:eastAsia="Times New Roman" w:hAnsi="Times New Roman" w:cs="Times New Roman"/>
                <w:lang w:eastAsia="en-GB"/>
              </w:rPr>
              <w:t xml:space="preserve">to define rules, principles, procedures, actions and outline organizational structures and capacity requirements during the lifespan of the Project to avoid, minimize and mitigate the loss of private lands and non-land assets, and resultant loss in livelihoods of affected people. The RPF also provides guidance for development of individual Resettlement Action Plans (RAPs), inclusive of the detailed screening mechanism. Each </w:t>
            </w:r>
            <w:r w:rsidR="00420737" w:rsidRPr="005948DE">
              <w:rPr>
                <w:rFonts w:ascii="Times New Roman" w:eastAsia="Times New Roman" w:hAnsi="Times New Roman" w:cs="Times New Roman"/>
                <w:lang w:eastAsia="en-GB"/>
              </w:rPr>
              <w:t>infrastructure investment</w:t>
            </w:r>
            <w:r w:rsidRPr="005948DE">
              <w:rPr>
                <w:rFonts w:ascii="Times New Roman" w:eastAsia="Times New Roman" w:hAnsi="Times New Roman" w:cs="Times New Roman"/>
                <w:lang w:eastAsia="en-GB"/>
              </w:rPr>
              <w:t xml:space="preserve"> shall be subjected to the social screening mechanism by using the tools under the RPF. The outcome of the screening will determine the complexity, magnitude and scale, including any legacy issues, of the land acquisition and resettlement impacts</w:t>
            </w:r>
            <w:r w:rsidR="00943B59" w:rsidRPr="005948DE">
              <w:rPr>
                <w:rFonts w:ascii="Times New Roman" w:eastAsia="Times New Roman" w:hAnsi="Times New Roman" w:cs="Times New Roman"/>
                <w:lang w:eastAsia="en-GB"/>
              </w:rPr>
              <w:t xml:space="preserve"> </w:t>
            </w:r>
            <w:r w:rsidRPr="005948DE">
              <w:rPr>
                <w:rFonts w:ascii="Times New Roman" w:eastAsia="Times New Roman" w:hAnsi="Times New Roman" w:cs="Times New Roman"/>
                <w:lang w:eastAsia="en-GB"/>
              </w:rPr>
              <w:t xml:space="preserve">under each </w:t>
            </w:r>
            <w:r w:rsidR="00420737" w:rsidRPr="005948DE">
              <w:rPr>
                <w:rFonts w:ascii="Times New Roman" w:eastAsia="Times New Roman" w:hAnsi="Times New Roman" w:cs="Times New Roman"/>
                <w:lang w:eastAsia="en-GB"/>
              </w:rPr>
              <w:t>infrastructure investment</w:t>
            </w:r>
            <w:r w:rsidRPr="005948DE">
              <w:rPr>
                <w:rFonts w:ascii="Times New Roman" w:eastAsia="Times New Roman" w:hAnsi="Times New Roman" w:cs="Times New Roman"/>
                <w:lang w:eastAsia="en-GB"/>
              </w:rPr>
              <w:t xml:space="preserve">s. On ground activities may not commence until and unless the Due Diligence has been completed and RAPs developed commensurate to the nature, complexity, scale and magnitude of impacts covered under </w:t>
            </w:r>
            <w:r w:rsidR="00D7547E" w:rsidRPr="00D7547E">
              <w:rPr>
                <w:rFonts w:ascii="Times New Roman" w:eastAsia="Times New Roman" w:hAnsi="Times New Roman" w:cs="Times New Roman"/>
                <w:lang w:eastAsia="en-GB"/>
              </w:rPr>
              <w:t>the Bank</w:t>
            </w:r>
            <w:r w:rsidR="009218D6">
              <w:rPr>
                <w:rFonts w:ascii="Times New Roman" w:eastAsia="Times New Roman" w:hAnsi="Times New Roman" w:cs="Times New Roman"/>
                <w:lang w:eastAsia="en-GB"/>
              </w:rPr>
              <w:t>’s</w:t>
            </w:r>
            <w:r w:rsidR="00D7547E" w:rsidRPr="00D7547E">
              <w:rPr>
                <w:rFonts w:ascii="Times New Roman" w:eastAsia="Times New Roman" w:hAnsi="Times New Roman" w:cs="Times New Roman"/>
                <w:lang w:eastAsia="en-GB"/>
              </w:rPr>
              <w:t xml:space="preserve"> Environmental and Social Standards </w:t>
            </w:r>
            <w:r w:rsidR="009218D6">
              <w:rPr>
                <w:rFonts w:ascii="Times New Roman" w:eastAsia="Times New Roman" w:hAnsi="Times New Roman" w:cs="Times New Roman"/>
                <w:lang w:eastAsia="en-GB"/>
              </w:rPr>
              <w:t>(</w:t>
            </w:r>
            <w:r w:rsidRPr="005948DE">
              <w:rPr>
                <w:rFonts w:ascii="Times New Roman" w:eastAsia="Times New Roman" w:hAnsi="Times New Roman" w:cs="Times New Roman"/>
                <w:lang w:eastAsia="en-GB"/>
              </w:rPr>
              <w:t>ESS</w:t>
            </w:r>
            <w:r w:rsidR="009218D6">
              <w:rPr>
                <w:rFonts w:ascii="Times New Roman" w:eastAsia="Times New Roman" w:hAnsi="Times New Roman" w:cs="Times New Roman"/>
                <w:lang w:eastAsia="en-GB"/>
              </w:rPr>
              <w:t>)</w:t>
            </w:r>
            <w:r w:rsidRPr="005948DE">
              <w:rPr>
                <w:rFonts w:ascii="Times New Roman" w:eastAsia="Times New Roman" w:hAnsi="Times New Roman" w:cs="Times New Roman"/>
                <w:lang w:eastAsia="en-GB"/>
              </w:rPr>
              <w:t xml:space="preserve">. </w:t>
            </w:r>
          </w:p>
        </w:tc>
      </w:tr>
      <w:tr w:rsidR="00F52CE7" w:rsidRPr="005948DE" w14:paraId="0697C1D5" w14:textId="77777777" w:rsidTr="006A35A1">
        <w:tc>
          <w:tcPr>
            <w:tcW w:w="2405" w:type="dxa"/>
            <w:tcBorders>
              <w:top w:val="single" w:sz="4" w:space="0" w:color="000000"/>
              <w:left w:val="single" w:sz="4" w:space="0" w:color="000000"/>
              <w:bottom w:val="single" w:sz="4" w:space="0" w:color="000000"/>
              <w:right w:val="single" w:sz="4" w:space="0" w:color="000000"/>
            </w:tcBorders>
            <w:vAlign w:val="center"/>
            <w:hideMark/>
          </w:tcPr>
          <w:p w14:paraId="70D9D807" w14:textId="77777777" w:rsidR="00C55550" w:rsidRPr="005948DE" w:rsidRDefault="00C55550" w:rsidP="00665F55">
            <w:pPr>
              <w:autoSpaceDE w:val="0"/>
              <w:autoSpaceDN w:val="0"/>
              <w:adjustRightInd w:val="0"/>
              <w:spacing w:after="120" w:line="276" w:lineRule="auto"/>
              <w:rPr>
                <w:rFonts w:ascii="Times New Roman" w:eastAsia="Times New Roman" w:hAnsi="Times New Roman" w:cs="Times New Roman"/>
                <w:lang w:eastAsia="en-GB"/>
              </w:rPr>
            </w:pPr>
            <w:r w:rsidRPr="005948DE">
              <w:rPr>
                <w:rFonts w:ascii="Times New Roman" w:eastAsia="Times New Roman" w:hAnsi="Times New Roman" w:cs="Times New Roman"/>
                <w:lang w:eastAsia="en-GB"/>
              </w:rPr>
              <w:t>Labor Management Procedures (LMP)</w:t>
            </w:r>
          </w:p>
        </w:tc>
        <w:tc>
          <w:tcPr>
            <w:tcW w:w="7059" w:type="dxa"/>
            <w:tcBorders>
              <w:top w:val="single" w:sz="4" w:space="0" w:color="000000"/>
              <w:left w:val="single" w:sz="4" w:space="0" w:color="000000"/>
              <w:bottom w:val="single" w:sz="4" w:space="0" w:color="000000"/>
              <w:right w:val="single" w:sz="4" w:space="0" w:color="000000"/>
            </w:tcBorders>
            <w:vAlign w:val="center"/>
          </w:tcPr>
          <w:p w14:paraId="19E523B6" w14:textId="0248623F" w:rsidR="00C55550" w:rsidRPr="005948DE" w:rsidRDefault="00C55550" w:rsidP="005948DE">
            <w:pPr>
              <w:spacing w:after="120" w:line="276" w:lineRule="auto"/>
              <w:jc w:val="both"/>
              <w:rPr>
                <w:rFonts w:ascii="Times New Roman" w:eastAsia="Times New Roman" w:hAnsi="Times New Roman" w:cs="Times New Roman"/>
                <w:i/>
                <w:iCs/>
                <w:lang w:eastAsia="en-GB"/>
              </w:rPr>
            </w:pPr>
            <w:r w:rsidRPr="005948DE">
              <w:rPr>
                <w:rFonts w:ascii="Times New Roman" w:hAnsi="Times New Roman" w:cs="Times New Roman"/>
              </w:rPr>
              <w:t xml:space="preserve">Sets out the way in which </w:t>
            </w:r>
            <w:r w:rsidR="00160CCF">
              <w:rPr>
                <w:rFonts w:ascii="Times New Roman" w:hAnsi="Times New Roman" w:cs="Times New Roman"/>
              </w:rPr>
              <w:t xml:space="preserve">the </w:t>
            </w:r>
            <w:r w:rsidR="009218D6">
              <w:rPr>
                <w:rFonts w:ascii="Times New Roman" w:hAnsi="Times New Roman" w:cs="Times New Roman"/>
              </w:rPr>
              <w:t>P</w:t>
            </w:r>
            <w:r w:rsidR="009218D6" w:rsidRPr="005948DE">
              <w:rPr>
                <w:rFonts w:ascii="Times New Roman" w:hAnsi="Times New Roman" w:cs="Times New Roman"/>
              </w:rPr>
              <w:t xml:space="preserve">roject </w:t>
            </w:r>
            <w:r w:rsidRPr="005948DE">
              <w:rPr>
                <w:rFonts w:ascii="Times New Roman" w:hAnsi="Times New Roman" w:cs="Times New Roman"/>
              </w:rPr>
              <w:t xml:space="preserve">workers will be managed, in accordance with the requirements of national law and ESS2 on Labor and Working Conditions. The procedures will address the way in which these requirements </w:t>
            </w:r>
            <w:r w:rsidRPr="005948DE">
              <w:rPr>
                <w:rFonts w:ascii="Times New Roman" w:hAnsi="Times New Roman" w:cs="Times New Roman"/>
              </w:rPr>
              <w:lastRenderedPageBreak/>
              <w:t xml:space="preserve">will apply to different categories of </w:t>
            </w:r>
            <w:r w:rsidR="00160CCF">
              <w:rPr>
                <w:rFonts w:ascii="Times New Roman" w:hAnsi="Times New Roman" w:cs="Times New Roman"/>
              </w:rPr>
              <w:t xml:space="preserve">the </w:t>
            </w:r>
            <w:r w:rsidR="009218D6">
              <w:rPr>
                <w:rFonts w:ascii="Times New Roman" w:hAnsi="Times New Roman" w:cs="Times New Roman"/>
              </w:rPr>
              <w:t>P</w:t>
            </w:r>
            <w:r w:rsidR="009218D6" w:rsidRPr="005948DE">
              <w:rPr>
                <w:rFonts w:ascii="Times New Roman" w:hAnsi="Times New Roman" w:cs="Times New Roman"/>
              </w:rPr>
              <w:t xml:space="preserve">roject </w:t>
            </w:r>
            <w:r w:rsidRPr="005948DE">
              <w:rPr>
                <w:rFonts w:ascii="Times New Roman" w:hAnsi="Times New Roman" w:cs="Times New Roman"/>
              </w:rPr>
              <w:t xml:space="preserve">workers including direct workers, and the requirement for third parties in managing their workers. </w:t>
            </w:r>
          </w:p>
        </w:tc>
      </w:tr>
      <w:tr w:rsidR="00F52CE7" w:rsidRPr="005948DE" w14:paraId="09397712" w14:textId="77777777" w:rsidTr="006A35A1">
        <w:tc>
          <w:tcPr>
            <w:tcW w:w="2405" w:type="dxa"/>
            <w:tcBorders>
              <w:top w:val="single" w:sz="4" w:space="0" w:color="000000"/>
              <w:left w:val="single" w:sz="4" w:space="0" w:color="000000"/>
              <w:bottom w:val="single" w:sz="4" w:space="0" w:color="000000"/>
              <w:right w:val="single" w:sz="4" w:space="0" w:color="000000"/>
            </w:tcBorders>
            <w:vAlign w:val="center"/>
            <w:hideMark/>
          </w:tcPr>
          <w:p w14:paraId="72C98771" w14:textId="77777777" w:rsidR="00C55550" w:rsidRPr="005948DE" w:rsidRDefault="00C55550" w:rsidP="00665F55">
            <w:pPr>
              <w:autoSpaceDE w:val="0"/>
              <w:autoSpaceDN w:val="0"/>
              <w:adjustRightInd w:val="0"/>
              <w:spacing w:after="120" w:line="276" w:lineRule="auto"/>
              <w:rPr>
                <w:rFonts w:ascii="Times New Roman" w:hAnsi="Times New Roman" w:cs="Times New Roman"/>
              </w:rPr>
            </w:pPr>
            <w:r w:rsidRPr="005948DE">
              <w:rPr>
                <w:rFonts w:ascii="Times New Roman" w:hAnsi="Times New Roman" w:cs="Times New Roman"/>
              </w:rPr>
              <w:lastRenderedPageBreak/>
              <w:t xml:space="preserve">Environmental and Social Commitment Plan (ESCP) </w:t>
            </w:r>
          </w:p>
        </w:tc>
        <w:tc>
          <w:tcPr>
            <w:tcW w:w="7059" w:type="dxa"/>
            <w:tcBorders>
              <w:top w:val="single" w:sz="4" w:space="0" w:color="000000"/>
              <w:left w:val="single" w:sz="4" w:space="0" w:color="000000"/>
              <w:bottom w:val="single" w:sz="4" w:space="0" w:color="000000"/>
              <w:right w:val="single" w:sz="4" w:space="0" w:color="000000"/>
            </w:tcBorders>
            <w:vAlign w:val="center"/>
            <w:hideMark/>
          </w:tcPr>
          <w:p w14:paraId="385E002C" w14:textId="16E8CDBA" w:rsidR="00C55550" w:rsidRPr="005948DE" w:rsidRDefault="00C55550" w:rsidP="005948DE">
            <w:pPr>
              <w:autoSpaceDE w:val="0"/>
              <w:autoSpaceDN w:val="0"/>
              <w:adjustRightInd w:val="0"/>
              <w:spacing w:after="120" w:line="276" w:lineRule="auto"/>
              <w:jc w:val="both"/>
              <w:rPr>
                <w:rFonts w:ascii="Times New Roman" w:hAnsi="Times New Roman" w:cs="Times New Roman"/>
              </w:rPr>
            </w:pPr>
            <w:r w:rsidRPr="005948DE">
              <w:rPr>
                <w:rFonts w:ascii="Times New Roman" w:hAnsi="Times New Roman" w:cs="Times New Roman"/>
              </w:rPr>
              <w:t xml:space="preserve">A legal document, part of the </w:t>
            </w:r>
            <w:r w:rsidR="00160CCF">
              <w:rPr>
                <w:rFonts w:ascii="Times New Roman" w:hAnsi="Times New Roman" w:cs="Times New Roman"/>
              </w:rPr>
              <w:t>LA</w:t>
            </w:r>
            <w:r w:rsidRPr="005948DE">
              <w:rPr>
                <w:rFonts w:ascii="Times New Roman" w:hAnsi="Times New Roman" w:cs="Times New Roman"/>
              </w:rPr>
              <w:t>, setting out material measures and actions,</w:t>
            </w:r>
            <w:r w:rsidR="00943B59" w:rsidRPr="005948DE">
              <w:rPr>
                <w:rFonts w:ascii="Times New Roman" w:hAnsi="Times New Roman" w:cs="Times New Roman"/>
              </w:rPr>
              <w:t xml:space="preserve"> </w:t>
            </w:r>
            <w:r w:rsidRPr="005948DE">
              <w:rPr>
                <w:rFonts w:ascii="Times New Roman" w:hAnsi="Times New Roman" w:cs="Times New Roman"/>
              </w:rPr>
              <w:t xml:space="preserve">specific documents or plans, as well as the timing for each of these the </w:t>
            </w:r>
            <w:r w:rsidR="00160CCF">
              <w:rPr>
                <w:rFonts w:ascii="Times New Roman" w:hAnsi="Times New Roman" w:cs="Times New Roman"/>
              </w:rPr>
              <w:t>Republic of Serbia</w:t>
            </w:r>
            <w:r w:rsidR="00383149" w:rsidRPr="005948DE">
              <w:rPr>
                <w:rFonts w:ascii="Times New Roman" w:hAnsi="Times New Roman" w:cs="Times New Roman"/>
              </w:rPr>
              <w:t xml:space="preserve"> </w:t>
            </w:r>
            <w:r w:rsidRPr="005948DE">
              <w:rPr>
                <w:rFonts w:ascii="Times New Roman" w:hAnsi="Times New Roman" w:cs="Times New Roman"/>
              </w:rPr>
              <w:t xml:space="preserve">through </w:t>
            </w:r>
            <w:r w:rsidR="00383149">
              <w:rPr>
                <w:rFonts w:ascii="Times New Roman" w:hAnsi="Times New Roman" w:cs="Times New Roman"/>
              </w:rPr>
              <w:t xml:space="preserve">the </w:t>
            </w:r>
            <w:r w:rsidRPr="005948DE">
              <w:rPr>
                <w:rFonts w:ascii="Times New Roman" w:hAnsi="Times New Roman" w:cs="Times New Roman"/>
              </w:rPr>
              <w:t xml:space="preserve">MCTI is required to comply with. </w:t>
            </w:r>
          </w:p>
        </w:tc>
        <w:bookmarkEnd w:id="497"/>
      </w:tr>
    </w:tbl>
    <w:p w14:paraId="7C99B445" w14:textId="77777777" w:rsidR="00C55550" w:rsidRPr="005948DE" w:rsidRDefault="00C55550" w:rsidP="005948DE">
      <w:pPr>
        <w:spacing w:after="120" w:line="276" w:lineRule="auto"/>
        <w:jc w:val="both"/>
        <w:rPr>
          <w:rFonts w:ascii="Times New Roman" w:eastAsia="Calibri" w:hAnsi="Times New Roman" w:cs="Times New Roman"/>
          <w:color w:val="0070C0"/>
        </w:rPr>
      </w:pPr>
    </w:p>
    <w:p w14:paraId="2FA5A6E4" w14:textId="0CD93A36" w:rsidR="00C55550" w:rsidRPr="005948DE" w:rsidRDefault="00C55550"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498" w:name="_Toc88732360"/>
      <w:bookmarkStart w:id="499" w:name="_Hlk25324020"/>
      <w:bookmarkStart w:id="500" w:name="_Toc135815861"/>
      <w:r w:rsidRPr="005948DE">
        <w:rPr>
          <w:rFonts w:ascii="Times New Roman" w:hAnsi="Times New Roman" w:cs="Times New Roman"/>
          <w:smallCaps w:val="0"/>
          <w:color w:val="auto"/>
          <w:sz w:val="24"/>
        </w:rPr>
        <w:t>Overview of relevan</w:t>
      </w:r>
      <w:r w:rsidR="00F52CE7" w:rsidRPr="005948DE">
        <w:rPr>
          <w:rFonts w:ascii="Times New Roman" w:hAnsi="Times New Roman" w:cs="Times New Roman"/>
          <w:smallCaps w:val="0"/>
          <w:color w:val="auto"/>
          <w:sz w:val="24"/>
        </w:rPr>
        <w:t>t</w:t>
      </w:r>
      <w:r w:rsidRPr="005948DE">
        <w:rPr>
          <w:rFonts w:ascii="Times New Roman" w:hAnsi="Times New Roman" w:cs="Times New Roman"/>
          <w:smallCaps w:val="0"/>
          <w:color w:val="auto"/>
          <w:sz w:val="24"/>
        </w:rPr>
        <w:t xml:space="preserve"> Environmental and Social Standards for </w:t>
      </w:r>
      <w:r w:rsidR="00383149">
        <w:rPr>
          <w:rFonts w:ascii="Times New Roman" w:hAnsi="Times New Roman" w:cs="Times New Roman"/>
          <w:smallCaps w:val="0"/>
          <w:color w:val="auto"/>
          <w:sz w:val="24"/>
        </w:rPr>
        <w:t xml:space="preserve">the </w:t>
      </w:r>
      <w:r w:rsidR="00C47C23" w:rsidRPr="005948DE">
        <w:rPr>
          <w:rFonts w:ascii="Times New Roman" w:hAnsi="Times New Roman" w:cs="Times New Roman"/>
          <w:smallCaps w:val="0"/>
          <w:color w:val="auto"/>
          <w:sz w:val="24"/>
        </w:rPr>
        <w:t>LIID</w:t>
      </w:r>
      <w:r w:rsidRPr="005948DE">
        <w:rPr>
          <w:rFonts w:ascii="Times New Roman" w:hAnsi="Times New Roman" w:cs="Times New Roman"/>
          <w:smallCaps w:val="0"/>
          <w:color w:val="auto"/>
          <w:sz w:val="24"/>
        </w:rPr>
        <w:t xml:space="preserve"> Project</w:t>
      </w:r>
      <w:bookmarkEnd w:id="498"/>
      <w:bookmarkEnd w:id="500"/>
    </w:p>
    <w:p w14:paraId="01003AFE" w14:textId="4EF66C10" w:rsidR="00C55550" w:rsidRPr="005948DE" w:rsidRDefault="00C55550"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 below are the applicable </w:t>
      </w:r>
      <w:r w:rsidR="00383149">
        <w:rPr>
          <w:rFonts w:ascii="Times New Roman" w:hAnsi="Times New Roman" w:cs="Times New Roman"/>
        </w:rPr>
        <w:t>Bank</w:t>
      </w:r>
      <w:r w:rsidR="00383149" w:rsidRPr="005948DE">
        <w:rPr>
          <w:rFonts w:ascii="Times New Roman" w:hAnsi="Times New Roman" w:cs="Times New Roman"/>
        </w:rPr>
        <w:t xml:space="preserve"> </w:t>
      </w:r>
      <w:r w:rsidRPr="005948DE">
        <w:rPr>
          <w:rFonts w:ascii="Times New Roman" w:hAnsi="Times New Roman" w:cs="Times New Roman"/>
        </w:rPr>
        <w:t xml:space="preserve">Environmental and Social Standards. The objectives set forth thereunder shall be met throughout the </w:t>
      </w:r>
      <w:r w:rsidR="00383149">
        <w:rPr>
          <w:rFonts w:ascii="Times New Roman" w:hAnsi="Times New Roman" w:cs="Times New Roman"/>
        </w:rPr>
        <w:t>P</w:t>
      </w:r>
      <w:r w:rsidRPr="005948DE">
        <w:rPr>
          <w:rFonts w:ascii="Times New Roman" w:hAnsi="Times New Roman" w:cs="Times New Roman"/>
        </w:rPr>
        <w:t>roject life cycle:</w:t>
      </w:r>
    </w:p>
    <w:tbl>
      <w:tblPr>
        <w:tblW w:w="9298" w:type="dxa"/>
        <w:tblInd w:w="115" w:type="dxa"/>
        <w:tblBorders>
          <w:top w:val="single" w:sz="12" w:space="0" w:color="D9D9D9"/>
          <w:left w:val="single" w:sz="12" w:space="0" w:color="D9D9D9"/>
          <w:bottom w:val="single" w:sz="12" w:space="0" w:color="D9D9D9"/>
          <w:right w:val="single" w:sz="12" w:space="0" w:color="D9D9D9"/>
          <w:insideH w:val="single" w:sz="12" w:space="0" w:color="D9D9D9"/>
          <w:insideV w:val="single" w:sz="12" w:space="0" w:color="D9D9D9"/>
        </w:tblBorders>
        <w:shd w:val="clear" w:color="auto" w:fill="F7F7F7"/>
        <w:tblCellMar>
          <w:top w:w="57" w:type="dxa"/>
          <w:left w:w="57" w:type="dxa"/>
          <w:bottom w:w="57" w:type="dxa"/>
          <w:right w:w="57" w:type="dxa"/>
        </w:tblCellMar>
        <w:tblLook w:val="04A0" w:firstRow="1" w:lastRow="0" w:firstColumn="1" w:lastColumn="0" w:noHBand="0" w:noVBand="1"/>
      </w:tblPr>
      <w:tblGrid>
        <w:gridCol w:w="861"/>
        <w:gridCol w:w="7020"/>
        <w:gridCol w:w="1417"/>
      </w:tblGrid>
      <w:tr w:rsidR="00F52CE7" w:rsidRPr="005948DE" w14:paraId="18E9E5E3" w14:textId="77777777" w:rsidTr="00A7490B">
        <w:trPr>
          <w:trHeight w:val="284"/>
          <w:tblHeader/>
        </w:trPr>
        <w:tc>
          <w:tcPr>
            <w:tcW w:w="843" w:type="dxa"/>
            <w:shd w:val="clear" w:color="auto" w:fill="BFBFBF"/>
          </w:tcPr>
          <w:p w14:paraId="00E3E4AA" w14:textId="77777777" w:rsidR="00C55550" w:rsidRPr="005948DE" w:rsidRDefault="00C55550" w:rsidP="005948DE">
            <w:pPr>
              <w:keepNext/>
              <w:spacing w:after="0" w:line="276" w:lineRule="auto"/>
              <w:ind w:right="90"/>
              <w:jc w:val="both"/>
              <w:rPr>
                <w:rFonts w:ascii="Times New Roman" w:eastAsia="Calibri" w:hAnsi="Times New Roman" w:cs="Times New Roman"/>
              </w:rPr>
            </w:pPr>
          </w:p>
        </w:tc>
        <w:tc>
          <w:tcPr>
            <w:tcW w:w="7037" w:type="dxa"/>
            <w:shd w:val="clear" w:color="auto" w:fill="BFBFBF"/>
            <w:vAlign w:val="center"/>
          </w:tcPr>
          <w:p w14:paraId="41C7FEB0" w14:textId="77777777" w:rsidR="00C55550" w:rsidRPr="005948DE" w:rsidRDefault="00C55550" w:rsidP="005948DE">
            <w:pPr>
              <w:keepNext/>
              <w:spacing w:after="0" w:line="276" w:lineRule="auto"/>
              <w:ind w:right="90"/>
              <w:jc w:val="both"/>
              <w:rPr>
                <w:rFonts w:ascii="Times New Roman" w:eastAsia="Calibri" w:hAnsi="Times New Roman" w:cs="Times New Roman"/>
                <w:b/>
              </w:rPr>
            </w:pPr>
            <w:r w:rsidRPr="005948DE">
              <w:rPr>
                <w:rFonts w:ascii="Times New Roman" w:eastAsia="Calibri" w:hAnsi="Times New Roman" w:cs="Times New Roman"/>
                <w:b/>
              </w:rPr>
              <w:t>E &amp; S Standards</w:t>
            </w:r>
          </w:p>
        </w:tc>
        <w:tc>
          <w:tcPr>
            <w:tcW w:w="1418" w:type="dxa"/>
            <w:shd w:val="clear" w:color="auto" w:fill="BFBFBF"/>
            <w:vAlign w:val="center"/>
          </w:tcPr>
          <w:p w14:paraId="30827C5E" w14:textId="77777777" w:rsidR="00C55550" w:rsidRPr="005948DE" w:rsidRDefault="00C55550" w:rsidP="005948DE">
            <w:pPr>
              <w:keepNext/>
              <w:spacing w:after="0" w:line="276" w:lineRule="auto"/>
              <w:ind w:right="-198"/>
              <w:jc w:val="both"/>
              <w:rPr>
                <w:rFonts w:ascii="Times New Roman" w:eastAsia="Calibri" w:hAnsi="Times New Roman" w:cs="Times New Roman"/>
                <w:b/>
              </w:rPr>
            </w:pPr>
            <w:r w:rsidRPr="005948DE">
              <w:rPr>
                <w:rFonts w:ascii="Times New Roman" w:eastAsia="Calibri" w:hAnsi="Times New Roman" w:cs="Times New Roman"/>
                <w:b/>
              </w:rPr>
              <w:t>Relevance</w:t>
            </w:r>
          </w:p>
        </w:tc>
      </w:tr>
      <w:tr w:rsidR="00F52CE7" w:rsidRPr="005948DE" w14:paraId="2E85A565" w14:textId="77777777" w:rsidTr="00A7490B">
        <w:trPr>
          <w:trHeight w:val="284"/>
        </w:trPr>
        <w:tc>
          <w:tcPr>
            <w:tcW w:w="843" w:type="dxa"/>
          </w:tcPr>
          <w:p w14:paraId="6024F0BB"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ESS1</w:t>
            </w:r>
          </w:p>
        </w:tc>
        <w:tc>
          <w:tcPr>
            <w:tcW w:w="7037" w:type="dxa"/>
            <w:shd w:val="clear" w:color="auto" w:fill="auto"/>
          </w:tcPr>
          <w:p w14:paraId="043429C7"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Assessment and Management of Environmental and Social Risks and Impacts</w:t>
            </w:r>
          </w:p>
        </w:tc>
        <w:tc>
          <w:tcPr>
            <w:tcW w:w="1418" w:type="dxa"/>
            <w:shd w:val="clear" w:color="auto" w:fill="EAF1DD"/>
          </w:tcPr>
          <w:p w14:paraId="603363B9"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Relevant</w:t>
            </w:r>
          </w:p>
        </w:tc>
      </w:tr>
      <w:tr w:rsidR="00F52CE7" w:rsidRPr="005948DE" w14:paraId="30B7E82E" w14:textId="77777777" w:rsidTr="00A7490B">
        <w:trPr>
          <w:trHeight w:val="284"/>
        </w:trPr>
        <w:tc>
          <w:tcPr>
            <w:tcW w:w="843" w:type="dxa"/>
          </w:tcPr>
          <w:p w14:paraId="5826F0D3"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ESS2</w:t>
            </w:r>
          </w:p>
        </w:tc>
        <w:tc>
          <w:tcPr>
            <w:tcW w:w="7037" w:type="dxa"/>
            <w:shd w:val="clear" w:color="auto" w:fill="auto"/>
          </w:tcPr>
          <w:p w14:paraId="68F1C663"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Labor and Working Conditions</w:t>
            </w:r>
          </w:p>
        </w:tc>
        <w:tc>
          <w:tcPr>
            <w:tcW w:w="1418" w:type="dxa"/>
            <w:shd w:val="clear" w:color="auto" w:fill="EAF1DD"/>
          </w:tcPr>
          <w:p w14:paraId="1E54A7D9"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Relevant</w:t>
            </w:r>
          </w:p>
        </w:tc>
      </w:tr>
      <w:tr w:rsidR="00F52CE7" w:rsidRPr="005948DE" w14:paraId="0B205A42" w14:textId="77777777" w:rsidTr="00A7490B">
        <w:trPr>
          <w:trHeight w:val="284"/>
        </w:trPr>
        <w:tc>
          <w:tcPr>
            <w:tcW w:w="843" w:type="dxa"/>
          </w:tcPr>
          <w:p w14:paraId="1A52F6F8"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ESS3</w:t>
            </w:r>
          </w:p>
        </w:tc>
        <w:tc>
          <w:tcPr>
            <w:tcW w:w="7037" w:type="dxa"/>
            <w:shd w:val="clear" w:color="auto" w:fill="auto"/>
          </w:tcPr>
          <w:p w14:paraId="7BD93BCA"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Resource Efficiency and Pollution Prevention and Management</w:t>
            </w:r>
          </w:p>
        </w:tc>
        <w:tc>
          <w:tcPr>
            <w:tcW w:w="1418" w:type="dxa"/>
            <w:shd w:val="clear" w:color="auto" w:fill="EAF1DD"/>
          </w:tcPr>
          <w:p w14:paraId="57D7C152"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Relevant</w:t>
            </w:r>
          </w:p>
        </w:tc>
      </w:tr>
      <w:tr w:rsidR="00F52CE7" w:rsidRPr="005948DE" w14:paraId="072C7136" w14:textId="77777777" w:rsidTr="00A7490B">
        <w:trPr>
          <w:trHeight w:val="284"/>
        </w:trPr>
        <w:tc>
          <w:tcPr>
            <w:tcW w:w="843" w:type="dxa"/>
          </w:tcPr>
          <w:p w14:paraId="733345EE"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ESS4</w:t>
            </w:r>
          </w:p>
        </w:tc>
        <w:tc>
          <w:tcPr>
            <w:tcW w:w="7037" w:type="dxa"/>
            <w:shd w:val="clear" w:color="auto" w:fill="auto"/>
          </w:tcPr>
          <w:p w14:paraId="110E9EE5"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Community Health and Safety</w:t>
            </w:r>
          </w:p>
        </w:tc>
        <w:tc>
          <w:tcPr>
            <w:tcW w:w="1418" w:type="dxa"/>
            <w:shd w:val="clear" w:color="auto" w:fill="EAF1DD"/>
          </w:tcPr>
          <w:p w14:paraId="78F26C2A"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Relevant</w:t>
            </w:r>
          </w:p>
        </w:tc>
      </w:tr>
      <w:tr w:rsidR="00F52CE7" w:rsidRPr="005948DE" w14:paraId="6F558371" w14:textId="77777777" w:rsidTr="00A7490B">
        <w:trPr>
          <w:trHeight w:val="284"/>
        </w:trPr>
        <w:tc>
          <w:tcPr>
            <w:tcW w:w="843" w:type="dxa"/>
          </w:tcPr>
          <w:p w14:paraId="4EFFD1F3"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ESS5</w:t>
            </w:r>
          </w:p>
        </w:tc>
        <w:tc>
          <w:tcPr>
            <w:tcW w:w="7037" w:type="dxa"/>
            <w:shd w:val="clear" w:color="auto" w:fill="auto"/>
          </w:tcPr>
          <w:p w14:paraId="47262CFF"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Land Acquisition, Restrictions on Land Use and Involuntary Resettlement</w:t>
            </w:r>
          </w:p>
        </w:tc>
        <w:tc>
          <w:tcPr>
            <w:tcW w:w="1418" w:type="dxa"/>
            <w:shd w:val="clear" w:color="auto" w:fill="EAF1DD"/>
          </w:tcPr>
          <w:p w14:paraId="1E9904B0"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Relevant</w:t>
            </w:r>
          </w:p>
        </w:tc>
      </w:tr>
      <w:tr w:rsidR="00F52CE7" w:rsidRPr="005948DE" w14:paraId="0FDD5593" w14:textId="77777777" w:rsidTr="00A7490B">
        <w:trPr>
          <w:trHeight w:val="284"/>
        </w:trPr>
        <w:tc>
          <w:tcPr>
            <w:tcW w:w="843" w:type="dxa"/>
          </w:tcPr>
          <w:p w14:paraId="3EA06609"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ESS6</w:t>
            </w:r>
          </w:p>
        </w:tc>
        <w:tc>
          <w:tcPr>
            <w:tcW w:w="7037" w:type="dxa"/>
            <w:shd w:val="clear" w:color="auto" w:fill="auto"/>
          </w:tcPr>
          <w:p w14:paraId="2A7734F9"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Biodiversity Conservation and Sustainable Management of Living Natural Resources</w:t>
            </w:r>
          </w:p>
        </w:tc>
        <w:tc>
          <w:tcPr>
            <w:tcW w:w="1418" w:type="dxa"/>
            <w:shd w:val="clear" w:color="auto" w:fill="auto"/>
          </w:tcPr>
          <w:p w14:paraId="3A37F5CC" w14:textId="4821303F" w:rsidR="00C55550" w:rsidRPr="005948DE" w:rsidRDefault="00C47C23"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 xml:space="preserve">Not </w:t>
            </w:r>
            <w:r w:rsidR="00C55550" w:rsidRPr="005948DE">
              <w:rPr>
                <w:rFonts w:ascii="Times New Roman" w:eastAsia="Calibri" w:hAnsi="Times New Roman" w:cs="Times New Roman"/>
              </w:rPr>
              <w:t>Relevant</w:t>
            </w:r>
          </w:p>
        </w:tc>
      </w:tr>
      <w:tr w:rsidR="00F52CE7" w:rsidRPr="005948DE" w14:paraId="76C98AF4" w14:textId="77777777" w:rsidTr="00A7490B">
        <w:trPr>
          <w:trHeight w:val="284"/>
        </w:trPr>
        <w:tc>
          <w:tcPr>
            <w:tcW w:w="843" w:type="dxa"/>
          </w:tcPr>
          <w:p w14:paraId="3928A04D"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ESS7</w:t>
            </w:r>
          </w:p>
        </w:tc>
        <w:tc>
          <w:tcPr>
            <w:tcW w:w="7037" w:type="dxa"/>
            <w:shd w:val="clear" w:color="auto" w:fill="auto"/>
          </w:tcPr>
          <w:p w14:paraId="669A70C7"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Indigenous Peoples/Sub-Saharan African Historically Underserved Traditional Local Communities</w:t>
            </w:r>
          </w:p>
        </w:tc>
        <w:tc>
          <w:tcPr>
            <w:tcW w:w="1418" w:type="dxa"/>
            <w:shd w:val="clear" w:color="auto" w:fill="auto"/>
          </w:tcPr>
          <w:p w14:paraId="4DE57515"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Not Relevant</w:t>
            </w:r>
          </w:p>
        </w:tc>
      </w:tr>
      <w:tr w:rsidR="00F52CE7" w:rsidRPr="005948DE" w14:paraId="587C4053" w14:textId="77777777" w:rsidTr="00A7490B">
        <w:trPr>
          <w:trHeight w:val="284"/>
        </w:trPr>
        <w:tc>
          <w:tcPr>
            <w:tcW w:w="843" w:type="dxa"/>
          </w:tcPr>
          <w:p w14:paraId="2CE4BB29"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ESS8</w:t>
            </w:r>
          </w:p>
        </w:tc>
        <w:tc>
          <w:tcPr>
            <w:tcW w:w="7037" w:type="dxa"/>
            <w:shd w:val="clear" w:color="auto" w:fill="auto"/>
          </w:tcPr>
          <w:p w14:paraId="5DECEBC9"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Cultural Heritage</w:t>
            </w:r>
          </w:p>
        </w:tc>
        <w:tc>
          <w:tcPr>
            <w:tcW w:w="1418" w:type="dxa"/>
            <w:shd w:val="clear" w:color="auto" w:fill="EAF1DD"/>
          </w:tcPr>
          <w:p w14:paraId="651E5A54"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Relevant</w:t>
            </w:r>
          </w:p>
        </w:tc>
      </w:tr>
      <w:tr w:rsidR="00F52CE7" w:rsidRPr="005948DE" w14:paraId="2BAF7B97" w14:textId="77777777" w:rsidTr="00A7490B">
        <w:trPr>
          <w:trHeight w:val="284"/>
        </w:trPr>
        <w:tc>
          <w:tcPr>
            <w:tcW w:w="843" w:type="dxa"/>
          </w:tcPr>
          <w:p w14:paraId="31BC9B00"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ESS9</w:t>
            </w:r>
          </w:p>
        </w:tc>
        <w:tc>
          <w:tcPr>
            <w:tcW w:w="7037" w:type="dxa"/>
            <w:shd w:val="clear" w:color="auto" w:fill="auto"/>
          </w:tcPr>
          <w:p w14:paraId="2B932997"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Financial Intermediaries</w:t>
            </w:r>
          </w:p>
        </w:tc>
        <w:tc>
          <w:tcPr>
            <w:tcW w:w="1418" w:type="dxa"/>
            <w:shd w:val="clear" w:color="auto" w:fill="auto"/>
          </w:tcPr>
          <w:p w14:paraId="47AF507C"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Not Relevant</w:t>
            </w:r>
          </w:p>
        </w:tc>
      </w:tr>
      <w:tr w:rsidR="00F52CE7" w:rsidRPr="005948DE" w14:paraId="58E336C9" w14:textId="77777777" w:rsidTr="00A7490B">
        <w:trPr>
          <w:trHeight w:val="284"/>
        </w:trPr>
        <w:tc>
          <w:tcPr>
            <w:tcW w:w="843" w:type="dxa"/>
          </w:tcPr>
          <w:p w14:paraId="062521D5"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ESS10</w:t>
            </w:r>
          </w:p>
        </w:tc>
        <w:tc>
          <w:tcPr>
            <w:tcW w:w="7037" w:type="dxa"/>
            <w:shd w:val="clear" w:color="auto" w:fill="auto"/>
          </w:tcPr>
          <w:p w14:paraId="598F90EA"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Stakeholder Engagement and Information Disclosure</w:t>
            </w:r>
          </w:p>
        </w:tc>
        <w:tc>
          <w:tcPr>
            <w:tcW w:w="1418" w:type="dxa"/>
            <w:shd w:val="clear" w:color="auto" w:fill="EAF1DD"/>
          </w:tcPr>
          <w:p w14:paraId="73B7451C" w14:textId="77777777" w:rsidR="00C55550" w:rsidRPr="005948DE" w:rsidRDefault="00C55550" w:rsidP="005948DE">
            <w:pPr>
              <w:keepNext/>
              <w:spacing w:after="0" w:line="276" w:lineRule="auto"/>
              <w:ind w:right="147"/>
              <w:jc w:val="both"/>
              <w:rPr>
                <w:rFonts w:ascii="Times New Roman" w:eastAsia="Calibri" w:hAnsi="Times New Roman" w:cs="Times New Roman"/>
              </w:rPr>
            </w:pPr>
            <w:r w:rsidRPr="005948DE">
              <w:rPr>
                <w:rFonts w:ascii="Times New Roman" w:eastAsia="Calibri" w:hAnsi="Times New Roman" w:cs="Times New Roman"/>
              </w:rPr>
              <w:t>Relevant</w:t>
            </w:r>
          </w:p>
        </w:tc>
      </w:tr>
    </w:tbl>
    <w:p w14:paraId="1FB9A15A" w14:textId="77777777" w:rsidR="00C55550" w:rsidRPr="005948DE" w:rsidRDefault="00C55550" w:rsidP="005948DE">
      <w:pPr>
        <w:spacing w:after="120" w:line="276" w:lineRule="auto"/>
        <w:jc w:val="both"/>
        <w:rPr>
          <w:rFonts w:ascii="Times New Roman" w:eastAsia="Calibri" w:hAnsi="Times New Roman" w:cs="Times New Roman"/>
        </w:rPr>
      </w:pPr>
    </w:p>
    <w:p w14:paraId="2F6FB57D" w14:textId="24FC552E" w:rsidR="00C55550" w:rsidRPr="005948DE" w:rsidRDefault="00C55550" w:rsidP="005948DE">
      <w:p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These ESSs are accompanied by unbinding Guidelines, Best Practice Notes, Templates and Checklists</w:t>
      </w:r>
      <w:r w:rsidR="00383149">
        <w:rPr>
          <w:rFonts w:ascii="Times New Roman" w:eastAsia="Calibri" w:hAnsi="Times New Roman" w:cs="Times New Roman"/>
        </w:rPr>
        <w:t>.</w:t>
      </w:r>
    </w:p>
    <w:p w14:paraId="2CA5F40F" w14:textId="77777777" w:rsidR="00EC6310" w:rsidRPr="005948DE" w:rsidRDefault="00EC6310" w:rsidP="005948DE">
      <w:pPr>
        <w:spacing w:after="120" w:line="276" w:lineRule="auto"/>
        <w:jc w:val="both"/>
        <w:rPr>
          <w:rFonts w:ascii="Times New Roman" w:eastAsia="Calibri" w:hAnsi="Times New Roman" w:cs="Times New Roman"/>
          <w:color w:val="0070C0"/>
          <w:sz w:val="16"/>
        </w:rPr>
      </w:pPr>
    </w:p>
    <w:p w14:paraId="2123B88D" w14:textId="7F5C8446" w:rsidR="00EC6310" w:rsidRPr="005948DE" w:rsidRDefault="00EC6310"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01" w:name="_Toc135815862"/>
      <w:r w:rsidRPr="005948DE">
        <w:rPr>
          <w:rFonts w:ascii="Times New Roman" w:hAnsi="Times New Roman" w:cs="Times New Roman"/>
          <w:smallCaps w:val="0"/>
          <w:color w:val="auto"/>
          <w:sz w:val="24"/>
        </w:rPr>
        <w:t xml:space="preserve">Legal Operational Policies relevant to </w:t>
      </w:r>
      <w:r w:rsidR="00383149">
        <w:rPr>
          <w:rFonts w:ascii="Times New Roman" w:hAnsi="Times New Roman" w:cs="Times New Roman"/>
          <w:smallCaps w:val="0"/>
          <w:color w:val="auto"/>
          <w:sz w:val="24"/>
        </w:rPr>
        <w:t xml:space="preserve">the </w:t>
      </w:r>
      <w:r w:rsidRPr="005948DE">
        <w:rPr>
          <w:rFonts w:ascii="Times New Roman" w:hAnsi="Times New Roman" w:cs="Times New Roman"/>
          <w:smallCaps w:val="0"/>
          <w:color w:val="auto"/>
          <w:sz w:val="24"/>
        </w:rPr>
        <w:t>LIID Project</w:t>
      </w:r>
      <w:bookmarkEnd w:id="501"/>
    </w:p>
    <w:tbl>
      <w:tblPr>
        <w:tblStyle w:val="TableGrid"/>
        <w:tblW w:w="0" w:type="auto"/>
        <w:tblCellMar>
          <w:top w:w="28" w:type="dxa"/>
          <w:left w:w="28" w:type="dxa"/>
          <w:bottom w:w="28" w:type="dxa"/>
          <w:right w:w="28" w:type="dxa"/>
        </w:tblCellMar>
        <w:tblLook w:val="04A0" w:firstRow="1" w:lastRow="0" w:firstColumn="1" w:lastColumn="0" w:noHBand="0" w:noVBand="1"/>
      </w:tblPr>
      <w:tblGrid>
        <w:gridCol w:w="7833"/>
        <w:gridCol w:w="1510"/>
      </w:tblGrid>
      <w:tr w:rsidR="00806502" w:rsidRPr="005948DE" w14:paraId="7F4DB550" w14:textId="77777777" w:rsidTr="00520D31">
        <w:trPr>
          <w:trHeight w:val="397"/>
        </w:trPr>
        <w:tc>
          <w:tcPr>
            <w:tcW w:w="8046" w:type="dxa"/>
            <w:shd w:val="clear" w:color="auto" w:fill="EAF1DD" w:themeFill="accent3" w:themeFillTint="33"/>
            <w:vAlign w:val="center"/>
          </w:tcPr>
          <w:p w14:paraId="2D3068EE" w14:textId="2C373889" w:rsidR="00EC6310" w:rsidRPr="005948DE" w:rsidRDefault="00EC6310" w:rsidP="005948DE">
            <w:pPr>
              <w:keepNext/>
              <w:spacing w:after="120" w:line="276" w:lineRule="auto"/>
              <w:ind w:right="90"/>
              <w:jc w:val="both"/>
              <w:rPr>
                <w:rFonts w:ascii="Times New Roman" w:eastAsia="Calibri" w:hAnsi="Times New Roman" w:cs="Times New Roman"/>
              </w:rPr>
            </w:pPr>
            <w:r w:rsidRPr="005948DE">
              <w:rPr>
                <w:rFonts w:ascii="Times New Roman" w:eastAsia="Calibri" w:hAnsi="Times New Roman" w:cs="Times New Roman"/>
              </w:rPr>
              <w:t>Legal Operational Policy</w:t>
            </w:r>
          </w:p>
        </w:tc>
        <w:tc>
          <w:tcPr>
            <w:tcW w:w="1523" w:type="dxa"/>
            <w:shd w:val="clear" w:color="auto" w:fill="EAF1DD" w:themeFill="accent3" w:themeFillTint="33"/>
            <w:vAlign w:val="center"/>
          </w:tcPr>
          <w:p w14:paraId="35364DA6" w14:textId="2F37B233" w:rsidR="00EC6310" w:rsidRPr="005948DE" w:rsidRDefault="00EC6310" w:rsidP="005948DE">
            <w:pPr>
              <w:keepNext/>
              <w:spacing w:after="120" w:line="276" w:lineRule="auto"/>
              <w:ind w:right="90"/>
              <w:jc w:val="both"/>
              <w:rPr>
                <w:rFonts w:ascii="Times New Roman" w:eastAsia="Calibri" w:hAnsi="Times New Roman" w:cs="Times New Roman"/>
              </w:rPr>
            </w:pPr>
            <w:r w:rsidRPr="005948DE">
              <w:rPr>
                <w:rFonts w:ascii="Times New Roman" w:eastAsia="Calibri" w:hAnsi="Times New Roman" w:cs="Times New Roman"/>
              </w:rPr>
              <w:t>Triggered?</w:t>
            </w:r>
          </w:p>
        </w:tc>
      </w:tr>
      <w:tr w:rsidR="00806502" w:rsidRPr="005948DE" w14:paraId="49CD9913" w14:textId="77777777" w:rsidTr="00520D31">
        <w:trPr>
          <w:trHeight w:val="397"/>
        </w:trPr>
        <w:tc>
          <w:tcPr>
            <w:tcW w:w="8046" w:type="dxa"/>
            <w:vAlign w:val="center"/>
          </w:tcPr>
          <w:p w14:paraId="6331C05C" w14:textId="0FC1D42D" w:rsidR="00EC6310" w:rsidRPr="005948DE" w:rsidRDefault="00EC6310" w:rsidP="005948DE">
            <w:p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Projects on International Waterways OP 7.50</w:t>
            </w:r>
          </w:p>
        </w:tc>
        <w:tc>
          <w:tcPr>
            <w:tcW w:w="1523" w:type="dxa"/>
            <w:vAlign w:val="center"/>
          </w:tcPr>
          <w:p w14:paraId="06AD84D5" w14:textId="5E316631" w:rsidR="00EC6310" w:rsidRPr="005948DE" w:rsidRDefault="00EC6310" w:rsidP="005948DE">
            <w:p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Yes</w:t>
            </w:r>
          </w:p>
        </w:tc>
      </w:tr>
      <w:tr w:rsidR="00806502" w:rsidRPr="005948DE" w14:paraId="422B32B5" w14:textId="77777777" w:rsidTr="00520D31">
        <w:trPr>
          <w:trHeight w:val="397"/>
        </w:trPr>
        <w:tc>
          <w:tcPr>
            <w:tcW w:w="8046" w:type="dxa"/>
            <w:vAlign w:val="center"/>
          </w:tcPr>
          <w:p w14:paraId="6F76427E" w14:textId="003AF491" w:rsidR="00EC6310" w:rsidRPr="005948DE" w:rsidRDefault="00EC6310" w:rsidP="005948DE">
            <w:p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Projects in Disputed Areas OP 7.60</w:t>
            </w:r>
          </w:p>
        </w:tc>
        <w:tc>
          <w:tcPr>
            <w:tcW w:w="1523" w:type="dxa"/>
            <w:vAlign w:val="center"/>
          </w:tcPr>
          <w:p w14:paraId="26E1DEC0" w14:textId="05A6381B" w:rsidR="00EC6310" w:rsidRPr="005948DE" w:rsidRDefault="00EC6310" w:rsidP="005948DE">
            <w:pPr>
              <w:spacing w:after="120" w:line="276" w:lineRule="auto"/>
              <w:jc w:val="both"/>
              <w:rPr>
                <w:rFonts w:ascii="Times New Roman" w:eastAsia="Calibri" w:hAnsi="Times New Roman" w:cs="Times New Roman"/>
              </w:rPr>
            </w:pPr>
            <w:r w:rsidRPr="005948DE">
              <w:rPr>
                <w:rFonts w:ascii="Times New Roman" w:eastAsia="Calibri" w:hAnsi="Times New Roman" w:cs="Times New Roman"/>
              </w:rPr>
              <w:t>No</w:t>
            </w:r>
          </w:p>
        </w:tc>
      </w:tr>
    </w:tbl>
    <w:p w14:paraId="5A22B192" w14:textId="7EDBB948" w:rsidR="00EC6310" w:rsidRPr="005948DE" w:rsidRDefault="00EC6310" w:rsidP="005948DE">
      <w:pPr>
        <w:spacing w:after="0" w:line="276" w:lineRule="auto"/>
        <w:jc w:val="both"/>
        <w:rPr>
          <w:rFonts w:ascii="Times New Roman" w:eastAsia="Calibri" w:hAnsi="Times New Roman" w:cs="Times New Roman"/>
          <w:color w:val="0070C0"/>
          <w:sz w:val="10"/>
        </w:rPr>
      </w:pPr>
    </w:p>
    <w:p w14:paraId="4E6002E1" w14:textId="77777777" w:rsidR="00806502" w:rsidRPr="005948DE" w:rsidRDefault="00806502" w:rsidP="005948DE">
      <w:pPr>
        <w:spacing w:after="0" w:line="276" w:lineRule="auto"/>
        <w:jc w:val="both"/>
        <w:rPr>
          <w:rFonts w:ascii="Times New Roman" w:eastAsia="Calibri" w:hAnsi="Times New Roman" w:cs="Times New Roman"/>
          <w:color w:val="0070C0"/>
          <w:sz w:val="10"/>
        </w:rPr>
      </w:pPr>
    </w:p>
    <w:p w14:paraId="6B92544C" w14:textId="5E9C8AA3" w:rsidR="00C55550" w:rsidRPr="005948DE" w:rsidRDefault="00C55550"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02" w:name="_Toc24664271"/>
      <w:bookmarkStart w:id="503" w:name="_Toc88732361"/>
      <w:bookmarkStart w:id="504" w:name="_Toc135815863"/>
      <w:r w:rsidRPr="005948DE">
        <w:rPr>
          <w:rFonts w:ascii="Times New Roman" w:hAnsi="Times New Roman" w:cs="Times New Roman"/>
          <w:smallCaps w:val="0"/>
          <w:color w:val="auto"/>
          <w:sz w:val="24"/>
        </w:rPr>
        <w:t xml:space="preserve">Potential Environmental and Social </w:t>
      </w:r>
      <w:r w:rsidR="00383149">
        <w:rPr>
          <w:rFonts w:ascii="Times New Roman" w:hAnsi="Times New Roman" w:cs="Times New Roman"/>
          <w:smallCaps w:val="0"/>
          <w:color w:val="auto"/>
          <w:sz w:val="24"/>
        </w:rPr>
        <w:t>I</w:t>
      </w:r>
      <w:r w:rsidRPr="005948DE">
        <w:rPr>
          <w:rFonts w:ascii="Times New Roman" w:hAnsi="Times New Roman" w:cs="Times New Roman"/>
          <w:smallCaps w:val="0"/>
          <w:color w:val="auto"/>
          <w:sz w:val="24"/>
        </w:rPr>
        <w:t>mpacts and Risks</w:t>
      </w:r>
      <w:bookmarkEnd w:id="502"/>
      <w:bookmarkEnd w:id="503"/>
      <w:bookmarkEnd w:id="504"/>
    </w:p>
    <w:p w14:paraId="721E94DE" w14:textId="5B6C49DF" w:rsidR="00935095" w:rsidRPr="005948DE" w:rsidRDefault="00935095" w:rsidP="005948DE">
      <w:pPr>
        <w:pStyle w:val="Heading3"/>
        <w:numPr>
          <w:ilvl w:val="2"/>
          <w:numId w:val="330"/>
        </w:numPr>
        <w:spacing w:before="120" w:after="120" w:line="276" w:lineRule="auto"/>
        <w:jc w:val="both"/>
        <w:rPr>
          <w:rFonts w:ascii="Times New Roman" w:hAnsi="Times New Roman" w:cs="Times New Roman"/>
          <w:color w:val="auto"/>
        </w:rPr>
      </w:pPr>
      <w:bookmarkStart w:id="505" w:name="_Toc88985965"/>
      <w:bookmarkStart w:id="506" w:name="_Toc89025103"/>
      <w:bookmarkStart w:id="507" w:name="_Toc135815864"/>
      <w:bookmarkEnd w:id="505"/>
      <w:bookmarkEnd w:id="506"/>
      <w:r w:rsidRPr="005948DE">
        <w:rPr>
          <w:rFonts w:ascii="Times New Roman" w:hAnsi="Times New Roman" w:cs="Times New Roman"/>
          <w:color w:val="auto"/>
        </w:rPr>
        <w:t>Environmental Risk Rating</w:t>
      </w:r>
      <w:bookmarkEnd w:id="507"/>
    </w:p>
    <w:p w14:paraId="36C0D068" w14:textId="4219C66A" w:rsidR="00520D31" w:rsidRPr="005948DE" w:rsidRDefault="00520D31" w:rsidP="005948DE">
      <w:pPr>
        <w:pStyle w:val="BodyText"/>
        <w:spacing w:after="120" w:line="276" w:lineRule="auto"/>
        <w:ind w:right="-3"/>
        <w:jc w:val="both"/>
        <w:rPr>
          <w:rFonts w:ascii="Times New Roman" w:hAnsi="Times New Roman"/>
          <w:color w:val="auto"/>
          <w:spacing w:val="-1"/>
          <w:lang w:val="en-GB"/>
        </w:rPr>
      </w:pPr>
      <w:r w:rsidRPr="005948DE">
        <w:rPr>
          <w:rFonts w:ascii="Times New Roman" w:hAnsi="Times New Roman"/>
          <w:color w:val="auto"/>
          <w:spacing w:val="-1"/>
          <w:lang w:val="en-GB"/>
        </w:rPr>
        <w:t xml:space="preserve">The environmental risks are considered </w:t>
      </w:r>
      <w:r w:rsidR="00C76ACA" w:rsidRPr="005948DE">
        <w:rPr>
          <w:rFonts w:ascii="Times New Roman" w:hAnsi="Times New Roman"/>
          <w:b/>
          <w:color w:val="auto"/>
          <w:spacing w:val="-1"/>
          <w:lang w:val="en-GB"/>
        </w:rPr>
        <w:t>m</w:t>
      </w:r>
      <w:r w:rsidRPr="005948DE">
        <w:rPr>
          <w:rFonts w:ascii="Times New Roman" w:hAnsi="Times New Roman"/>
          <w:b/>
          <w:color w:val="auto"/>
          <w:spacing w:val="-1"/>
          <w:lang w:val="en-GB"/>
        </w:rPr>
        <w:t>oderate</w:t>
      </w:r>
      <w:r w:rsidRPr="005948DE">
        <w:rPr>
          <w:rFonts w:ascii="Times New Roman" w:hAnsi="Times New Roman"/>
          <w:color w:val="auto"/>
          <w:spacing w:val="-1"/>
          <w:lang w:val="en-GB"/>
        </w:rPr>
        <w:t xml:space="preserve">. Although the main long-term impacts of the Project are likely to be positive, given its </w:t>
      </w:r>
      <w:r w:rsidR="00383149">
        <w:rPr>
          <w:rFonts w:ascii="Times New Roman" w:hAnsi="Times New Roman"/>
          <w:color w:val="auto"/>
          <w:spacing w:val="-1"/>
          <w:lang w:val="en-GB"/>
        </w:rPr>
        <w:t>G</w:t>
      </w:r>
      <w:r w:rsidR="00383149" w:rsidRPr="005948DE">
        <w:rPr>
          <w:rFonts w:ascii="Times New Roman" w:hAnsi="Times New Roman"/>
          <w:color w:val="auto"/>
          <w:spacing w:val="-1"/>
          <w:lang w:val="en-GB"/>
        </w:rPr>
        <w:t xml:space="preserve">reen </w:t>
      </w:r>
      <w:r w:rsidRPr="005948DE">
        <w:rPr>
          <w:rFonts w:ascii="Times New Roman" w:hAnsi="Times New Roman"/>
          <w:color w:val="auto"/>
          <w:spacing w:val="-1"/>
          <w:lang w:val="en-GB"/>
        </w:rPr>
        <w:t xml:space="preserve">and sustainable footprint, several short-term risks need to be considered. The main environmental risks are related small to medium scale construction works and to: (i) impacts on </w:t>
      </w:r>
      <w:r w:rsidRPr="005948DE">
        <w:rPr>
          <w:rFonts w:ascii="Times New Roman" w:hAnsi="Times New Roman"/>
          <w:color w:val="auto"/>
          <w:spacing w:val="-1"/>
          <w:lang w:val="en-GB"/>
        </w:rPr>
        <w:lastRenderedPageBreak/>
        <w:t xml:space="preserve">ground and surface water, soil and air contamination (dust and noise); (ii) OHS issues and access to work sites; (iii) improper waste management, related to infrastructure investments under Component 1. </w:t>
      </w:r>
    </w:p>
    <w:p w14:paraId="7BD847F1" w14:textId="4C475D33" w:rsidR="00935095" w:rsidRPr="005948DE" w:rsidRDefault="00FA0BE6" w:rsidP="005948DE">
      <w:pPr>
        <w:pStyle w:val="BodyText"/>
        <w:spacing w:after="120" w:line="276" w:lineRule="auto"/>
        <w:ind w:right="-3"/>
        <w:jc w:val="both"/>
        <w:rPr>
          <w:rFonts w:ascii="Times New Roman" w:hAnsi="Times New Roman"/>
          <w:color w:val="auto"/>
          <w:lang w:val="en-GB"/>
        </w:rPr>
      </w:pPr>
      <w:r w:rsidRPr="005948DE">
        <w:rPr>
          <w:rFonts w:ascii="Times New Roman" w:hAnsi="Times New Roman"/>
          <w:color w:val="auto"/>
          <w:spacing w:val="-1"/>
          <w:lang w:val="en-GB"/>
        </w:rPr>
        <w:t>T</w:t>
      </w:r>
      <w:r w:rsidR="00935095" w:rsidRPr="005948DE">
        <w:rPr>
          <w:rFonts w:ascii="Times New Roman" w:hAnsi="Times New Roman"/>
          <w:color w:val="auto"/>
          <w:lang w:val="en-GB"/>
        </w:rPr>
        <w:t>he</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potential</w:t>
      </w:r>
      <w:r w:rsidR="00935095" w:rsidRPr="005948DE">
        <w:rPr>
          <w:rFonts w:ascii="Times New Roman" w:hAnsi="Times New Roman"/>
          <w:color w:val="auto"/>
          <w:spacing w:val="97"/>
          <w:lang w:val="en-GB"/>
        </w:rPr>
        <w:t xml:space="preserve"> </w:t>
      </w:r>
      <w:r w:rsidR="00806502" w:rsidRPr="005948DE">
        <w:rPr>
          <w:rFonts w:ascii="Times New Roman" w:hAnsi="Times New Roman"/>
          <w:bCs w:val="0"/>
          <w:color w:val="auto"/>
          <w:spacing w:val="-1"/>
          <w:lang w:val="en-GB"/>
        </w:rPr>
        <w:t>adverse</w:t>
      </w:r>
      <w:r w:rsidR="00806502" w:rsidRPr="005948DE">
        <w:rPr>
          <w:rFonts w:ascii="Times New Roman" w:hAnsi="Times New Roman"/>
        </w:rPr>
        <w:t xml:space="preserve"> </w:t>
      </w:r>
      <w:r w:rsidR="00935095" w:rsidRPr="005948DE">
        <w:rPr>
          <w:rFonts w:ascii="Times New Roman" w:hAnsi="Times New Roman"/>
          <w:color w:val="auto"/>
          <w:lang w:val="en-GB"/>
        </w:rPr>
        <w:t>environmental</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 xml:space="preserve">risks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 xml:space="preserve">impacts </w:t>
      </w:r>
      <w:r w:rsidR="00935095" w:rsidRPr="005948DE">
        <w:rPr>
          <w:rFonts w:ascii="Times New Roman" w:hAnsi="Times New Roman"/>
          <w:color w:val="auto"/>
          <w:lang w:val="en-GB"/>
        </w:rPr>
        <w:t>that</w:t>
      </w:r>
      <w:r w:rsidR="00935095" w:rsidRPr="005948DE">
        <w:rPr>
          <w:rFonts w:ascii="Times New Roman" w:hAnsi="Times New Roman"/>
          <w:color w:val="auto"/>
          <w:spacing w:val="-1"/>
          <w:lang w:val="en-GB"/>
        </w:rPr>
        <w:t xml:space="preserve"> could</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be</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identified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are</w:t>
      </w:r>
      <w:r w:rsidR="002516A6" w:rsidRPr="005948DE">
        <w:rPr>
          <w:rFonts w:ascii="Times New Roman" w:hAnsi="Times New Roman"/>
          <w:color w:val="auto"/>
          <w:lang w:val="en-GB"/>
        </w:rPr>
        <w:t xml:space="preserve"> </w:t>
      </w:r>
      <w:r w:rsidR="00935095" w:rsidRPr="005948DE">
        <w:rPr>
          <w:rFonts w:ascii="Times New Roman" w:hAnsi="Times New Roman"/>
          <w:color w:val="auto"/>
          <w:spacing w:val="-1"/>
          <w:lang w:val="en-GB"/>
        </w:rPr>
        <w:t>impacts</w:t>
      </w:r>
      <w:r w:rsidR="00935095" w:rsidRPr="005948DE">
        <w:rPr>
          <w:rFonts w:ascii="Times New Roman" w:hAnsi="Times New Roman"/>
          <w:color w:val="auto"/>
          <w:lang w:val="en-GB"/>
        </w:rPr>
        <w:t xml:space="preserve"> on</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ground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surface water,</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 xml:space="preserve">soil </w:t>
      </w:r>
      <w:r w:rsidR="00935095" w:rsidRPr="005948DE">
        <w:rPr>
          <w:rFonts w:ascii="Times New Roman" w:hAnsi="Times New Roman"/>
          <w:color w:val="auto"/>
          <w:lang w:val="en-GB"/>
        </w:rPr>
        <w:t>and</w:t>
      </w:r>
      <w:r w:rsidR="00935095" w:rsidRPr="005948DE">
        <w:rPr>
          <w:rFonts w:ascii="Times New Roman" w:hAnsi="Times New Roman"/>
          <w:color w:val="auto"/>
          <w:spacing w:val="65"/>
          <w:lang w:val="en-GB"/>
        </w:rPr>
        <w:t xml:space="preserve"> </w:t>
      </w:r>
      <w:r w:rsidR="00935095" w:rsidRPr="005948DE">
        <w:rPr>
          <w:rFonts w:ascii="Times New Roman" w:hAnsi="Times New Roman"/>
          <w:color w:val="auto"/>
          <w:lang w:val="en-GB"/>
        </w:rPr>
        <w:t>air</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contamination (dust</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1"/>
          <w:lang w:val="en-GB"/>
        </w:rPr>
        <w:t xml:space="preserve"> noise)</w:t>
      </w:r>
      <w:r w:rsidR="002516A6" w:rsidRPr="005948DE">
        <w:rPr>
          <w:rFonts w:ascii="Times New Roman" w:hAnsi="Times New Roman"/>
          <w:color w:val="auto"/>
          <w:spacing w:val="-1"/>
          <w:lang w:val="en-GB"/>
        </w:rPr>
        <w:t xml:space="preserve">, </w:t>
      </w:r>
      <w:r w:rsidR="00935095" w:rsidRPr="005948DE">
        <w:rPr>
          <w:rFonts w:ascii="Times New Roman" w:hAnsi="Times New Roman"/>
          <w:color w:val="auto"/>
          <w:spacing w:val="-1"/>
          <w:lang w:val="en-GB"/>
        </w:rPr>
        <w:t xml:space="preserve">occupational health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safety (OHS)</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 xml:space="preserve">issues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access</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to</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work</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sites</w:t>
      </w:r>
      <w:r w:rsidR="002516A6" w:rsidRPr="005948DE">
        <w:rPr>
          <w:rFonts w:ascii="Times New Roman" w:hAnsi="Times New Roman"/>
          <w:color w:val="auto"/>
          <w:spacing w:val="-2"/>
          <w:lang w:val="en-GB"/>
        </w:rPr>
        <w:t xml:space="preserve"> and </w:t>
      </w:r>
      <w:r w:rsidR="00935095" w:rsidRPr="005948DE">
        <w:rPr>
          <w:rFonts w:ascii="Times New Roman" w:hAnsi="Times New Roman"/>
          <w:color w:val="auto"/>
          <w:spacing w:val="-1"/>
          <w:lang w:val="en-GB"/>
        </w:rPr>
        <w:t>improper</w:t>
      </w:r>
      <w:r w:rsidR="00935095" w:rsidRPr="005948DE">
        <w:rPr>
          <w:rFonts w:ascii="Times New Roman" w:hAnsi="Times New Roman"/>
          <w:color w:val="auto"/>
          <w:spacing w:val="-5"/>
          <w:lang w:val="en-GB"/>
        </w:rPr>
        <w:t xml:space="preserve"> </w:t>
      </w:r>
      <w:r w:rsidR="00935095" w:rsidRPr="005948DE">
        <w:rPr>
          <w:rFonts w:ascii="Times New Roman" w:hAnsi="Times New Roman"/>
          <w:color w:val="auto"/>
          <w:lang w:val="en-GB"/>
        </w:rPr>
        <w:t>waste</w:t>
      </w:r>
      <w:r w:rsidR="00935095" w:rsidRPr="005948DE">
        <w:rPr>
          <w:rFonts w:ascii="Times New Roman" w:hAnsi="Times New Roman"/>
          <w:color w:val="auto"/>
          <w:spacing w:val="-5"/>
          <w:lang w:val="en-GB"/>
        </w:rPr>
        <w:t xml:space="preserve"> </w:t>
      </w:r>
      <w:r w:rsidR="00935095" w:rsidRPr="005948DE">
        <w:rPr>
          <w:rFonts w:ascii="Times New Roman" w:hAnsi="Times New Roman"/>
          <w:color w:val="auto"/>
          <w:spacing w:val="-1"/>
          <w:lang w:val="en-GB"/>
        </w:rPr>
        <w:t>management.</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To</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lang w:val="en-GB"/>
        </w:rPr>
        <w:t>mitigate</w:t>
      </w:r>
      <w:r w:rsidR="00935095" w:rsidRPr="005948DE">
        <w:rPr>
          <w:rFonts w:ascii="Times New Roman" w:hAnsi="Times New Roman"/>
          <w:color w:val="auto"/>
          <w:spacing w:val="-5"/>
          <w:lang w:val="en-GB"/>
        </w:rPr>
        <w:t xml:space="preserve"> </w:t>
      </w:r>
      <w:r w:rsidR="00935095" w:rsidRPr="005948DE">
        <w:rPr>
          <w:rFonts w:ascii="Times New Roman" w:hAnsi="Times New Roman"/>
          <w:color w:val="auto"/>
          <w:spacing w:val="-1"/>
          <w:lang w:val="en-GB"/>
        </w:rPr>
        <w:t>these</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lang w:val="en-GB"/>
        </w:rPr>
        <w:t>risks</w:t>
      </w:r>
      <w:r w:rsidR="00935095" w:rsidRPr="005948DE">
        <w:rPr>
          <w:rFonts w:ascii="Times New Roman" w:hAnsi="Times New Roman"/>
          <w:color w:val="auto"/>
          <w:spacing w:val="-6"/>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adverse</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impacts,</w:t>
      </w:r>
      <w:r w:rsidR="00935095" w:rsidRPr="005948DE">
        <w:rPr>
          <w:rFonts w:ascii="Times New Roman" w:hAnsi="Times New Roman"/>
          <w:color w:val="auto"/>
          <w:spacing w:val="-5"/>
          <w:lang w:val="en-GB"/>
        </w:rPr>
        <w:t xml:space="preserve"> </w:t>
      </w:r>
      <w:r w:rsidR="00935095" w:rsidRPr="005948DE">
        <w:rPr>
          <w:rFonts w:ascii="Times New Roman" w:hAnsi="Times New Roman"/>
          <w:color w:val="auto"/>
          <w:lang w:val="en-GB"/>
        </w:rPr>
        <w:t>an</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ESMF</w:t>
      </w:r>
      <w:r w:rsidR="00935095" w:rsidRPr="005948DE">
        <w:rPr>
          <w:rFonts w:ascii="Times New Roman" w:hAnsi="Times New Roman"/>
          <w:color w:val="auto"/>
          <w:spacing w:val="-2"/>
          <w:lang w:val="en-GB"/>
        </w:rPr>
        <w:t xml:space="preserve"> </w:t>
      </w:r>
      <w:r w:rsidR="00806502" w:rsidRPr="005948DE">
        <w:rPr>
          <w:rFonts w:ascii="Times New Roman" w:hAnsi="Times New Roman"/>
          <w:color w:val="auto"/>
          <w:spacing w:val="-1"/>
          <w:lang w:val="en-GB"/>
        </w:rPr>
        <w:t>has been</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prepared,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as</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the</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guiding</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instrument in</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 xml:space="preserve">addressing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mitigating</w:t>
      </w:r>
      <w:r w:rsidR="00935095" w:rsidRPr="005948DE">
        <w:rPr>
          <w:rFonts w:ascii="Times New Roman" w:hAnsi="Times New Roman"/>
          <w:color w:val="auto"/>
          <w:spacing w:val="-2"/>
          <w:lang w:val="en-GB"/>
        </w:rPr>
        <w:t xml:space="preserve"> </w:t>
      </w:r>
      <w:r w:rsidR="0048150B" w:rsidRPr="005948DE">
        <w:rPr>
          <w:rFonts w:ascii="Times New Roman" w:hAnsi="Times New Roman"/>
          <w:color w:val="auto"/>
          <w:spacing w:val="-1"/>
          <w:lang w:val="en-GB"/>
        </w:rPr>
        <w:t>r</w:t>
      </w:r>
      <w:r w:rsidR="00935095" w:rsidRPr="005948DE">
        <w:rPr>
          <w:rFonts w:ascii="Times New Roman" w:hAnsi="Times New Roman"/>
          <w:color w:val="auto"/>
          <w:spacing w:val="-1"/>
          <w:lang w:val="en-GB"/>
        </w:rPr>
        <w:t>isks</w:t>
      </w:r>
      <w:r w:rsidR="00935095" w:rsidRPr="005948DE">
        <w:rPr>
          <w:rFonts w:ascii="Times New Roman" w:hAnsi="Times New Roman"/>
          <w:color w:val="auto"/>
          <w:spacing w:val="-2"/>
          <w:lang w:val="en-GB"/>
        </w:rPr>
        <w:t xml:space="preserve"> </w:t>
      </w:r>
      <w:r w:rsidR="0048150B" w:rsidRPr="005948DE">
        <w:rPr>
          <w:rFonts w:ascii="Times New Roman" w:hAnsi="Times New Roman"/>
          <w:color w:val="auto"/>
          <w:spacing w:val="-1"/>
          <w:lang w:val="en-GB"/>
        </w:rPr>
        <w:t>during</w:t>
      </w:r>
      <w:r w:rsidR="00935095" w:rsidRPr="005948DE">
        <w:rPr>
          <w:rFonts w:ascii="Times New Roman" w:hAnsi="Times New Roman"/>
          <w:color w:val="auto"/>
          <w:spacing w:val="-3"/>
          <w:lang w:val="en-GB"/>
        </w:rPr>
        <w:t xml:space="preserve"> </w:t>
      </w:r>
      <w:r w:rsidR="00383149">
        <w:rPr>
          <w:rFonts w:ascii="Times New Roman" w:hAnsi="Times New Roman"/>
          <w:color w:val="auto"/>
          <w:spacing w:val="-3"/>
          <w:lang w:val="en-GB"/>
        </w:rPr>
        <w:t xml:space="preserve">the </w:t>
      </w:r>
      <w:r w:rsidR="00935095" w:rsidRPr="005948DE">
        <w:rPr>
          <w:rFonts w:ascii="Times New Roman" w:hAnsi="Times New Roman"/>
          <w:color w:val="auto"/>
          <w:spacing w:val="-1"/>
          <w:lang w:val="en-GB"/>
        </w:rPr>
        <w:t>Project</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implementation,</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but</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also</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lang w:val="en-GB"/>
        </w:rPr>
        <w:t>to</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set</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the</w:t>
      </w:r>
      <w:r w:rsidR="00935095" w:rsidRPr="005948DE">
        <w:rPr>
          <w:rFonts w:ascii="Times New Roman" w:hAnsi="Times New Roman"/>
          <w:color w:val="auto"/>
          <w:spacing w:val="-4"/>
          <w:lang w:val="en-GB"/>
        </w:rPr>
        <w:t xml:space="preserve"> </w:t>
      </w:r>
      <w:r w:rsidR="0048150B" w:rsidRPr="005948DE">
        <w:rPr>
          <w:rFonts w:ascii="Times New Roman" w:hAnsi="Times New Roman"/>
          <w:color w:val="auto"/>
          <w:spacing w:val="-4"/>
          <w:lang w:val="en-GB"/>
        </w:rPr>
        <w:t xml:space="preserve">E&amp;S </w:t>
      </w:r>
      <w:r w:rsidR="00935095" w:rsidRPr="005948DE">
        <w:rPr>
          <w:rFonts w:ascii="Times New Roman" w:hAnsi="Times New Roman"/>
          <w:color w:val="auto"/>
          <w:spacing w:val="-1"/>
          <w:lang w:val="en-GB"/>
        </w:rPr>
        <w:t>criteria</w:t>
      </w:r>
      <w:r w:rsidR="00935095" w:rsidRPr="005948DE">
        <w:rPr>
          <w:rFonts w:ascii="Times New Roman" w:hAnsi="Times New Roman"/>
          <w:color w:val="auto"/>
          <w:spacing w:val="-2"/>
          <w:lang w:val="en-GB"/>
        </w:rPr>
        <w:t xml:space="preserve"> </w:t>
      </w:r>
      <w:r w:rsidR="0048150B" w:rsidRPr="005948DE">
        <w:rPr>
          <w:rFonts w:ascii="Times New Roman" w:hAnsi="Times New Roman"/>
          <w:color w:val="auto"/>
          <w:spacing w:val="-2"/>
          <w:lang w:val="en-GB"/>
        </w:rPr>
        <w:t xml:space="preserve">driving </w:t>
      </w:r>
      <w:r w:rsidR="0048150B" w:rsidRPr="005948DE">
        <w:rPr>
          <w:rFonts w:ascii="Times New Roman" w:hAnsi="Times New Roman"/>
          <w:color w:val="auto"/>
          <w:spacing w:val="-1"/>
          <w:lang w:val="en-GB"/>
        </w:rPr>
        <w:t>s</w:t>
      </w:r>
      <w:r w:rsidR="00935095" w:rsidRPr="005948DE">
        <w:rPr>
          <w:rFonts w:ascii="Times New Roman" w:hAnsi="Times New Roman"/>
          <w:color w:val="auto"/>
          <w:spacing w:val="-1"/>
          <w:lang w:val="en-GB"/>
        </w:rPr>
        <w:t>election</w:t>
      </w:r>
      <w:r w:rsidR="0048150B" w:rsidRPr="005948DE">
        <w:rPr>
          <w:rFonts w:ascii="Times New Roman" w:hAnsi="Times New Roman"/>
          <w:color w:val="auto"/>
          <w:spacing w:val="-1"/>
          <w:lang w:val="en-GB"/>
        </w:rPr>
        <w:t xml:space="preserve"> of infrastructure investments</w:t>
      </w:r>
      <w:r w:rsidR="00935095" w:rsidRPr="005948DE">
        <w:rPr>
          <w:rFonts w:ascii="Times New Roman" w:hAnsi="Times New Roman"/>
          <w:color w:val="auto"/>
          <w:spacing w:val="-1"/>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monitoring</w:t>
      </w:r>
      <w:r w:rsidR="0048150B" w:rsidRPr="005948DE">
        <w:rPr>
          <w:rFonts w:ascii="Times New Roman" w:hAnsi="Times New Roman"/>
          <w:color w:val="auto"/>
          <w:spacing w:val="-1"/>
          <w:lang w:val="en-GB"/>
        </w:rPr>
        <w:t xml:space="preserve"> requirements</w:t>
      </w:r>
      <w:r w:rsidR="00935095" w:rsidRPr="005948DE">
        <w:rPr>
          <w:rFonts w:ascii="Times New Roman" w:hAnsi="Times New Roman"/>
          <w:color w:val="auto"/>
          <w:spacing w:val="-1"/>
          <w:lang w:val="en-GB"/>
        </w:rPr>
        <w:t>.</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The</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ESMF</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also</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set</w:t>
      </w:r>
      <w:r w:rsidR="0048150B" w:rsidRPr="005948DE">
        <w:rPr>
          <w:rFonts w:ascii="Times New Roman" w:hAnsi="Times New Roman"/>
          <w:color w:val="auto"/>
          <w:spacing w:val="-1"/>
          <w:lang w:val="en-GB"/>
        </w:rPr>
        <w:t>s</w:t>
      </w:r>
      <w:r w:rsidR="00935095" w:rsidRPr="005948DE">
        <w:rPr>
          <w:rFonts w:ascii="Times New Roman" w:hAnsi="Times New Roman"/>
          <w:color w:val="auto"/>
          <w:spacing w:val="-1"/>
          <w:lang w:val="en-GB"/>
        </w:rPr>
        <w:t xml:space="preserve"> forth</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screening mechanism</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to</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ensure</w:t>
      </w:r>
      <w:r w:rsidR="00935095" w:rsidRPr="005948DE">
        <w:rPr>
          <w:rFonts w:ascii="Times New Roman" w:hAnsi="Times New Roman"/>
          <w:color w:val="auto"/>
          <w:spacing w:val="-2"/>
          <w:lang w:val="en-GB"/>
        </w:rPr>
        <w:t xml:space="preserve"> </w:t>
      </w:r>
      <w:r w:rsidR="00935095" w:rsidRPr="005948DE">
        <w:rPr>
          <w:rFonts w:ascii="Times New Roman" w:hAnsi="Times New Roman"/>
          <w:b/>
          <w:color w:val="auto"/>
          <w:spacing w:val="-1"/>
          <w:lang w:val="en-GB"/>
        </w:rPr>
        <w:t>no</w:t>
      </w:r>
      <w:r w:rsidR="00935095" w:rsidRPr="005948DE">
        <w:rPr>
          <w:rFonts w:ascii="Times New Roman" w:hAnsi="Times New Roman"/>
          <w:b/>
          <w:color w:val="auto"/>
          <w:spacing w:val="90"/>
          <w:lang w:val="en-GB"/>
        </w:rPr>
        <w:t xml:space="preserve"> </w:t>
      </w:r>
      <w:r w:rsidR="00383149">
        <w:rPr>
          <w:rFonts w:ascii="Times New Roman" w:hAnsi="Times New Roman"/>
          <w:b/>
          <w:color w:val="auto"/>
          <w:spacing w:val="90"/>
          <w:lang w:val="en-GB"/>
        </w:rPr>
        <w:t>“</w:t>
      </w:r>
      <w:r w:rsidR="00935095" w:rsidRPr="005948DE">
        <w:rPr>
          <w:rFonts w:ascii="Times New Roman" w:hAnsi="Times New Roman"/>
          <w:b/>
          <w:color w:val="auto"/>
          <w:spacing w:val="-1"/>
          <w:lang w:val="en-GB"/>
        </w:rPr>
        <w:t>substantial</w:t>
      </w:r>
      <w:r w:rsidRPr="005948DE">
        <w:rPr>
          <w:rFonts w:ascii="Times New Roman" w:hAnsi="Times New Roman"/>
          <w:b/>
          <w:color w:val="auto"/>
          <w:spacing w:val="-1"/>
          <w:lang w:val="en-GB"/>
        </w:rPr>
        <w:t>”</w:t>
      </w:r>
      <w:r w:rsidR="00935095" w:rsidRPr="005948DE">
        <w:rPr>
          <w:rFonts w:ascii="Times New Roman" w:hAnsi="Times New Roman"/>
          <w:b/>
          <w:color w:val="auto"/>
          <w:spacing w:val="-4"/>
          <w:lang w:val="en-GB"/>
        </w:rPr>
        <w:t xml:space="preserve"> </w:t>
      </w:r>
      <w:r w:rsidR="00935095" w:rsidRPr="005948DE">
        <w:rPr>
          <w:rFonts w:ascii="Times New Roman" w:hAnsi="Times New Roman"/>
          <w:b/>
          <w:color w:val="auto"/>
          <w:lang w:val="en-GB"/>
        </w:rPr>
        <w:t>or</w:t>
      </w:r>
      <w:r w:rsidR="00935095" w:rsidRPr="005948DE">
        <w:rPr>
          <w:rFonts w:ascii="Times New Roman" w:hAnsi="Times New Roman"/>
          <w:b/>
          <w:color w:val="auto"/>
          <w:spacing w:val="-3"/>
          <w:lang w:val="en-GB"/>
        </w:rPr>
        <w:t xml:space="preserve"> </w:t>
      </w:r>
      <w:r w:rsidRPr="005948DE">
        <w:rPr>
          <w:rFonts w:ascii="Times New Roman" w:hAnsi="Times New Roman"/>
          <w:b/>
          <w:color w:val="auto"/>
          <w:spacing w:val="-3"/>
          <w:lang w:val="en-GB"/>
        </w:rPr>
        <w:t>“</w:t>
      </w:r>
      <w:r w:rsidR="00935095" w:rsidRPr="005948DE">
        <w:rPr>
          <w:rFonts w:ascii="Times New Roman" w:hAnsi="Times New Roman"/>
          <w:b/>
          <w:color w:val="auto"/>
          <w:spacing w:val="-1"/>
          <w:lang w:val="en-GB"/>
        </w:rPr>
        <w:t>high-risk</w:t>
      </w:r>
      <w:r w:rsidRPr="005948DE">
        <w:rPr>
          <w:rFonts w:ascii="Times New Roman" w:hAnsi="Times New Roman"/>
          <w:b/>
          <w:color w:val="auto"/>
          <w:spacing w:val="-1"/>
          <w:lang w:val="en-GB"/>
        </w:rPr>
        <w:t>"</w:t>
      </w:r>
      <w:r w:rsidR="00935095" w:rsidRPr="005948DE">
        <w:rPr>
          <w:rFonts w:ascii="Times New Roman" w:hAnsi="Times New Roman"/>
          <w:b/>
          <w:color w:val="auto"/>
          <w:spacing w:val="-3"/>
          <w:lang w:val="en-GB"/>
        </w:rPr>
        <w:t xml:space="preserve"> </w:t>
      </w:r>
      <w:r w:rsidR="00935095" w:rsidRPr="005948DE">
        <w:rPr>
          <w:rFonts w:ascii="Times New Roman" w:hAnsi="Times New Roman"/>
          <w:b/>
          <w:color w:val="auto"/>
          <w:spacing w:val="-1"/>
          <w:lang w:val="en-GB"/>
        </w:rPr>
        <w:t>activities</w:t>
      </w:r>
      <w:r w:rsidR="00935095" w:rsidRPr="005948DE">
        <w:rPr>
          <w:rFonts w:ascii="Times New Roman" w:hAnsi="Times New Roman"/>
          <w:b/>
          <w:color w:val="auto"/>
          <w:spacing w:val="-3"/>
          <w:lang w:val="en-GB"/>
        </w:rPr>
        <w:t xml:space="preserve"> </w:t>
      </w:r>
      <w:r w:rsidR="00935095" w:rsidRPr="005948DE">
        <w:rPr>
          <w:rFonts w:ascii="Times New Roman" w:hAnsi="Times New Roman"/>
          <w:b/>
          <w:color w:val="auto"/>
          <w:lang w:val="en-GB"/>
        </w:rPr>
        <w:t>are</w:t>
      </w:r>
      <w:r w:rsidR="00935095" w:rsidRPr="005948DE">
        <w:rPr>
          <w:rFonts w:ascii="Times New Roman" w:hAnsi="Times New Roman"/>
          <w:b/>
          <w:color w:val="auto"/>
          <w:spacing w:val="-4"/>
          <w:lang w:val="en-GB"/>
        </w:rPr>
        <w:t xml:space="preserve"> </w:t>
      </w:r>
      <w:r w:rsidR="00935095" w:rsidRPr="005948DE">
        <w:rPr>
          <w:rFonts w:ascii="Times New Roman" w:hAnsi="Times New Roman"/>
          <w:b/>
          <w:color w:val="auto"/>
          <w:spacing w:val="-1"/>
          <w:lang w:val="en-GB"/>
        </w:rPr>
        <w:t>financed</w:t>
      </w:r>
      <w:r w:rsidR="00935095" w:rsidRPr="005948DE">
        <w:rPr>
          <w:rFonts w:ascii="Times New Roman" w:hAnsi="Times New Roman"/>
          <w:b/>
          <w:color w:val="auto"/>
          <w:spacing w:val="-3"/>
          <w:lang w:val="en-GB"/>
        </w:rPr>
        <w:t xml:space="preserve"> </w:t>
      </w:r>
      <w:r w:rsidR="00935095" w:rsidRPr="005948DE">
        <w:rPr>
          <w:rFonts w:ascii="Times New Roman" w:hAnsi="Times New Roman"/>
          <w:b/>
          <w:color w:val="auto"/>
          <w:spacing w:val="-1"/>
          <w:lang w:val="en-GB"/>
        </w:rPr>
        <w:t>under</w:t>
      </w:r>
      <w:r w:rsidR="00935095" w:rsidRPr="005948DE">
        <w:rPr>
          <w:rFonts w:ascii="Times New Roman" w:hAnsi="Times New Roman"/>
          <w:b/>
          <w:color w:val="auto"/>
          <w:spacing w:val="-2"/>
          <w:lang w:val="en-GB"/>
        </w:rPr>
        <w:t xml:space="preserve"> </w:t>
      </w:r>
      <w:r w:rsidR="00935095" w:rsidRPr="005948DE">
        <w:rPr>
          <w:rFonts w:ascii="Times New Roman" w:hAnsi="Times New Roman"/>
          <w:b/>
          <w:color w:val="auto"/>
          <w:lang w:val="en-GB"/>
        </w:rPr>
        <w:t>the</w:t>
      </w:r>
      <w:r w:rsidR="00935095" w:rsidRPr="005948DE">
        <w:rPr>
          <w:rFonts w:ascii="Times New Roman" w:hAnsi="Times New Roman"/>
          <w:b/>
          <w:color w:val="auto"/>
          <w:spacing w:val="-4"/>
          <w:lang w:val="en-GB"/>
        </w:rPr>
        <w:t xml:space="preserve"> </w:t>
      </w:r>
      <w:r w:rsidR="00935095" w:rsidRPr="005948DE">
        <w:rPr>
          <w:rFonts w:ascii="Times New Roman" w:hAnsi="Times New Roman"/>
          <w:b/>
          <w:color w:val="auto"/>
          <w:spacing w:val="-1"/>
          <w:lang w:val="en-GB"/>
        </w:rPr>
        <w:t>Project</w:t>
      </w:r>
      <w:r w:rsidR="00935095" w:rsidRPr="005948DE">
        <w:rPr>
          <w:rFonts w:ascii="Times New Roman" w:hAnsi="Times New Roman"/>
          <w:color w:val="auto"/>
          <w:spacing w:val="-1"/>
          <w:lang w:val="en-GB"/>
        </w:rPr>
        <w:t>.</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At</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this</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stage</w:t>
      </w:r>
      <w:r w:rsidR="00383149">
        <w:rPr>
          <w:rFonts w:ascii="Times New Roman" w:hAnsi="Times New Roman"/>
          <w:color w:val="auto"/>
          <w:spacing w:val="-1"/>
          <w:lang w:val="en-GB"/>
        </w:rPr>
        <w:t>,</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all</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works</w:t>
      </w:r>
      <w:r w:rsidR="00935095" w:rsidRPr="005948DE">
        <w:rPr>
          <w:rFonts w:ascii="Times New Roman" w:hAnsi="Times New Roman"/>
          <w:color w:val="auto"/>
          <w:spacing w:val="-4"/>
          <w:lang w:val="en-GB"/>
        </w:rPr>
        <w:t xml:space="preserve"> </w:t>
      </w:r>
      <w:r w:rsidR="002516A6" w:rsidRPr="005948DE">
        <w:rPr>
          <w:rFonts w:ascii="Times New Roman" w:hAnsi="Times New Roman"/>
          <w:color w:val="auto"/>
          <w:spacing w:val="-4"/>
          <w:lang w:val="en-GB"/>
        </w:rPr>
        <w:t xml:space="preserve">are expected </w:t>
      </w:r>
      <w:r w:rsidR="002516A6" w:rsidRPr="005948DE">
        <w:rPr>
          <w:rFonts w:ascii="Times New Roman" w:hAnsi="Times New Roman"/>
          <w:color w:val="auto"/>
          <w:spacing w:val="-3"/>
          <w:lang w:val="en-GB"/>
        </w:rPr>
        <w:t xml:space="preserve">to </w:t>
      </w:r>
      <w:r w:rsidR="00935095" w:rsidRPr="005948DE">
        <w:rPr>
          <w:rFonts w:ascii="Times New Roman" w:hAnsi="Times New Roman"/>
          <w:color w:val="auto"/>
          <w:lang w:val="en-GB"/>
        </w:rPr>
        <w:t>be</w:t>
      </w:r>
      <w:r w:rsidR="00935095" w:rsidRPr="005948DE">
        <w:rPr>
          <w:rFonts w:ascii="Times New Roman" w:hAnsi="Times New Roman"/>
          <w:color w:val="auto"/>
          <w:spacing w:val="93"/>
          <w:w w:val="99"/>
          <w:lang w:val="en-GB"/>
        </w:rPr>
        <w:t xml:space="preserve"> </w:t>
      </w:r>
      <w:r w:rsidR="00935095" w:rsidRPr="005948DE">
        <w:rPr>
          <w:rFonts w:ascii="Times New Roman" w:hAnsi="Times New Roman"/>
          <w:color w:val="auto"/>
          <w:spacing w:val="-1"/>
          <w:lang w:val="en-GB"/>
        </w:rPr>
        <w:t>undertaken</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 xml:space="preserve">within </w:t>
      </w:r>
      <w:r w:rsidR="00935095" w:rsidRPr="005948DE">
        <w:rPr>
          <w:rFonts w:ascii="Times New Roman" w:hAnsi="Times New Roman"/>
          <w:color w:val="auto"/>
          <w:lang w:val="en-GB"/>
        </w:rPr>
        <w:t>the</w:t>
      </w:r>
      <w:r w:rsidR="00935095" w:rsidRPr="005948DE">
        <w:rPr>
          <w:rFonts w:ascii="Times New Roman" w:hAnsi="Times New Roman"/>
          <w:color w:val="auto"/>
          <w:spacing w:val="-1"/>
          <w:lang w:val="en-GB"/>
        </w:rPr>
        <w:t xml:space="preserve"> existing infrastructural</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footprint</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 xml:space="preserve">(with </w:t>
      </w:r>
      <w:r w:rsidR="00935095" w:rsidRPr="005948DE">
        <w:rPr>
          <w:rFonts w:ascii="Times New Roman" w:hAnsi="Times New Roman"/>
          <w:color w:val="auto"/>
          <w:lang w:val="en-GB"/>
        </w:rPr>
        <w:t>the</w:t>
      </w:r>
      <w:r w:rsidR="00935095" w:rsidRPr="005948DE">
        <w:rPr>
          <w:rFonts w:ascii="Times New Roman" w:hAnsi="Times New Roman"/>
          <w:color w:val="auto"/>
          <w:spacing w:val="-1"/>
          <w:lang w:val="en-GB"/>
        </w:rPr>
        <w:t xml:space="preserve"> possibility</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 xml:space="preserve">of minor expansion </w:t>
      </w:r>
      <w:r w:rsidR="00935095" w:rsidRPr="005948DE">
        <w:rPr>
          <w:rFonts w:ascii="Times New Roman" w:hAnsi="Times New Roman"/>
          <w:color w:val="auto"/>
          <w:lang w:val="en-GB"/>
        </w:rPr>
        <w:t>that</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can</w:t>
      </w:r>
      <w:r w:rsidR="00935095" w:rsidRPr="005948DE">
        <w:rPr>
          <w:rFonts w:ascii="Times New Roman" w:hAnsi="Times New Roman"/>
          <w:color w:val="auto"/>
          <w:spacing w:val="-1"/>
          <w:lang w:val="en-GB"/>
        </w:rPr>
        <w:t xml:space="preserve"> result in land</w:t>
      </w:r>
      <w:r w:rsidR="0048150B" w:rsidRPr="005948DE">
        <w:rPr>
          <w:rFonts w:ascii="Times New Roman" w:hAnsi="Times New Roman"/>
          <w:color w:val="auto"/>
          <w:spacing w:val="109"/>
          <w:lang w:val="en-GB"/>
        </w:rPr>
        <w:t xml:space="preserve"> </w:t>
      </w:r>
      <w:r w:rsidR="00935095" w:rsidRPr="005948DE">
        <w:rPr>
          <w:rFonts w:ascii="Times New Roman" w:hAnsi="Times New Roman"/>
          <w:color w:val="auto"/>
          <w:spacing w:val="-1"/>
          <w:lang w:val="en-GB"/>
        </w:rPr>
        <w:t>acquisition),</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thus</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the</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environmental</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impacts</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are</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expected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to</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be</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low</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in</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magnitude,</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predictable,</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temporary</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if</w:t>
      </w:r>
      <w:r w:rsidR="00935095" w:rsidRPr="005948DE">
        <w:rPr>
          <w:rFonts w:ascii="Times New Roman" w:hAnsi="Times New Roman"/>
          <w:color w:val="auto"/>
          <w:spacing w:val="94"/>
          <w:lang w:val="en-GB"/>
        </w:rPr>
        <w:t xml:space="preserve"> </w:t>
      </w:r>
      <w:r w:rsidR="00935095" w:rsidRPr="005948DE">
        <w:rPr>
          <w:rFonts w:ascii="Times New Roman" w:hAnsi="Times New Roman"/>
          <w:color w:val="auto"/>
          <w:spacing w:val="-1"/>
          <w:lang w:val="en-GB"/>
        </w:rPr>
        <w:t>identified,</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mitigated,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dealt</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properly.</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Site-specific</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ESMPs</w:t>
      </w:r>
      <w:r w:rsidR="00935095" w:rsidRPr="005948DE">
        <w:rPr>
          <w:rFonts w:ascii="Times New Roman" w:hAnsi="Times New Roman"/>
          <w:color w:val="auto"/>
          <w:spacing w:val="-2"/>
          <w:lang w:val="en-GB"/>
        </w:rPr>
        <w:t xml:space="preserve"> </w:t>
      </w:r>
      <w:r w:rsidR="002516A6" w:rsidRPr="005948DE">
        <w:rPr>
          <w:rFonts w:ascii="Times New Roman" w:hAnsi="Times New Roman"/>
          <w:color w:val="auto"/>
          <w:spacing w:val="-2"/>
          <w:lang w:val="en-GB"/>
        </w:rPr>
        <w:t xml:space="preserve">or ESMP Checklists (ESMPCL) </w:t>
      </w:r>
      <w:r w:rsidR="00935095" w:rsidRPr="005948DE">
        <w:rPr>
          <w:rFonts w:ascii="Times New Roman" w:hAnsi="Times New Roman"/>
          <w:color w:val="auto"/>
          <w:spacing w:val="-1"/>
          <w:lang w:val="en-GB"/>
        </w:rPr>
        <w:t>will</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be</w:t>
      </w:r>
      <w:r w:rsidR="00935095" w:rsidRPr="005948DE">
        <w:rPr>
          <w:rFonts w:ascii="Times New Roman" w:hAnsi="Times New Roman"/>
          <w:color w:val="auto"/>
          <w:spacing w:val="130"/>
          <w:w w:val="99"/>
          <w:lang w:val="en-GB"/>
        </w:rPr>
        <w:t xml:space="preserve"> </w:t>
      </w:r>
      <w:r w:rsidR="00935095" w:rsidRPr="005948DE">
        <w:rPr>
          <w:rFonts w:ascii="Times New Roman" w:hAnsi="Times New Roman"/>
          <w:color w:val="auto"/>
          <w:spacing w:val="-1"/>
          <w:lang w:val="en-GB"/>
        </w:rPr>
        <w:t>prepared</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will</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include</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site-specific</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impacts</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mitigation</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measures.</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The</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ESMP</w:t>
      </w:r>
      <w:r w:rsidR="002516A6" w:rsidRPr="005948DE">
        <w:rPr>
          <w:rFonts w:ascii="Times New Roman" w:hAnsi="Times New Roman"/>
          <w:color w:val="auto"/>
          <w:spacing w:val="-1"/>
          <w:lang w:val="en-GB"/>
        </w:rPr>
        <w:t>/ESMPCL</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provisions</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will</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be</w:t>
      </w:r>
      <w:r w:rsidR="00935095" w:rsidRPr="005948DE">
        <w:rPr>
          <w:rFonts w:ascii="Times New Roman" w:hAnsi="Times New Roman"/>
          <w:color w:val="auto"/>
          <w:spacing w:val="-4"/>
          <w:lang w:val="en-GB"/>
        </w:rPr>
        <w:t xml:space="preserve"> </w:t>
      </w:r>
      <w:r w:rsidR="00935095" w:rsidRPr="005948DE">
        <w:rPr>
          <w:rFonts w:ascii="Times New Roman" w:hAnsi="Times New Roman"/>
          <w:color w:val="auto"/>
          <w:spacing w:val="-1"/>
          <w:lang w:val="en-GB"/>
        </w:rPr>
        <w:t>incorporated</w:t>
      </w:r>
      <w:r w:rsidR="00935095" w:rsidRPr="005948DE">
        <w:rPr>
          <w:rFonts w:ascii="Times New Roman" w:hAnsi="Times New Roman"/>
          <w:color w:val="auto"/>
          <w:spacing w:val="91"/>
          <w:lang w:val="en-GB"/>
        </w:rPr>
        <w:t xml:space="preserve"> </w:t>
      </w:r>
      <w:r w:rsidR="00935095" w:rsidRPr="005948DE">
        <w:rPr>
          <w:rFonts w:ascii="Times New Roman" w:hAnsi="Times New Roman"/>
          <w:color w:val="auto"/>
          <w:spacing w:val="-1"/>
          <w:lang w:val="en-GB"/>
        </w:rPr>
        <w:t>into</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the</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bidding</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documents</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and</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lang w:val="en-GB"/>
        </w:rPr>
        <w:t>the</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contractor's</w:t>
      </w:r>
      <w:r w:rsidR="00935095" w:rsidRPr="005948DE">
        <w:rPr>
          <w:rFonts w:ascii="Times New Roman" w:hAnsi="Times New Roman"/>
          <w:color w:val="auto"/>
          <w:spacing w:val="-3"/>
          <w:lang w:val="en-GB"/>
        </w:rPr>
        <w:t xml:space="preserve"> </w:t>
      </w:r>
      <w:r w:rsidR="00935095" w:rsidRPr="005948DE">
        <w:rPr>
          <w:rFonts w:ascii="Times New Roman" w:hAnsi="Times New Roman"/>
          <w:color w:val="auto"/>
          <w:spacing w:val="-1"/>
          <w:lang w:val="en-GB"/>
        </w:rPr>
        <w:t>contract</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for</w:t>
      </w:r>
      <w:r w:rsidR="00935095" w:rsidRPr="005948DE">
        <w:rPr>
          <w:rFonts w:ascii="Times New Roman" w:hAnsi="Times New Roman"/>
          <w:color w:val="auto"/>
          <w:spacing w:val="-2"/>
          <w:lang w:val="en-GB"/>
        </w:rPr>
        <w:t xml:space="preserve"> </w:t>
      </w:r>
      <w:r w:rsidR="00935095" w:rsidRPr="005948DE">
        <w:rPr>
          <w:rFonts w:ascii="Times New Roman" w:hAnsi="Times New Roman"/>
          <w:color w:val="auto"/>
          <w:spacing w:val="-1"/>
          <w:lang w:val="en-GB"/>
        </w:rPr>
        <w:t>each</w:t>
      </w:r>
      <w:r w:rsidR="00935095" w:rsidRPr="005948DE">
        <w:rPr>
          <w:rFonts w:ascii="Times New Roman" w:hAnsi="Times New Roman"/>
          <w:color w:val="auto"/>
          <w:spacing w:val="-2"/>
          <w:lang w:val="en-GB"/>
        </w:rPr>
        <w:t xml:space="preserve"> </w:t>
      </w:r>
      <w:r w:rsidR="00420737" w:rsidRPr="005948DE">
        <w:rPr>
          <w:rFonts w:ascii="Times New Roman" w:hAnsi="Times New Roman"/>
          <w:color w:val="auto"/>
          <w:spacing w:val="-1"/>
          <w:lang w:val="en-GB"/>
        </w:rPr>
        <w:t>infrastructure investment</w:t>
      </w:r>
      <w:r w:rsidR="00935095" w:rsidRPr="005948DE">
        <w:rPr>
          <w:rFonts w:ascii="Times New Roman" w:hAnsi="Times New Roman"/>
          <w:color w:val="auto"/>
          <w:spacing w:val="-1"/>
          <w:lang w:val="en-GB"/>
        </w:rPr>
        <w:t>.</w:t>
      </w:r>
    </w:p>
    <w:p w14:paraId="66248E59" w14:textId="77777777" w:rsidR="00935095" w:rsidRPr="005948DE" w:rsidRDefault="00935095" w:rsidP="005948DE">
      <w:pPr>
        <w:pStyle w:val="BodyText"/>
        <w:spacing w:after="120" w:line="276" w:lineRule="auto"/>
        <w:ind w:right="-3"/>
        <w:jc w:val="both"/>
        <w:rPr>
          <w:rFonts w:ascii="Times New Roman" w:hAnsi="Times New Roman"/>
          <w:color w:val="FF9900"/>
          <w:spacing w:val="-1"/>
        </w:rPr>
      </w:pPr>
    </w:p>
    <w:p w14:paraId="07A8E2D2" w14:textId="3C5859FB" w:rsidR="00935095" w:rsidRPr="005948DE" w:rsidRDefault="00935095" w:rsidP="005948DE">
      <w:pPr>
        <w:pStyle w:val="Heading3"/>
        <w:numPr>
          <w:ilvl w:val="2"/>
          <w:numId w:val="330"/>
        </w:numPr>
        <w:spacing w:before="120" w:after="120" w:line="276" w:lineRule="auto"/>
        <w:jc w:val="both"/>
        <w:rPr>
          <w:rFonts w:ascii="Times New Roman" w:hAnsi="Times New Roman" w:cs="Times New Roman"/>
          <w:b w:val="0"/>
          <w:color w:val="auto"/>
        </w:rPr>
      </w:pPr>
      <w:bookmarkStart w:id="508" w:name="_Toc89025105"/>
      <w:bookmarkStart w:id="509" w:name="_Toc135815865"/>
      <w:bookmarkEnd w:id="508"/>
      <w:r w:rsidRPr="005948DE">
        <w:rPr>
          <w:rFonts w:ascii="Times New Roman" w:hAnsi="Times New Roman" w:cs="Times New Roman"/>
          <w:color w:val="auto"/>
        </w:rPr>
        <w:t>Social Risk Rating</w:t>
      </w:r>
      <w:bookmarkEnd w:id="509"/>
    </w:p>
    <w:p w14:paraId="05D81449" w14:textId="087337CF" w:rsidR="00C76ACA" w:rsidRPr="005948DE" w:rsidRDefault="00C76ACA" w:rsidP="005948DE">
      <w:pPr>
        <w:pStyle w:val="BodyText"/>
        <w:spacing w:after="120" w:line="276" w:lineRule="auto"/>
        <w:ind w:right="-3"/>
        <w:jc w:val="both"/>
        <w:rPr>
          <w:rFonts w:ascii="Times New Roman" w:hAnsi="Times New Roman"/>
          <w:bCs w:val="0"/>
          <w:color w:val="auto"/>
        </w:rPr>
      </w:pPr>
      <w:r w:rsidRPr="005948DE">
        <w:rPr>
          <w:rFonts w:ascii="Times New Roman" w:hAnsi="Times New Roman"/>
          <w:color w:val="auto"/>
          <w:lang w:val="en-GB"/>
        </w:rPr>
        <w:t xml:space="preserve">The Project social risk is rated as </w:t>
      </w:r>
      <w:r w:rsidRPr="005948DE">
        <w:rPr>
          <w:rFonts w:ascii="Times New Roman" w:hAnsi="Times New Roman"/>
          <w:b/>
          <w:color w:val="auto"/>
          <w:lang w:val="en-GB"/>
        </w:rPr>
        <w:t>moderate</w:t>
      </w:r>
      <w:r w:rsidRPr="005948DE">
        <w:rPr>
          <w:rFonts w:ascii="Times New Roman" w:hAnsi="Times New Roman"/>
          <w:color w:val="auto"/>
          <w:lang w:val="en-GB"/>
        </w:rPr>
        <w:t xml:space="preserve">. Considering the nature of the Project, strong CE/SE for the proposed activities are the key to the Project success. On that account, CE activities have started during early Project </w:t>
      </w:r>
      <w:r w:rsidR="00DB2844" w:rsidRPr="005948DE">
        <w:rPr>
          <w:rFonts w:ascii="Times New Roman" w:hAnsi="Times New Roman"/>
          <w:color w:val="auto"/>
          <w:lang w:val="en-GB"/>
        </w:rPr>
        <w:t>preparation.</w:t>
      </w:r>
      <w:r w:rsidRPr="005948DE">
        <w:rPr>
          <w:rFonts w:ascii="Times New Roman" w:hAnsi="Times New Roman"/>
          <w:color w:val="auto"/>
          <w:lang w:val="en-GB"/>
        </w:rPr>
        <w:t xml:space="preserve"> In order to ensure timely and precise stakeholder identification a Project level Stakeholder Engagement Plan (SEP), acceptable to the Bank was developed, disclosed and consulted by the </w:t>
      </w:r>
      <w:r w:rsidR="007513FE">
        <w:rPr>
          <w:rFonts w:ascii="Times New Roman" w:hAnsi="Times New Roman"/>
          <w:color w:val="auto"/>
          <w:lang w:val="en-GB"/>
        </w:rPr>
        <w:t>Republic of Serbia through the MCTI</w:t>
      </w:r>
      <w:r w:rsidR="007513FE" w:rsidRPr="005948DE">
        <w:rPr>
          <w:rFonts w:ascii="Times New Roman" w:hAnsi="Times New Roman"/>
          <w:color w:val="auto"/>
          <w:lang w:val="en-GB"/>
        </w:rPr>
        <w:t xml:space="preserve"> </w:t>
      </w:r>
      <w:r w:rsidRPr="005948DE">
        <w:rPr>
          <w:rFonts w:ascii="Times New Roman" w:hAnsi="Times New Roman"/>
          <w:color w:val="auto"/>
          <w:lang w:val="en-GB"/>
        </w:rPr>
        <w:t xml:space="preserve">prior to the Project Appraisal. The Project level SEP presented the Project Grievance Redress Mechanism (GRM), identified Project Affected Parties (PAP) and Other Interested Parties (OIP), as well as vulnerable groups and ensured that planning, implementation, and monitoring of CE activities are adequately coordinated across key stakeholders. Vulnerable groups are not likely to be negatively affected by the Project and both dimensions of CE will mainstream engagement of vulnerable groups and ensure that they benefit from the </w:t>
      </w:r>
      <w:r w:rsidR="00383149">
        <w:rPr>
          <w:rFonts w:ascii="Times New Roman" w:hAnsi="Times New Roman"/>
          <w:color w:val="auto"/>
          <w:lang w:val="en-GB"/>
        </w:rPr>
        <w:t>P</w:t>
      </w:r>
      <w:r w:rsidR="00383149" w:rsidRPr="005948DE">
        <w:rPr>
          <w:rFonts w:ascii="Times New Roman" w:hAnsi="Times New Roman"/>
          <w:color w:val="auto"/>
          <w:lang w:val="en-GB"/>
        </w:rPr>
        <w:t>roject</w:t>
      </w:r>
      <w:r w:rsidRPr="005948DE">
        <w:rPr>
          <w:rFonts w:ascii="Times New Roman" w:hAnsi="Times New Roman"/>
          <w:color w:val="auto"/>
          <w:lang w:val="en-GB"/>
        </w:rPr>
        <w:t xml:space="preserve">. The CE activities will continue throughout the Project’s lifecycle and will be reflected in the Project level SEP, and subsequently the </w:t>
      </w:r>
      <w:r w:rsidR="00420737" w:rsidRPr="005948DE">
        <w:rPr>
          <w:rFonts w:ascii="Times New Roman" w:hAnsi="Times New Roman"/>
          <w:color w:val="auto"/>
          <w:lang w:val="en-GB"/>
        </w:rPr>
        <w:t>infrastructure investment</w:t>
      </w:r>
      <w:r w:rsidRPr="005948DE">
        <w:rPr>
          <w:rFonts w:ascii="Times New Roman" w:hAnsi="Times New Roman"/>
          <w:color w:val="auto"/>
          <w:lang w:val="en-GB"/>
        </w:rPr>
        <w:t xml:space="preserve"> level SEPs where the budget for CE will be defined.</w:t>
      </w:r>
    </w:p>
    <w:p w14:paraId="128FE7A2" w14:textId="21EFB57C" w:rsidR="0079119F" w:rsidRDefault="00935095" w:rsidP="0079119F">
      <w:pPr>
        <w:pStyle w:val="BodyText"/>
        <w:spacing w:after="120" w:line="276" w:lineRule="auto"/>
        <w:ind w:right="-3"/>
        <w:jc w:val="both"/>
        <w:rPr>
          <w:rFonts w:ascii="Times New Roman" w:hAnsi="Times New Roman"/>
          <w:bCs w:val="0"/>
          <w:color w:val="auto"/>
          <w:spacing w:val="-1"/>
        </w:rPr>
      </w:pPr>
      <w:r w:rsidRPr="005948DE">
        <w:rPr>
          <w:rFonts w:ascii="Times New Roman" w:hAnsi="Times New Roman"/>
          <w:bCs w:val="0"/>
          <w:color w:val="auto"/>
          <w:spacing w:val="-1"/>
          <w:lang w:val="en-GB"/>
        </w:rPr>
        <w:t>Although</w:t>
      </w:r>
      <w:r w:rsidRPr="005948DE">
        <w:rPr>
          <w:rFonts w:ascii="Times New Roman" w:hAnsi="Times New Roman"/>
          <w:bCs w:val="0"/>
          <w:color w:val="auto"/>
          <w:spacing w:val="-3"/>
          <w:lang w:val="en-GB"/>
        </w:rPr>
        <w:t xml:space="preserve"> </w:t>
      </w:r>
      <w:r w:rsidRPr="005948DE">
        <w:rPr>
          <w:rFonts w:ascii="Times New Roman" w:hAnsi="Times New Roman"/>
          <w:bCs w:val="0"/>
          <w:color w:val="auto"/>
          <w:lang w:val="en-GB"/>
        </w:rPr>
        <w:t>exact</w:t>
      </w:r>
      <w:r w:rsidRPr="005948DE">
        <w:rPr>
          <w:rFonts w:ascii="Times New Roman" w:hAnsi="Times New Roman"/>
          <w:bCs w:val="0"/>
          <w:color w:val="auto"/>
          <w:spacing w:val="-3"/>
          <w:lang w:val="en-GB"/>
        </w:rPr>
        <w:t xml:space="preserve"> </w:t>
      </w:r>
      <w:r w:rsidRPr="005948DE">
        <w:rPr>
          <w:rFonts w:ascii="Times New Roman" w:hAnsi="Times New Roman"/>
          <w:bCs w:val="0"/>
          <w:color w:val="auto"/>
          <w:spacing w:val="-1"/>
          <w:lang w:val="en-GB"/>
        </w:rPr>
        <w:t>Project</w:t>
      </w:r>
      <w:r w:rsidRPr="005948DE">
        <w:rPr>
          <w:rFonts w:ascii="Times New Roman" w:hAnsi="Times New Roman"/>
          <w:bCs w:val="0"/>
          <w:color w:val="auto"/>
          <w:spacing w:val="-4"/>
          <w:lang w:val="en-GB"/>
        </w:rPr>
        <w:t xml:space="preserve"> </w:t>
      </w:r>
      <w:r w:rsidRPr="005948DE">
        <w:rPr>
          <w:rFonts w:ascii="Times New Roman" w:hAnsi="Times New Roman"/>
          <w:bCs w:val="0"/>
          <w:color w:val="auto"/>
          <w:lang w:val="en-GB"/>
        </w:rPr>
        <w:t>activities</w:t>
      </w:r>
      <w:r w:rsidRPr="005948DE">
        <w:rPr>
          <w:rFonts w:ascii="Times New Roman" w:hAnsi="Times New Roman"/>
          <w:bCs w:val="0"/>
          <w:color w:val="auto"/>
          <w:spacing w:val="-3"/>
          <w:lang w:val="en-GB"/>
        </w:rPr>
        <w:t xml:space="preserve"> </w:t>
      </w:r>
      <w:r w:rsidRPr="005948DE">
        <w:rPr>
          <w:rFonts w:ascii="Times New Roman" w:hAnsi="Times New Roman"/>
          <w:bCs w:val="0"/>
          <w:color w:val="auto"/>
          <w:spacing w:val="-1"/>
          <w:lang w:val="en-GB"/>
        </w:rPr>
        <w:t>are</w:t>
      </w:r>
      <w:r w:rsidRPr="005948DE">
        <w:rPr>
          <w:rFonts w:ascii="Times New Roman" w:hAnsi="Times New Roman"/>
          <w:bCs w:val="0"/>
          <w:color w:val="auto"/>
          <w:spacing w:val="-3"/>
          <w:lang w:val="en-GB"/>
        </w:rPr>
        <w:t xml:space="preserve"> </w:t>
      </w:r>
      <w:r w:rsidRPr="005948DE">
        <w:rPr>
          <w:rFonts w:ascii="Times New Roman" w:hAnsi="Times New Roman"/>
          <w:bCs w:val="0"/>
          <w:color w:val="auto"/>
          <w:spacing w:val="-1"/>
          <w:lang w:val="en-GB"/>
        </w:rPr>
        <w:t>not</w:t>
      </w:r>
      <w:r w:rsidRPr="005948DE">
        <w:rPr>
          <w:rFonts w:ascii="Times New Roman" w:hAnsi="Times New Roman"/>
          <w:bCs w:val="0"/>
          <w:color w:val="auto"/>
          <w:spacing w:val="-3"/>
          <w:lang w:val="en-GB"/>
        </w:rPr>
        <w:t xml:space="preserve"> </w:t>
      </w:r>
      <w:r w:rsidRPr="005948DE">
        <w:rPr>
          <w:rFonts w:ascii="Times New Roman" w:hAnsi="Times New Roman"/>
          <w:bCs w:val="0"/>
          <w:color w:val="auto"/>
          <w:spacing w:val="-1"/>
          <w:lang w:val="en-GB"/>
        </w:rPr>
        <w:t>defined</w:t>
      </w:r>
      <w:r w:rsidRPr="005948DE">
        <w:rPr>
          <w:rFonts w:ascii="Times New Roman" w:hAnsi="Times New Roman"/>
          <w:bCs w:val="0"/>
          <w:color w:val="auto"/>
          <w:spacing w:val="-3"/>
          <w:lang w:val="en-GB"/>
        </w:rPr>
        <w:t xml:space="preserve"> </w:t>
      </w:r>
      <w:r w:rsidRPr="005948DE">
        <w:rPr>
          <w:rFonts w:ascii="Times New Roman" w:hAnsi="Times New Roman"/>
          <w:bCs w:val="0"/>
          <w:color w:val="auto"/>
          <w:lang w:val="en-GB"/>
        </w:rPr>
        <w:t>at</w:t>
      </w:r>
      <w:r w:rsidRPr="005948DE">
        <w:rPr>
          <w:rFonts w:ascii="Times New Roman" w:hAnsi="Times New Roman"/>
          <w:bCs w:val="0"/>
          <w:color w:val="auto"/>
          <w:spacing w:val="-2"/>
          <w:lang w:val="en-GB"/>
        </w:rPr>
        <w:t xml:space="preserve"> </w:t>
      </w:r>
      <w:r w:rsidRPr="005948DE">
        <w:rPr>
          <w:rFonts w:ascii="Times New Roman" w:hAnsi="Times New Roman"/>
          <w:bCs w:val="0"/>
          <w:color w:val="auto"/>
          <w:lang w:val="en-GB"/>
        </w:rPr>
        <w:t>this</w:t>
      </w:r>
      <w:r w:rsidRPr="005948DE">
        <w:rPr>
          <w:rFonts w:ascii="Times New Roman" w:hAnsi="Times New Roman"/>
          <w:bCs w:val="0"/>
          <w:color w:val="auto"/>
          <w:spacing w:val="-4"/>
          <w:lang w:val="en-GB"/>
        </w:rPr>
        <w:t xml:space="preserve"> </w:t>
      </w:r>
      <w:r w:rsidRPr="005948DE">
        <w:rPr>
          <w:rFonts w:ascii="Times New Roman" w:hAnsi="Times New Roman"/>
          <w:bCs w:val="0"/>
          <w:color w:val="auto"/>
          <w:spacing w:val="-1"/>
          <w:lang w:val="en-GB"/>
        </w:rPr>
        <w:t>time,</w:t>
      </w:r>
      <w:r w:rsidRPr="005948DE">
        <w:rPr>
          <w:rFonts w:ascii="Times New Roman" w:hAnsi="Times New Roman"/>
          <w:bCs w:val="0"/>
          <w:color w:val="auto"/>
          <w:spacing w:val="-3"/>
          <w:lang w:val="en-GB"/>
        </w:rPr>
        <w:t xml:space="preserve"> </w:t>
      </w:r>
      <w:r w:rsidRPr="005948DE">
        <w:rPr>
          <w:rFonts w:ascii="Times New Roman" w:hAnsi="Times New Roman"/>
          <w:bCs w:val="0"/>
          <w:color w:val="auto"/>
          <w:spacing w:val="-1"/>
          <w:lang w:val="en-GB"/>
        </w:rPr>
        <w:t>it</w:t>
      </w:r>
      <w:r w:rsidRPr="005948DE">
        <w:rPr>
          <w:rFonts w:ascii="Times New Roman" w:hAnsi="Times New Roman"/>
          <w:bCs w:val="0"/>
          <w:color w:val="auto"/>
          <w:spacing w:val="-2"/>
          <w:lang w:val="en-GB"/>
        </w:rPr>
        <w:t xml:space="preserve"> </w:t>
      </w:r>
      <w:r w:rsidRPr="005948DE">
        <w:rPr>
          <w:rFonts w:ascii="Times New Roman" w:hAnsi="Times New Roman"/>
          <w:bCs w:val="0"/>
          <w:color w:val="auto"/>
          <w:lang w:val="en-GB"/>
        </w:rPr>
        <w:t>can</w:t>
      </w:r>
      <w:r w:rsidRPr="005948DE">
        <w:rPr>
          <w:rFonts w:ascii="Times New Roman" w:hAnsi="Times New Roman"/>
          <w:bCs w:val="0"/>
          <w:color w:val="auto"/>
          <w:spacing w:val="-3"/>
          <w:lang w:val="en-GB"/>
        </w:rPr>
        <w:t xml:space="preserve"> </w:t>
      </w:r>
      <w:r w:rsidRPr="005948DE">
        <w:rPr>
          <w:rFonts w:ascii="Times New Roman" w:hAnsi="Times New Roman"/>
          <w:bCs w:val="0"/>
          <w:color w:val="auto"/>
          <w:spacing w:val="-1"/>
          <w:lang w:val="en-GB"/>
        </w:rPr>
        <w:t>be</w:t>
      </w:r>
      <w:r w:rsidRPr="005948DE">
        <w:rPr>
          <w:rFonts w:ascii="Times New Roman" w:hAnsi="Times New Roman"/>
          <w:bCs w:val="0"/>
          <w:color w:val="auto"/>
          <w:spacing w:val="-3"/>
          <w:lang w:val="en-GB"/>
        </w:rPr>
        <w:t xml:space="preserve"> </w:t>
      </w:r>
      <w:r w:rsidRPr="005948DE">
        <w:rPr>
          <w:rFonts w:ascii="Times New Roman" w:hAnsi="Times New Roman"/>
          <w:bCs w:val="0"/>
          <w:color w:val="auto"/>
          <w:spacing w:val="-1"/>
          <w:lang w:val="en-GB"/>
        </w:rPr>
        <w:t>presumed</w:t>
      </w:r>
      <w:r w:rsidRPr="005948DE">
        <w:rPr>
          <w:rFonts w:ascii="Times New Roman" w:hAnsi="Times New Roman"/>
          <w:bCs w:val="0"/>
          <w:color w:val="auto"/>
          <w:spacing w:val="-3"/>
          <w:lang w:val="en-GB"/>
        </w:rPr>
        <w:t xml:space="preserve"> </w:t>
      </w:r>
      <w:r w:rsidRPr="005948DE">
        <w:rPr>
          <w:rFonts w:ascii="Times New Roman" w:hAnsi="Times New Roman"/>
          <w:bCs w:val="0"/>
          <w:color w:val="auto"/>
          <w:lang w:val="en-GB"/>
        </w:rPr>
        <w:t>that</w:t>
      </w:r>
      <w:r w:rsidRPr="005948DE">
        <w:rPr>
          <w:rFonts w:ascii="Times New Roman" w:hAnsi="Times New Roman"/>
          <w:bCs w:val="0"/>
          <w:color w:val="auto"/>
          <w:spacing w:val="-3"/>
          <w:lang w:val="en-GB"/>
        </w:rPr>
        <w:t xml:space="preserve"> </w:t>
      </w:r>
      <w:r w:rsidRPr="005948DE">
        <w:rPr>
          <w:rFonts w:ascii="Times New Roman" w:hAnsi="Times New Roman"/>
          <w:bCs w:val="0"/>
          <w:color w:val="auto"/>
          <w:lang w:val="en-GB"/>
        </w:rPr>
        <w:t>the</w:t>
      </w:r>
      <w:r w:rsidRPr="005948DE">
        <w:rPr>
          <w:rFonts w:ascii="Times New Roman" w:hAnsi="Times New Roman"/>
          <w:bCs w:val="0"/>
          <w:color w:val="auto"/>
          <w:spacing w:val="83"/>
          <w:w w:val="99"/>
          <w:lang w:val="en-GB"/>
        </w:rPr>
        <w:t xml:space="preserve"> </w:t>
      </w:r>
      <w:r w:rsidRPr="005948DE">
        <w:rPr>
          <w:rFonts w:ascii="Times New Roman" w:hAnsi="Times New Roman"/>
          <w:bCs w:val="0"/>
          <w:color w:val="auto"/>
          <w:spacing w:val="-1"/>
          <w:lang w:val="en-GB"/>
        </w:rPr>
        <w:t>interventions</w:t>
      </w:r>
      <w:r w:rsidRPr="005948DE">
        <w:rPr>
          <w:rFonts w:ascii="Times New Roman" w:hAnsi="Times New Roman"/>
          <w:bCs w:val="0"/>
          <w:color w:val="auto"/>
          <w:spacing w:val="-3"/>
          <w:lang w:val="en-GB"/>
        </w:rPr>
        <w:t xml:space="preserve"> </w:t>
      </w:r>
      <w:r w:rsidRPr="005948DE">
        <w:rPr>
          <w:rFonts w:ascii="Times New Roman" w:hAnsi="Times New Roman"/>
          <w:bCs w:val="0"/>
          <w:color w:val="auto"/>
          <w:spacing w:val="-1"/>
          <w:lang w:val="en-GB"/>
        </w:rPr>
        <w:t>will</w:t>
      </w:r>
      <w:r w:rsidRPr="005948DE">
        <w:rPr>
          <w:rFonts w:ascii="Times New Roman" w:hAnsi="Times New Roman"/>
          <w:bCs w:val="0"/>
          <w:color w:val="auto"/>
          <w:spacing w:val="-2"/>
          <w:lang w:val="en-GB"/>
        </w:rPr>
        <w:t xml:space="preserve"> </w:t>
      </w:r>
      <w:r w:rsidRPr="005948DE">
        <w:rPr>
          <w:rFonts w:ascii="Times New Roman" w:hAnsi="Times New Roman"/>
          <w:bCs w:val="0"/>
          <w:color w:val="auto"/>
          <w:spacing w:val="-1"/>
          <w:lang w:val="en-GB"/>
        </w:rPr>
        <w:t>not</w:t>
      </w:r>
      <w:r w:rsidRPr="005948DE">
        <w:rPr>
          <w:rFonts w:ascii="Times New Roman" w:hAnsi="Times New Roman"/>
          <w:bCs w:val="0"/>
          <w:color w:val="auto"/>
          <w:spacing w:val="-2"/>
          <w:lang w:val="en-GB"/>
        </w:rPr>
        <w:t xml:space="preserve"> </w:t>
      </w:r>
      <w:r w:rsidRPr="005948DE">
        <w:rPr>
          <w:rFonts w:ascii="Times New Roman" w:hAnsi="Times New Roman"/>
          <w:bCs w:val="0"/>
          <w:color w:val="auto"/>
          <w:spacing w:val="-1"/>
          <w:lang w:val="en-GB"/>
        </w:rPr>
        <w:t>involve large</w:t>
      </w:r>
      <w:r w:rsidRPr="005948DE">
        <w:rPr>
          <w:rFonts w:ascii="Times New Roman" w:hAnsi="Times New Roman"/>
          <w:bCs w:val="0"/>
          <w:color w:val="auto"/>
          <w:spacing w:val="-2"/>
          <w:lang w:val="en-GB"/>
        </w:rPr>
        <w:t xml:space="preserve"> </w:t>
      </w:r>
      <w:r w:rsidRPr="005948DE">
        <w:rPr>
          <w:rFonts w:ascii="Times New Roman" w:hAnsi="Times New Roman"/>
          <w:bCs w:val="0"/>
          <w:color w:val="auto"/>
          <w:lang w:val="en-GB"/>
        </w:rPr>
        <w:t>land</w:t>
      </w:r>
      <w:r w:rsidRPr="005948DE">
        <w:rPr>
          <w:rFonts w:ascii="Times New Roman" w:hAnsi="Times New Roman"/>
          <w:bCs w:val="0"/>
          <w:color w:val="auto"/>
          <w:spacing w:val="-1"/>
          <w:lang w:val="en-GB"/>
        </w:rPr>
        <w:t xml:space="preserve"> acquisition.</w:t>
      </w:r>
      <w:r w:rsidRPr="005948DE">
        <w:rPr>
          <w:rFonts w:ascii="Times New Roman" w:hAnsi="Times New Roman"/>
          <w:bCs w:val="0"/>
          <w:color w:val="auto"/>
          <w:spacing w:val="-2"/>
          <w:lang w:val="en-GB"/>
        </w:rPr>
        <w:t xml:space="preserve"> </w:t>
      </w:r>
      <w:r w:rsidR="006C6F53" w:rsidRPr="005948DE">
        <w:rPr>
          <w:rFonts w:ascii="Times New Roman" w:hAnsi="Times New Roman"/>
          <w:bCs w:val="0"/>
          <w:color w:val="auto"/>
          <w:spacing w:val="-1"/>
        </w:rPr>
        <w:t>Furthermore,</w:t>
      </w:r>
      <w:r w:rsidR="006C6F53" w:rsidRPr="005948DE">
        <w:rPr>
          <w:rFonts w:ascii="Times New Roman" w:hAnsi="Times New Roman"/>
          <w:bCs w:val="0"/>
          <w:color w:val="auto"/>
          <w:spacing w:val="-5"/>
        </w:rPr>
        <w:t xml:space="preserve"> </w:t>
      </w:r>
      <w:r w:rsidR="006C6F53" w:rsidRPr="005948DE">
        <w:rPr>
          <w:rFonts w:ascii="Times New Roman" w:hAnsi="Times New Roman"/>
          <w:bCs w:val="0"/>
          <w:color w:val="auto"/>
          <w:spacing w:val="-1"/>
        </w:rPr>
        <w:t>resettlement</w:t>
      </w:r>
      <w:r w:rsidR="006C6F53" w:rsidRPr="005948DE">
        <w:rPr>
          <w:rFonts w:ascii="Times New Roman" w:hAnsi="Times New Roman"/>
          <w:bCs w:val="0"/>
          <w:color w:val="auto"/>
          <w:spacing w:val="-4"/>
        </w:rPr>
        <w:t xml:space="preserve"> </w:t>
      </w:r>
      <w:r w:rsidR="006C6F53" w:rsidRPr="005948DE">
        <w:rPr>
          <w:rFonts w:ascii="Times New Roman" w:hAnsi="Times New Roman"/>
          <w:bCs w:val="0"/>
          <w:color w:val="auto"/>
          <w:spacing w:val="-1"/>
        </w:rPr>
        <w:t>resulting</w:t>
      </w:r>
      <w:r w:rsidR="006C6F53" w:rsidRPr="005948DE">
        <w:rPr>
          <w:rFonts w:ascii="Times New Roman" w:hAnsi="Times New Roman"/>
          <w:bCs w:val="0"/>
          <w:color w:val="auto"/>
          <w:spacing w:val="-5"/>
        </w:rPr>
        <w:t xml:space="preserve"> </w:t>
      </w:r>
      <w:r w:rsidR="006C6F53" w:rsidRPr="005948DE">
        <w:rPr>
          <w:rFonts w:ascii="Times New Roman" w:hAnsi="Times New Roman"/>
          <w:bCs w:val="0"/>
          <w:color w:val="auto"/>
          <w:spacing w:val="-1"/>
        </w:rPr>
        <w:t>from</w:t>
      </w:r>
      <w:r w:rsidR="006C6F53" w:rsidRPr="005948DE">
        <w:rPr>
          <w:rFonts w:ascii="Times New Roman" w:hAnsi="Times New Roman"/>
          <w:bCs w:val="0"/>
          <w:color w:val="auto"/>
          <w:spacing w:val="-4"/>
        </w:rPr>
        <w:t xml:space="preserve"> </w:t>
      </w:r>
      <w:r w:rsidR="006C6F53" w:rsidRPr="005948DE">
        <w:rPr>
          <w:rFonts w:ascii="Times New Roman" w:hAnsi="Times New Roman"/>
          <w:bCs w:val="0"/>
          <w:color w:val="auto"/>
          <w:spacing w:val="-1"/>
        </w:rPr>
        <w:t>Project</w:t>
      </w:r>
      <w:r w:rsidR="006C6F53" w:rsidRPr="005948DE">
        <w:rPr>
          <w:rFonts w:ascii="Times New Roman" w:hAnsi="Times New Roman"/>
          <w:bCs w:val="0"/>
          <w:color w:val="auto"/>
          <w:spacing w:val="-5"/>
        </w:rPr>
        <w:t xml:space="preserve"> </w:t>
      </w:r>
      <w:r w:rsidR="006C6F53" w:rsidRPr="005948DE">
        <w:rPr>
          <w:rFonts w:ascii="Times New Roman" w:hAnsi="Times New Roman"/>
          <w:bCs w:val="0"/>
          <w:color w:val="auto"/>
          <w:spacing w:val="-1"/>
        </w:rPr>
        <w:t>activities</w:t>
      </w:r>
      <w:r w:rsidR="006C6F53" w:rsidRPr="005948DE">
        <w:rPr>
          <w:rFonts w:ascii="Times New Roman" w:hAnsi="Times New Roman"/>
          <w:bCs w:val="0"/>
          <w:color w:val="auto"/>
          <w:spacing w:val="-5"/>
        </w:rPr>
        <w:t xml:space="preserve"> </w:t>
      </w:r>
      <w:r w:rsidR="006C6F53" w:rsidRPr="005948DE">
        <w:rPr>
          <w:rFonts w:ascii="Times New Roman" w:hAnsi="Times New Roman"/>
          <w:bCs w:val="0"/>
          <w:color w:val="auto"/>
        </w:rPr>
        <w:t>is</w:t>
      </w:r>
      <w:r w:rsidR="006C6F53" w:rsidRPr="005948DE">
        <w:rPr>
          <w:rFonts w:ascii="Times New Roman" w:hAnsi="Times New Roman"/>
          <w:bCs w:val="0"/>
          <w:color w:val="auto"/>
          <w:spacing w:val="-5"/>
        </w:rPr>
        <w:t xml:space="preserve"> </w:t>
      </w:r>
      <w:r w:rsidR="006C6F53" w:rsidRPr="005948DE">
        <w:rPr>
          <w:rFonts w:ascii="Times New Roman" w:hAnsi="Times New Roman"/>
          <w:bCs w:val="0"/>
          <w:color w:val="auto"/>
          <w:spacing w:val="-1"/>
        </w:rPr>
        <w:t>not</w:t>
      </w:r>
      <w:r w:rsidR="006C6F53" w:rsidRPr="005948DE">
        <w:rPr>
          <w:rFonts w:ascii="Times New Roman" w:hAnsi="Times New Roman"/>
          <w:bCs w:val="0"/>
          <w:color w:val="auto"/>
          <w:spacing w:val="-5"/>
        </w:rPr>
        <w:t xml:space="preserve"> </w:t>
      </w:r>
      <w:r w:rsidR="006C6F53" w:rsidRPr="005948DE">
        <w:rPr>
          <w:rFonts w:ascii="Times New Roman" w:hAnsi="Times New Roman"/>
          <w:bCs w:val="0"/>
          <w:color w:val="auto"/>
          <w:spacing w:val="-1"/>
        </w:rPr>
        <w:t>anticipated.</w:t>
      </w:r>
      <w:r w:rsidR="00F770DC" w:rsidRPr="005948DE">
        <w:rPr>
          <w:rFonts w:ascii="Times New Roman" w:hAnsi="Times New Roman"/>
          <w:color w:val="auto"/>
          <w:spacing w:val="-1"/>
          <w:lang w:val="en-GB"/>
        </w:rPr>
        <w:t xml:space="preserve"> </w:t>
      </w:r>
      <w:r w:rsidRPr="005948DE">
        <w:rPr>
          <w:rFonts w:ascii="Times New Roman" w:hAnsi="Times New Roman"/>
          <w:color w:val="auto"/>
          <w:spacing w:val="-1"/>
          <w:lang w:val="en-GB"/>
        </w:rPr>
        <w:t>Mostly</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small-scale impacts</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due</w:t>
      </w:r>
      <w:r w:rsidRPr="005948DE">
        <w:rPr>
          <w:rFonts w:ascii="Times New Roman" w:hAnsi="Times New Roman"/>
          <w:color w:val="auto"/>
          <w:spacing w:val="-2"/>
          <w:lang w:val="en-GB"/>
        </w:rPr>
        <w:t xml:space="preserve"> </w:t>
      </w:r>
      <w:r w:rsidRPr="005948DE">
        <w:rPr>
          <w:rFonts w:ascii="Times New Roman" w:hAnsi="Times New Roman"/>
          <w:color w:val="auto"/>
          <w:lang w:val="en-GB"/>
        </w:rPr>
        <w:t>to</w:t>
      </w:r>
      <w:r w:rsidRPr="005948DE">
        <w:rPr>
          <w:rFonts w:ascii="Times New Roman" w:hAnsi="Times New Roman"/>
          <w:color w:val="auto"/>
          <w:spacing w:val="-1"/>
          <w:lang w:val="en-GB"/>
        </w:rPr>
        <w:t xml:space="preserve"> spot</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widening and/or</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minor</w:t>
      </w:r>
      <w:r w:rsidRPr="005948DE">
        <w:rPr>
          <w:rFonts w:ascii="Times New Roman" w:hAnsi="Times New Roman"/>
          <w:color w:val="auto"/>
          <w:spacing w:val="102"/>
          <w:w w:val="99"/>
          <w:lang w:val="en-GB"/>
        </w:rPr>
        <w:t xml:space="preserve"> </w:t>
      </w:r>
      <w:r w:rsidRPr="005948DE">
        <w:rPr>
          <w:rFonts w:ascii="Times New Roman" w:hAnsi="Times New Roman"/>
          <w:color w:val="auto"/>
          <w:spacing w:val="-1"/>
          <w:lang w:val="en-GB"/>
        </w:rPr>
        <w:t>impacts</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on</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livelihoods (e.g.</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relocation</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of formal</w:t>
      </w:r>
      <w:r w:rsidRPr="005948DE">
        <w:rPr>
          <w:rFonts w:ascii="Times New Roman" w:hAnsi="Times New Roman"/>
          <w:color w:val="auto"/>
          <w:spacing w:val="-2"/>
          <w:lang w:val="en-GB"/>
        </w:rPr>
        <w:t xml:space="preserve"> </w:t>
      </w:r>
      <w:r w:rsidRPr="005948DE">
        <w:rPr>
          <w:rFonts w:ascii="Times New Roman" w:hAnsi="Times New Roman"/>
          <w:color w:val="auto"/>
          <w:lang w:val="en-GB"/>
        </w:rPr>
        <w:t>or</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informal</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kiosks</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or stands)</w:t>
      </w:r>
      <w:r w:rsidRPr="005948DE">
        <w:rPr>
          <w:rFonts w:ascii="Times New Roman" w:hAnsi="Times New Roman"/>
          <w:color w:val="auto"/>
          <w:spacing w:val="-2"/>
          <w:lang w:val="en-GB"/>
        </w:rPr>
        <w:t xml:space="preserve"> </w:t>
      </w:r>
      <w:r w:rsidRPr="005948DE">
        <w:rPr>
          <w:rFonts w:ascii="Times New Roman" w:hAnsi="Times New Roman"/>
          <w:color w:val="auto"/>
          <w:lang w:val="en-GB"/>
        </w:rPr>
        <w:t>in</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urban</w:t>
      </w:r>
      <w:r w:rsidRPr="005948DE">
        <w:rPr>
          <w:rFonts w:ascii="Times New Roman" w:hAnsi="Times New Roman"/>
          <w:color w:val="auto"/>
          <w:spacing w:val="-3"/>
          <w:lang w:val="en-GB"/>
        </w:rPr>
        <w:t xml:space="preserve"> </w:t>
      </w:r>
      <w:r w:rsidRPr="005948DE">
        <w:rPr>
          <w:rFonts w:ascii="Times New Roman" w:hAnsi="Times New Roman"/>
          <w:color w:val="auto"/>
          <w:lang w:val="en-GB"/>
        </w:rPr>
        <w:t>areas</w:t>
      </w:r>
      <w:r w:rsidRPr="005948DE">
        <w:rPr>
          <w:rFonts w:ascii="Times New Roman" w:hAnsi="Times New Roman"/>
          <w:color w:val="auto"/>
          <w:spacing w:val="-2"/>
          <w:lang w:val="en-GB"/>
        </w:rPr>
        <w:t xml:space="preserve"> </w:t>
      </w:r>
      <w:r w:rsidRPr="005948DE">
        <w:rPr>
          <w:rFonts w:ascii="Times New Roman" w:hAnsi="Times New Roman"/>
          <w:color w:val="auto"/>
          <w:spacing w:val="-1"/>
          <w:lang w:val="en-GB"/>
        </w:rPr>
        <w:t>are expected.</w:t>
      </w:r>
      <w:r w:rsidR="0079119F" w:rsidRPr="0079119F">
        <w:rPr>
          <w:rFonts w:ascii="Times New Roman" w:hAnsi="Times New Roman"/>
          <w:bCs w:val="0"/>
          <w:color w:val="auto"/>
          <w:spacing w:val="-1"/>
        </w:rPr>
        <w:t xml:space="preserve"> </w:t>
      </w:r>
      <w:r w:rsidR="0079119F" w:rsidRPr="005948DE">
        <w:rPr>
          <w:rFonts w:ascii="Times New Roman" w:hAnsi="Times New Roman"/>
          <w:bCs w:val="0"/>
          <w:color w:val="auto"/>
          <w:spacing w:val="-1"/>
        </w:rPr>
        <w:t>Furthermore,</w:t>
      </w:r>
      <w:r w:rsidR="0079119F" w:rsidRPr="005948DE">
        <w:rPr>
          <w:rFonts w:ascii="Times New Roman" w:hAnsi="Times New Roman"/>
          <w:bCs w:val="0"/>
          <w:color w:val="auto"/>
          <w:spacing w:val="-5"/>
        </w:rPr>
        <w:t xml:space="preserve"> </w:t>
      </w:r>
      <w:r w:rsidR="0079119F" w:rsidRPr="005948DE">
        <w:rPr>
          <w:rFonts w:ascii="Times New Roman" w:hAnsi="Times New Roman"/>
          <w:bCs w:val="0"/>
          <w:color w:val="auto"/>
          <w:spacing w:val="-1"/>
        </w:rPr>
        <w:t>resettlement</w:t>
      </w:r>
      <w:r w:rsidR="0079119F" w:rsidRPr="005948DE">
        <w:rPr>
          <w:rFonts w:ascii="Times New Roman" w:hAnsi="Times New Roman"/>
          <w:bCs w:val="0"/>
          <w:color w:val="auto"/>
          <w:spacing w:val="-4"/>
        </w:rPr>
        <w:t xml:space="preserve"> </w:t>
      </w:r>
      <w:r w:rsidR="0079119F" w:rsidRPr="005948DE">
        <w:rPr>
          <w:rFonts w:ascii="Times New Roman" w:hAnsi="Times New Roman"/>
          <w:bCs w:val="0"/>
          <w:color w:val="auto"/>
          <w:spacing w:val="-1"/>
        </w:rPr>
        <w:t>resulting</w:t>
      </w:r>
      <w:r w:rsidR="0079119F" w:rsidRPr="005948DE">
        <w:rPr>
          <w:rFonts w:ascii="Times New Roman" w:hAnsi="Times New Roman"/>
          <w:bCs w:val="0"/>
          <w:color w:val="auto"/>
          <w:spacing w:val="-5"/>
        </w:rPr>
        <w:t xml:space="preserve"> </w:t>
      </w:r>
      <w:r w:rsidR="0079119F" w:rsidRPr="005948DE">
        <w:rPr>
          <w:rFonts w:ascii="Times New Roman" w:hAnsi="Times New Roman"/>
          <w:bCs w:val="0"/>
          <w:color w:val="auto"/>
          <w:spacing w:val="-1"/>
        </w:rPr>
        <w:t>from</w:t>
      </w:r>
      <w:r w:rsidR="0079119F" w:rsidRPr="005948DE">
        <w:rPr>
          <w:rFonts w:ascii="Times New Roman" w:hAnsi="Times New Roman"/>
          <w:bCs w:val="0"/>
          <w:color w:val="auto"/>
          <w:spacing w:val="-4"/>
        </w:rPr>
        <w:t xml:space="preserve"> </w:t>
      </w:r>
      <w:r w:rsidR="0079119F" w:rsidRPr="005948DE">
        <w:rPr>
          <w:rFonts w:ascii="Times New Roman" w:hAnsi="Times New Roman"/>
          <w:bCs w:val="0"/>
          <w:color w:val="auto"/>
          <w:spacing w:val="-1"/>
        </w:rPr>
        <w:t>Project</w:t>
      </w:r>
      <w:r w:rsidR="0079119F" w:rsidRPr="005948DE">
        <w:rPr>
          <w:rFonts w:ascii="Times New Roman" w:hAnsi="Times New Roman"/>
          <w:bCs w:val="0"/>
          <w:color w:val="auto"/>
          <w:spacing w:val="-5"/>
        </w:rPr>
        <w:t xml:space="preserve"> </w:t>
      </w:r>
      <w:r w:rsidR="0079119F" w:rsidRPr="005948DE">
        <w:rPr>
          <w:rFonts w:ascii="Times New Roman" w:hAnsi="Times New Roman"/>
          <w:bCs w:val="0"/>
          <w:color w:val="auto"/>
          <w:spacing w:val="-1"/>
        </w:rPr>
        <w:t>activities</w:t>
      </w:r>
      <w:r w:rsidR="0079119F" w:rsidRPr="005948DE">
        <w:rPr>
          <w:rFonts w:ascii="Times New Roman" w:hAnsi="Times New Roman"/>
          <w:bCs w:val="0"/>
          <w:color w:val="auto"/>
          <w:spacing w:val="-5"/>
        </w:rPr>
        <w:t xml:space="preserve"> </w:t>
      </w:r>
      <w:r w:rsidR="0079119F" w:rsidRPr="005948DE">
        <w:rPr>
          <w:rFonts w:ascii="Times New Roman" w:hAnsi="Times New Roman"/>
          <w:bCs w:val="0"/>
          <w:color w:val="auto"/>
        </w:rPr>
        <w:t>is</w:t>
      </w:r>
      <w:r w:rsidR="0079119F" w:rsidRPr="005948DE">
        <w:rPr>
          <w:rFonts w:ascii="Times New Roman" w:hAnsi="Times New Roman"/>
          <w:bCs w:val="0"/>
          <w:color w:val="auto"/>
          <w:spacing w:val="-5"/>
        </w:rPr>
        <w:t xml:space="preserve"> </w:t>
      </w:r>
      <w:r w:rsidR="0079119F" w:rsidRPr="005948DE">
        <w:rPr>
          <w:rFonts w:ascii="Times New Roman" w:hAnsi="Times New Roman"/>
          <w:bCs w:val="0"/>
          <w:color w:val="auto"/>
          <w:spacing w:val="-1"/>
        </w:rPr>
        <w:t>not</w:t>
      </w:r>
      <w:r w:rsidR="0079119F" w:rsidRPr="005948DE">
        <w:rPr>
          <w:rFonts w:ascii="Times New Roman" w:hAnsi="Times New Roman"/>
          <w:bCs w:val="0"/>
          <w:color w:val="auto"/>
          <w:spacing w:val="-5"/>
        </w:rPr>
        <w:t xml:space="preserve"> </w:t>
      </w:r>
      <w:r w:rsidR="0079119F" w:rsidRPr="005948DE">
        <w:rPr>
          <w:rFonts w:ascii="Times New Roman" w:hAnsi="Times New Roman"/>
          <w:bCs w:val="0"/>
          <w:color w:val="auto"/>
          <w:spacing w:val="-1"/>
        </w:rPr>
        <w:t>anticipated.</w:t>
      </w:r>
    </w:p>
    <w:p w14:paraId="35B5E3FB" w14:textId="0412172A" w:rsidR="0079119F" w:rsidRPr="00921112" w:rsidRDefault="0079119F" w:rsidP="0079119F">
      <w:pPr>
        <w:pStyle w:val="BodyText"/>
        <w:spacing w:after="120" w:line="276" w:lineRule="auto"/>
        <w:ind w:right="-3"/>
        <w:jc w:val="both"/>
        <w:rPr>
          <w:rFonts w:ascii="Times New Roman" w:hAnsi="Times New Roman"/>
          <w:color w:val="auto"/>
          <w:lang w:val="en-US"/>
        </w:rPr>
      </w:pPr>
      <w:r>
        <w:rPr>
          <w:noProof/>
        </w:rPr>
        <w:t xml:space="preserve">ESS2 will apply to </w:t>
      </w:r>
      <w:r>
        <w:rPr>
          <w:noProof/>
          <w:lang w:val="en-US"/>
        </w:rPr>
        <w:t xml:space="preserve">(i) </w:t>
      </w:r>
      <w:r>
        <w:rPr>
          <w:noProof/>
        </w:rPr>
        <w:t xml:space="preserve">direct workers (PIU) and to (ii) contracted workers. The employment will be generated at the local level, considering the small scope of civil works under </w:t>
      </w:r>
      <w:r w:rsidR="00D965D0">
        <w:rPr>
          <w:noProof/>
          <w:lang w:val="en-GB"/>
        </w:rPr>
        <w:t>C</w:t>
      </w:r>
      <w:r>
        <w:rPr>
          <w:noProof/>
        </w:rPr>
        <w:t>omponent 1, thus minimizing the risk of labor influx and Sexual Exploitation and Abuse (SEA)/Sexual Harassment (SH). SH, in particular, can be a risk during project construction and operation, and therefore the project level LMP includes measures to address it. Furthermore, the Project Grievance Mechanism (GM) is enabled to recognize SEA/SH grievances which will be managed separately by a trained expert. Acknowledging the urban character of expected sub-projects under Component 1, risks under ESS4 are mainly in relation to the inability for full partition or fencing off construction sites. Moreover, Traffic/Road Safety could be impacted through Project activities</w:t>
      </w:r>
      <w:r>
        <w:rPr>
          <w:noProof/>
          <w:lang w:val="en-US"/>
        </w:rPr>
        <w:t xml:space="preserve"> and will be mittigated by provisions determined in the Trafic Management Plan (TMP).</w:t>
      </w:r>
    </w:p>
    <w:p w14:paraId="75124889" w14:textId="1DF7DB85" w:rsidR="00935095" w:rsidRPr="005948DE" w:rsidRDefault="00935095" w:rsidP="005948DE">
      <w:pPr>
        <w:pStyle w:val="BodyText"/>
        <w:spacing w:after="120" w:line="276" w:lineRule="auto"/>
        <w:ind w:right="-3"/>
        <w:jc w:val="both"/>
        <w:rPr>
          <w:rFonts w:ascii="Times New Roman" w:hAnsi="Times New Roman"/>
          <w:color w:val="auto"/>
          <w:lang w:val="en-GB"/>
        </w:rPr>
      </w:pPr>
    </w:p>
    <w:p w14:paraId="481A9D45" w14:textId="77777777" w:rsidR="00C55550" w:rsidRPr="005948DE" w:rsidRDefault="00C55550"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10" w:name="_bookmark23"/>
      <w:bookmarkStart w:id="511" w:name="_Toc88732362"/>
      <w:bookmarkStart w:id="512" w:name="_Toc135815866"/>
      <w:bookmarkEnd w:id="510"/>
      <w:r w:rsidRPr="005948DE">
        <w:rPr>
          <w:rFonts w:ascii="Times New Roman" w:hAnsi="Times New Roman" w:cs="Times New Roman"/>
          <w:smallCaps w:val="0"/>
          <w:color w:val="auto"/>
          <w:sz w:val="24"/>
        </w:rPr>
        <w:lastRenderedPageBreak/>
        <w:t>Environmental and Social Risk Management</w:t>
      </w:r>
      <w:bookmarkEnd w:id="511"/>
      <w:bookmarkEnd w:id="512"/>
    </w:p>
    <w:p w14:paraId="2DD25B96" w14:textId="5CC206CA" w:rsidR="008F03CA" w:rsidRPr="005948DE" w:rsidRDefault="008F03CA" w:rsidP="005948DE">
      <w:pPr>
        <w:pStyle w:val="Heading3"/>
        <w:numPr>
          <w:ilvl w:val="2"/>
          <w:numId w:val="330"/>
        </w:numPr>
        <w:spacing w:before="120" w:after="120" w:line="276" w:lineRule="auto"/>
        <w:jc w:val="both"/>
        <w:rPr>
          <w:rFonts w:ascii="Times New Roman" w:hAnsi="Times New Roman" w:cs="Times New Roman"/>
          <w:bCs w:val="0"/>
          <w:color w:val="auto"/>
        </w:rPr>
      </w:pPr>
      <w:bookmarkStart w:id="513" w:name="_Toc88732363"/>
      <w:bookmarkStart w:id="514" w:name="_Toc135815867"/>
      <w:r w:rsidRPr="005948DE">
        <w:rPr>
          <w:rFonts w:ascii="Times New Roman" w:hAnsi="Times New Roman" w:cs="Times New Roman"/>
          <w:color w:val="auto"/>
        </w:rPr>
        <w:t>Environment and Social Standards (ESSs) that Apply to the Activities Being Considered</w:t>
      </w:r>
      <w:bookmarkEnd w:id="514"/>
    </w:p>
    <w:p w14:paraId="194452A6" w14:textId="77777777" w:rsidR="000906C7" w:rsidRPr="005948DE" w:rsidRDefault="008F03CA" w:rsidP="005948DE">
      <w:pPr>
        <w:pStyle w:val="Heading4"/>
        <w:spacing w:before="120" w:after="120" w:line="276" w:lineRule="auto"/>
        <w:jc w:val="both"/>
        <w:rPr>
          <w:rFonts w:ascii="Times New Roman" w:hAnsi="Times New Roman" w:cs="Times New Roman"/>
          <w:b w:val="0"/>
          <w:color w:val="auto"/>
          <w:u w:val="single"/>
        </w:rPr>
      </w:pPr>
      <w:r w:rsidRPr="005948DE">
        <w:rPr>
          <w:rFonts w:ascii="Times New Roman" w:hAnsi="Times New Roman" w:cs="Times New Roman"/>
          <w:b w:val="0"/>
          <w:i w:val="0"/>
          <w:color w:val="auto"/>
          <w:u w:val="single"/>
        </w:rPr>
        <w:t xml:space="preserve">ESS1 Assessment and Management of Environmental and Social Risks and Impacts. </w:t>
      </w:r>
    </w:p>
    <w:p w14:paraId="09E612E0" w14:textId="7A0BC672" w:rsidR="008F03CA" w:rsidRPr="005948DE" w:rsidRDefault="008F03CA"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 eligible </w:t>
      </w:r>
      <w:r w:rsidR="00420737" w:rsidRPr="005948DE">
        <w:rPr>
          <w:rFonts w:ascii="Times New Roman" w:hAnsi="Times New Roman" w:cs="Times New Roman"/>
        </w:rPr>
        <w:t>infrastructure investment</w:t>
      </w:r>
      <w:r w:rsidRPr="005948DE">
        <w:rPr>
          <w:rFonts w:ascii="Times New Roman" w:hAnsi="Times New Roman" w:cs="Times New Roman"/>
        </w:rPr>
        <w:t xml:space="preserve">s expected to be financed, be part of the screening criteria defined in the Environmental and Social Management Framework (ESMF) and </w:t>
      </w:r>
      <w:r w:rsidR="0079119F">
        <w:rPr>
          <w:rFonts w:ascii="Times New Roman" w:hAnsi="Times New Roman" w:cs="Times New Roman"/>
        </w:rPr>
        <w:t xml:space="preserve">included in </w:t>
      </w:r>
      <w:r w:rsidRPr="005948DE">
        <w:rPr>
          <w:rFonts w:ascii="Times New Roman" w:hAnsi="Times New Roman" w:cs="Times New Roman"/>
        </w:rPr>
        <w:t xml:space="preserve">this </w:t>
      </w:r>
      <w:r w:rsidR="000C3E2D" w:rsidRPr="005948DE">
        <w:rPr>
          <w:rFonts w:ascii="Times New Roman" w:hAnsi="Times New Roman" w:cs="Times New Roman"/>
        </w:rPr>
        <w:t>Manual.</w:t>
      </w:r>
    </w:p>
    <w:p w14:paraId="43F71EA4" w14:textId="6EFC1C67" w:rsidR="008F03CA" w:rsidRPr="005948DE" w:rsidRDefault="008F03CA"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 initial </w:t>
      </w:r>
      <w:r w:rsidR="007513FE" w:rsidRPr="005948DE">
        <w:rPr>
          <w:rFonts w:ascii="Times New Roman" w:hAnsi="Times New Roman" w:cs="Times New Roman"/>
        </w:rPr>
        <w:t>criteri</w:t>
      </w:r>
      <w:r w:rsidR="007513FE">
        <w:rPr>
          <w:rFonts w:ascii="Times New Roman" w:hAnsi="Times New Roman" w:cs="Times New Roman"/>
        </w:rPr>
        <w:t>on</w:t>
      </w:r>
      <w:r w:rsidR="007513FE" w:rsidRPr="005948DE">
        <w:rPr>
          <w:rFonts w:ascii="Times New Roman" w:hAnsi="Times New Roman" w:cs="Times New Roman"/>
        </w:rPr>
        <w:t xml:space="preserve"> </w:t>
      </w:r>
      <w:r w:rsidRPr="005948DE">
        <w:rPr>
          <w:rFonts w:ascii="Times New Roman" w:hAnsi="Times New Roman" w:cs="Times New Roman"/>
        </w:rPr>
        <w:t xml:space="preserve">is that the activities proposed would result in energy, water, or raw material savings, pollution prevention, an increase of green areas, and an overall decrease of GHG emissions along with climate-resilient local transport. </w:t>
      </w:r>
    </w:p>
    <w:p w14:paraId="0A82DBB6" w14:textId="03E1B1FC" w:rsidR="008F03CA" w:rsidRPr="005948DE" w:rsidRDefault="008F03CA" w:rsidP="005948DE">
      <w:pPr>
        <w:spacing w:after="120" w:line="276" w:lineRule="auto"/>
        <w:jc w:val="both"/>
        <w:rPr>
          <w:rFonts w:ascii="Times New Roman" w:hAnsi="Times New Roman" w:cs="Times New Roman"/>
        </w:rPr>
      </w:pPr>
      <w:r w:rsidRPr="005948DE">
        <w:rPr>
          <w:rFonts w:ascii="Times New Roman" w:hAnsi="Times New Roman" w:cs="Times New Roman"/>
        </w:rPr>
        <w:t>Potential environmental adverse impacts and risks may occur in Component 1, within physical works on rehabilitation and reconstruction of infrastructure facilities, but the project will not include works outside the already existing parameters. If the potential risks and adverse impacts are identified timely and all mitigation measures are applied adequately these should be small in magnitude and temporary. Thus</w:t>
      </w:r>
      <w:r w:rsidR="00383149">
        <w:rPr>
          <w:rFonts w:ascii="Times New Roman" w:hAnsi="Times New Roman" w:cs="Times New Roman"/>
        </w:rPr>
        <w:t>,</w:t>
      </w:r>
      <w:r w:rsidRPr="005948DE">
        <w:rPr>
          <w:rFonts w:ascii="Times New Roman" w:hAnsi="Times New Roman" w:cs="Times New Roman"/>
        </w:rPr>
        <w:t xml:space="preserve"> impacts from these activities should be typical for construction works, and as such, predictable localized and, easily manageable. Some impacts for the communities living around the construction sites, that could be identified are noise emission, dust emission, wastewater, construction waste, risks to workers (OHS issues). Due to the scale of the proposed works and all mitigation measures proposed, no major potential risks are anticipated for the communities living in the vicinities of the future work sites.</w:t>
      </w:r>
    </w:p>
    <w:p w14:paraId="325AFCF7" w14:textId="4B622992" w:rsidR="008F03CA" w:rsidRPr="005948DE" w:rsidRDefault="0079119F" w:rsidP="0079119F">
      <w:pPr>
        <w:spacing w:after="120" w:line="276" w:lineRule="auto"/>
        <w:jc w:val="both"/>
        <w:rPr>
          <w:rFonts w:ascii="Times New Roman" w:hAnsi="Times New Roman" w:cs="Times New Roman"/>
          <w:color w:val="FFC000"/>
        </w:rPr>
      </w:pPr>
      <w:r>
        <w:rPr>
          <w:noProof/>
        </w:rPr>
        <w:t xml:space="preserve">Expected social impacts under </w:t>
      </w:r>
      <w:r w:rsidR="003737AD">
        <w:rPr>
          <w:noProof/>
        </w:rPr>
        <w:t>C</w:t>
      </w:r>
      <w:r>
        <w:rPr>
          <w:noProof/>
        </w:rPr>
        <w:t xml:space="preserve">omponent 1 include OHS risks in relation to civil works; Community health and safety risks including trespassing of the construction site, traffic, generation by the project, traffic interruptions and risk of inadequate waste management; and land loss due to minor land acquisition activities. As the sub-projects which potentially envisage land acquisition activities are not known, ESS5 is applicable on a precautionary basis. Social risks under </w:t>
      </w:r>
      <w:r w:rsidR="00D965D0">
        <w:rPr>
          <w:noProof/>
        </w:rPr>
        <w:t>C</w:t>
      </w:r>
      <w:r>
        <w:rPr>
          <w:noProof/>
        </w:rPr>
        <w:t>omponents 2 and 3 are not anticipated at this stage.</w:t>
      </w:r>
      <w:r w:rsidR="001B4196">
        <w:rPr>
          <w:noProof/>
        </w:rPr>
        <w:t xml:space="preserve"> </w:t>
      </w:r>
      <w:r>
        <w:rPr>
          <w:noProof/>
        </w:rPr>
        <w:t>There will be community-level engagement and awareness-raising to counter impacts like traffic interruptions etc.</w:t>
      </w:r>
    </w:p>
    <w:p w14:paraId="490DE9E8" w14:textId="0FE199BD" w:rsidR="000906C7" w:rsidRPr="005948DE" w:rsidRDefault="008F03CA" w:rsidP="005948DE">
      <w:pPr>
        <w:pStyle w:val="Heading4"/>
        <w:spacing w:before="120" w:after="120" w:line="276" w:lineRule="auto"/>
        <w:jc w:val="both"/>
        <w:rPr>
          <w:rFonts w:ascii="Times New Roman" w:hAnsi="Times New Roman" w:cs="Times New Roman"/>
          <w:color w:val="auto"/>
          <w:u w:val="single"/>
        </w:rPr>
      </w:pPr>
      <w:r w:rsidRPr="005948DE">
        <w:rPr>
          <w:rFonts w:ascii="Times New Roman" w:hAnsi="Times New Roman" w:cs="Times New Roman"/>
          <w:b w:val="0"/>
          <w:i w:val="0"/>
          <w:color w:val="auto"/>
          <w:u w:val="single"/>
        </w:rPr>
        <w:t xml:space="preserve">ESS10 Stakeholder Engagement and Information Disclosure </w:t>
      </w:r>
    </w:p>
    <w:p w14:paraId="3E5A64DD" w14:textId="3C554680" w:rsidR="0079119F" w:rsidRPr="00665F55" w:rsidRDefault="0079119F" w:rsidP="0079119F">
      <w:pPr>
        <w:spacing w:after="120" w:line="276" w:lineRule="auto"/>
        <w:jc w:val="both"/>
        <w:rPr>
          <w:rFonts w:ascii="Times New Roman" w:hAnsi="Times New Roman" w:cs="Times New Roman"/>
          <w:noProof/>
        </w:rPr>
      </w:pPr>
      <w:r w:rsidRPr="00665F55">
        <w:rPr>
          <w:rFonts w:ascii="Times New Roman" w:hAnsi="Times New Roman" w:cs="Times New Roman"/>
          <w:noProof/>
        </w:rPr>
        <w:t>Given the nationwide scope and multisectoral character of the Project, the community engagement process will be two dimensional: (I) Presentation of Project and sector and sub-project selection and (ii) sub-project-specific community engagement. The first dimension of community engagement will focus on informing the public about the Project, Project objectives, eligibility criteria for grants, etc. Once the sub-project is selected, the second dimension of engagement will focus on site-specific impacts, opportunities, and challenges of the sub-projects.</w:t>
      </w:r>
      <w:r w:rsidR="001B4196">
        <w:rPr>
          <w:rFonts w:ascii="Times New Roman" w:hAnsi="Times New Roman" w:cs="Times New Roman"/>
          <w:noProof/>
        </w:rPr>
        <w:t xml:space="preserve"> </w:t>
      </w:r>
    </w:p>
    <w:p w14:paraId="2CDC56EA" w14:textId="2E7E725F" w:rsidR="0079119F" w:rsidRPr="0079119F" w:rsidRDefault="0079119F" w:rsidP="0079119F">
      <w:pPr>
        <w:spacing w:after="120" w:line="276" w:lineRule="auto"/>
        <w:jc w:val="both"/>
        <w:rPr>
          <w:rFonts w:ascii="Times New Roman" w:hAnsi="Times New Roman" w:cs="Times New Roman"/>
        </w:rPr>
      </w:pPr>
      <w:r w:rsidRPr="0079119F">
        <w:rPr>
          <w:rFonts w:ascii="Times New Roman" w:hAnsi="Times New Roman" w:cs="Times New Roman"/>
        </w:rPr>
        <w:t>In order to ensure timely and precise stakeholder identification a Project level Stakeholder Engagement Plan (SEP), acceptable to the Bank has been developed, disclosed, and subjected to public consultations</w:t>
      </w:r>
      <w:r w:rsidR="001B4196">
        <w:rPr>
          <w:rFonts w:ascii="Times New Roman" w:hAnsi="Times New Roman" w:cs="Times New Roman"/>
        </w:rPr>
        <w:t xml:space="preserve"> </w:t>
      </w:r>
      <w:r w:rsidRPr="0079119F">
        <w:rPr>
          <w:rFonts w:ascii="Times New Roman" w:hAnsi="Times New Roman" w:cs="Times New Roman"/>
        </w:rPr>
        <w:t xml:space="preserve">prior to Project Appraisal. The Project level SEP has identified Project Affected Parties (PAP) and Other Interested Parties (OIP), as well as vulnerable groups, and mechanisms to ensure that planning, implementation, and monitoring of CE activities are adequately coordinated across key stakeholders. Furthermore, the project level Grievance Redress Mechanism (GRM) is part of the Project level SEP. </w:t>
      </w:r>
      <w:r w:rsidRPr="00665F55">
        <w:rPr>
          <w:rFonts w:ascii="Times New Roman" w:hAnsi="Times New Roman" w:cs="Times New Roman"/>
          <w:noProof/>
        </w:rPr>
        <w:t>Although the Project’s Sexual Exploitation and Abuse (SEA)/Sexual Harassment (SH) and Sexual Exploitation and Abuse/Sexual Harassment risk was assessed as low (because of (i) the expected local employment and (ii) expected low number of workers on construction sites) the GM will, on a precautionary base, be enabled to recognize SEA/SH grievances. Such grievances will be managed separately by a trained expert, but will use the same process value chain and timeframes as the GM given in the SEP. The necessary training for the appointed staff member who is to deal with such grievances will be provided by the WB.</w:t>
      </w:r>
    </w:p>
    <w:p w14:paraId="1BFF26AD" w14:textId="77777777" w:rsidR="0079119F" w:rsidRPr="0079119F" w:rsidRDefault="0079119F" w:rsidP="0079119F">
      <w:pPr>
        <w:spacing w:after="120" w:line="276" w:lineRule="auto"/>
        <w:jc w:val="both"/>
        <w:rPr>
          <w:rFonts w:ascii="Times New Roman" w:hAnsi="Times New Roman" w:cs="Times New Roman"/>
        </w:rPr>
      </w:pPr>
      <w:r w:rsidRPr="0079119F">
        <w:rPr>
          <w:rFonts w:ascii="Times New Roman" w:hAnsi="Times New Roman" w:cs="Times New Roman"/>
        </w:rPr>
        <w:t xml:space="preserve">For each project activity and infrastructure investment, under all three components, an infrastructure investment level Stakeholder Engagement Plan will be prepared </w:t>
      </w:r>
      <w:r w:rsidRPr="00665F55">
        <w:rPr>
          <w:rFonts w:ascii="Times New Roman" w:hAnsi="Times New Roman" w:cs="Times New Roman"/>
          <w:noProof/>
        </w:rPr>
        <w:t xml:space="preserve">as a part of the sub-project specific </w:t>
      </w:r>
      <w:r w:rsidRPr="00665F55">
        <w:rPr>
          <w:rFonts w:ascii="Times New Roman" w:hAnsi="Times New Roman" w:cs="Times New Roman"/>
          <w:noProof/>
        </w:rPr>
        <w:lastRenderedPageBreak/>
        <w:t>Environmental and Social Assessment (ESMP/ESMP Checklist)</w:t>
      </w:r>
      <w:r w:rsidRPr="0079119F">
        <w:rPr>
          <w:rFonts w:ascii="Times New Roman" w:hAnsi="Times New Roman" w:cs="Times New Roman"/>
        </w:rPr>
        <w:t xml:space="preserve"> according to the Project level SEP. This will be developed by the PIU Social safeguards and citizen engagement consultant with participation of relevant LSGs. The infrastructure investment level SEP</w:t>
      </w:r>
      <w:r w:rsidRPr="0079119F">
        <w:rPr>
          <w:rStyle w:val="FootnoteReference"/>
          <w:rFonts w:ascii="Times New Roman" w:hAnsi="Times New Roman" w:cs="Times New Roman"/>
        </w:rPr>
        <w:footnoteReference w:id="7"/>
      </w:r>
      <w:r w:rsidRPr="0079119F">
        <w:rPr>
          <w:rFonts w:ascii="Times New Roman" w:hAnsi="Times New Roman" w:cs="Times New Roman"/>
        </w:rPr>
        <w:t xml:space="preserve"> will identify all interested and affected parties and propose concrete action plans for engaging different stakeholders.</w:t>
      </w:r>
    </w:p>
    <w:p w14:paraId="267B8242" w14:textId="43F66022" w:rsidR="0079119F" w:rsidRPr="00665F55" w:rsidRDefault="0079119F" w:rsidP="00665F55">
      <w:pPr>
        <w:jc w:val="both"/>
        <w:rPr>
          <w:rFonts w:ascii="Times New Roman" w:hAnsi="Times New Roman" w:cs="Times New Roman"/>
          <w:noProof/>
        </w:rPr>
      </w:pPr>
      <w:r w:rsidRPr="00665F55">
        <w:rPr>
          <w:rFonts w:ascii="Times New Roman" w:hAnsi="Times New Roman" w:cs="Times New Roman"/>
          <w:noProof/>
        </w:rPr>
        <w:t>Key vulnerable groups identified in the SEP include ( retired, elderly, and people with disabilities and chronic disease; single-parent-headed households, male and female; people with low literacy and ICT knowledge; economically marginalized and disadvantaged groups; persons living below the poverty line and women). Since the Project is being implemented across the country the exact number of people within vulnerable groups is not known with certainty at this stage, but will be given in detail in sub-project level SEP. However, the project is not expected to have a negative impact on vulnerable or excluded groups. In order to minimize and mitigate any potential negative impacts on such groups, the Project will facilitate a proactive engagement with vulnerable individuals or groups to ensure that their needs are met.</w:t>
      </w:r>
      <w:r w:rsidR="001B4196">
        <w:rPr>
          <w:rFonts w:ascii="Times New Roman" w:hAnsi="Times New Roman" w:cs="Times New Roman"/>
          <w:noProof/>
        </w:rPr>
        <w:t xml:space="preserve"> </w:t>
      </w:r>
      <w:r w:rsidRPr="00665F55">
        <w:rPr>
          <w:rFonts w:ascii="Times New Roman" w:hAnsi="Times New Roman" w:cs="Times New Roman"/>
          <w:noProof/>
        </w:rPr>
        <w:t>The exact details and extent of such engagement will be given in the sub-project level SEPs and will depend on specific needs of each defined vulnerable group.</w:t>
      </w:r>
    </w:p>
    <w:p w14:paraId="6B40D56C" w14:textId="3643562B" w:rsidR="0079119F" w:rsidRPr="00665F55" w:rsidRDefault="0079119F" w:rsidP="00665F55">
      <w:pPr>
        <w:jc w:val="both"/>
        <w:rPr>
          <w:rFonts w:ascii="Times New Roman" w:hAnsi="Times New Roman" w:cs="Times New Roman"/>
          <w:noProof/>
        </w:rPr>
      </w:pPr>
      <w:r w:rsidRPr="00665F55">
        <w:rPr>
          <w:rFonts w:ascii="Times New Roman" w:hAnsi="Times New Roman" w:cs="Times New Roman"/>
          <w:noProof/>
        </w:rPr>
        <w:t xml:space="preserve"> The stakeholder engagement activities started during the early preparation of the Project, having in mind the importance of CE for Project success.</w:t>
      </w:r>
      <w:r w:rsidR="001B4196">
        <w:rPr>
          <w:rFonts w:ascii="Times New Roman" w:hAnsi="Times New Roman" w:cs="Times New Roman"/>
          <w:noProof/>
        </w:rPr>
        <w:t xml:space="preserve"> </w:t>
      </w:r>
      <w:r w:rsidRPr="00665F55">
        <w:rPr>
          <w:rFonts w:ascii="Times New Roman" w:hAnsi="Times New Roman" w:cs="Times New Roman"/>
          <w:noProof/>
        </w:rPr>
        <w:t>On that account LSGs, as main beneficiaries of the Project, have been extensively consulted through an online survey to understand their main challenges and difficulties. 95 LSGs completed the survey, answering questions about different topics, such as infrastructure management, governance, public spaces, finance ect., enabling, the Project to better understand their needs and thus, prioritize project activities.</w:t>
      </w:r>
      <w:r w:rsidR="001B4196">
        <w:rPr>
          <w:rFonts w:ascii="Times New Roman" w:hAnsi="Times New Roman" w:cs="Times New Roman"/>
          <w:noProof/>
        </w:rPr>
        <w:t xml:space="preserve"> </w:t>
      </w:r>
      <w:r w:rsidRPr="00665F55">
        <w:rPr>
          <w:rFonts w:ascii="Times New Roman" w:hAnsi="Times New Roman" w:cs="Times New Roman"/>
          <w:noProof/>
        </w:rPr>
        <w:t>Such meaningful CE will continue throughout the Project’s life cycle. Moreover,</w:t>
      </w:r>
      <w:r w:rsidR="001B4196">
        <w:rPr>
          <w:rFonts w:ascii="Times New Roman" w:hAnsi="Times New Roman" w:cs="Times New Roman"/>
          <w:noProof/>
        </w:rPr>
        <w:t xml:space="preserve"> </w:t>
      </w:r>
      <w:r w:rsidRPr="00665F55">
        <w:rPr>
          <w:rFonts w:ascii="Times New Roman" w:hAnsi="Times New Roman" w:cs="Times New Roman"/>
          <w:noProof/>
        </w:rPr>
        <w:t xml:space="preserve">the project will be used to strengthen the capacity of the local government in the dialogue with the communities in local road network maintenance. </w:t>
      </w:r>
    </w:p>
    <w:p w14:paraId="314879F6" w14:textId="5A7C88D6" w:rsidR="0079119F" w:rsidRPr="0079119F" w:rsidRDefault="0079119F" w:rsidP="0079119F">
      <w:pPr>
        <w:spacing w:after="120" w:line="276" w:lineRule="auto"/>
        <w:jc w:val="both"/>
        <w:rPr>
          <w:rFonts w:ascii="Times New Roman" w:hAnsi="Times New Roman" w:cs="Times New Roman"/>
        </w:rPr>
      </w:pPr>
      <w:r w:rsidRPr="0079119F">
        <w:rPr>
          <w:rFonts w:ascii="Times New Roman" w:hAnsi="Times New Roman" w:cs="Times New Roman"/>
        </w:rPr>
        <w:t>Due to the Covid 19 pandemic outbreak, during the course of project implementation, limitations to traditional stakeholder engagement activities may be imposed (i.e. exercising social distancing and avoiding public gatherings) to prevent and reduce the risk of the virus transmission. In such circumstances, citizen and stakeholder engagement will be performed as per specifications listed in the World Bank’s Technical Note: Public Consultations and Stakeholder Engagement in WB-supported operations when there are constraints on conducting public meetings</w:t>
      </w:r>
      <w:r w:rsidR="003737AD">
        <w:rPr>
          <w:rStyle w:val="FootnoteReference"/>
          <w:rFonts w:ascii="Times New Roman" w:hAnsi="Times New Roman" w:cs="Times New Roman"/>
        </w:rPr>
        <w:footnoteReference w:id="8"/>
      </w:r>
      <w:r w:rsidR="003737AD">
        <w:rPr>
          <w:rFonts w:ascii="Times New Roman" w:hAnsi="Times New Roman" w:cs="Times New Roman"/>
        </w:rPr>
        <w:t>.</w:t>
      </w:r>
    </w:p>
    <w:p w14:paraId="4C36BCA9" w14:textId="4E3F3192" w:rsidR="00A7490B" w:rsidRPr="005948DE" w:rsidRDefault="00A7490B" w:rsidP="005948DE">
      <w:pPr>
        <w:spacing w:after="120" w:line="276" w:lineRule="auto"/>
        <w:jc w:val="both"/>
        <w:rPr>
          <w:rFonts w:ascii="Times New Roman" w:hAnsi="Times New Roman" w:cs="Times New Roman"/>
        </w:rPr>
      </w:pPr>
    </w:p>
    <w:p w14:paraId="29F2139E" w14:textId="432A204F" w:rsidR="000906C7" w:rsidRPr="005948DE" w:rsidRDefault="008F03CA" w:rsidP="005948DE">
      <w:pPr>
        <w:pStyle w:val="Heading4"/>
        <w:spacing w:before="120" w:after="120" w:line="276" w:lineRule="auto"/>
        <w:jc w:val="both"/>
        <w:rPr>
          <w:rFonts w:ascii="Times New Roman" w:hAnsi="Times New Roman" w:cs="Times New Roman"/>
          <w:color w:val="auto"/>
          <w:u w:val="single"/>
        </w:rPr>
      </w:pPr>
      <w:r w:rsidRPr="005948DE">
        <w:rPr>
          <w:rFonts w:ascii="Times New Roman" w:hAnsi="Times New Roman" w:cs="Times New Roman"/>
          <w:b w:val="0"/>
          <w:i w:val="0"/>
          <w:color w:val="auto"/>
          <w:u w:val="single"/>
        </w:rPr>
        <w:t xml:space="preserve">ESS2 Labor </w:t>
      </w:r>
      <w:r w:rsidR="005D7C87">
        <w:rPr>
          <w:rFonts w:ascii="Times New Roman" w:hAnsi="Times New Roman" w:cs="Times New Roman"/>
          <w:b w:val="0"/>
          <w:i w:val="0"/>
          <w:color w:val="auto"/>
          <w:u w:val="single"/>
        </w:rPr>
        <w:t xml:space="preserve">and working conditions </w:t>
      </w:r>
      <w:r w:rsidRPr="005948DE">
        <w:rPr>
          <w:rFonts w:ascii="Times New Roman" w:hAnsi="Times New Roman" w:cs="Times New Roman"/>
          <w:b w:val="0"/>
          <w:i w:val="0"/>
          <w:color w:val="auto"/>
          <w:u w:val="single"/>
        </w:rPr>
        <w:t>(as defined by ESS 2, GIIP and national requirements)</w:t>
      </w:r>
      <w:r w:rsidR="00313155" w:rsidRPr="005948DE">
        <w:rPr>
          <w:rFonts w:ascii="Times New Roman" w:hAnsi="Times New Roman" w:cs="Times New Roman"/>
          <w:b w:val="0"/>
          <w:i w:val="0"/>
          <w:color w:val="auto"/>
          <w:u w:val="single"/>
        </w:rPr>
        <w:t xml:space="preserve"> </w:t>
      </w:r>
    </w:p>
    <w:p w14:paraId="53D53743" w14:textId="6A2E5E70" w:rsidR="00234F00" w:rsidRPr="005948DE" w:rsidRDefault="00991AA2" w:rsidP="005948DE">
      <w:pPr>
        <w:widowControl w:val="0"/>
        <w:tabs>
          <w:tab w:val="left" w:pos="284"/>
        </w:tabs>
        <w:autoSpaceDE w:val="0"/>
        <w:autoSpaceDN w:val="0"/>
        <w:adjustRightInd w:val="0"/>
        <w:spacing w:after="120" w:line="276" w:lineRule="auto"/>
        <w:jc w:val="both"/>
        <w:rPr>
          <w:rFonts w:ascii="Times New Roman" w:hAnsi="Times New Roman" w:cs="Times New Roman"/>
        </w:rPr>
      </w:pPr>
      <w:r w:rsidRPr="005948DE">
        <w:rPr>
          <w:rFonts w:ascii="Times New Roman" w:eastAsia="SimSun" w:hAnsi="Times New Roman" w:cs="Times New Roman"/>
        </w:rPr>
        <w:t xml:space="preserve">To manage risk related to Labor and Working condition including OHS risk a Labor </w:t>
      </w:r>
      <w:r w:rsidR="009C3B24" w:rsidRPr="005948DE">
        <w:rPr>
          <w:rFonts w:ascii="Times New Roman" w:eastAsia="SimSun" w:hAnsi="Times New Roman" w:cs="Times New Roman"/>
        </w:rPr>
        <w:t>Management</w:t>
      </w:r>
      <w:r w:rsidRPr="005948DE">
        <w:rPr>
          <w:rFonts w:ascii="Times New Roman" w:eastAsia="SimSun" w:hAnsi="Times New Roman" w:cs="Times New Roman"/>
        </w:rPr>
        <w:t xml:space="preserve"> Procedures (LMP) have been developed. The LMP applies </w:t>
      </w:r>
      <w:r w:rsidR="00A7490B" w:rsidRPr="005948DE">
        <w:rPr>
          <w:rFonts w:ascii="Times New Roman" w:eastAsia="SimSun" w:hAnsi="Times New Roman" w:cs="Times New Roman"/>
        </w:rPr>
        <w:t>(i) direct workers hired to implement the Project (PIU) and to (ii) contracted workers engaged by the contractors and subcontractors</w:t>
      </w:r>
      <w:r w:rsidRPr="005948DE">
        <w:rPr>
          <w:rFonts w:ascii="Times New Roman" w:eastAsia="SimSun" w:hAnsi="Times New Roman" w:cs="Times New Roman"/>
        </w:rPr>
        <w:t>.</w:t>
      </w:r>
      <w:r w:rsidR="00A7490B" w:rsidRPr="005948DE">
        <w:rPr>
          <w:rFonts w:ascii="Times New Roman" w:eastAsia="SimSun" w:hAnsi="Times New Roman" w:cs="Times New Roman"/>
        </w:rPr>
        <w:t xml:space="preserve"> The </w:t>
      </w:r>
      <w:r w:rsidR="00383149">
        <w:rPr>
          <w:rFonts w:ascii="Times New Roman" w:eastAsia="SimSun" w:hAnsi="Times New Roman" w:cs="Times New Roman"/>
        </w:rPr>
        <w:t>P</w:t>
      </w:r>
      <w:r w:rsidR="00383149" w:rsidRPr="005948DE">
        <w:rPr>
          <w:rFonts w:ascii="Times New Roman" w:eastAsia="SimSun" w:hAnsi="Times New Roman" w:cs="Times New Roman"/>
        </w:rPr>
        <w:t xml:space="preserve">roject </w:t>
      </w:r>
      <w:r w:rsidR="00A7490B" w:rsidRPr="005948DE">
        <w:rPr>
          <w:rFonts w:ascii="Times New Roman" w:eastAsia="SimSun" w:hAnsi="Times New Roman" w:cs="Times New Roman"/>
        </w:rPr>
        <w:t xml:space="preserve">will not engage community workers. Given that the Labor related laws in Serbia comply with ILO conventions, risks of labor management issues and the OHS are low to moderate. </w:t>
      </w:r>
      <w:r w:rsidR="00234F00" w:rsidRPr="005948DE">
        <w:rPr>
          <w:rFonts w:ascii="Times New Roman" w:hAnsi="Times New Roman" w:cs="Times New Roman"/>
        </w:rPr>
        <w:t>OHS risks are mostly related to civil works; Community health and safety risks including trespassing of the construction site, traffic generation by the project, traffic interruptions and risk of inadequate waste management</w:t>
      </w:r>
      <w:r w:rsidR="0079119F">
        <w:rPr>
          <w:rFonts w:ascii="Times New Roman" w:hAnsi="Times New Roman" w:cs="Times New Roman"/>
        </w:rPr>
        <w:t>.</w:t>
      </w:r>
      <w:r w:rsidR="00234F00" w:rsidRPr="005948DE">
        <w:rPr>
          <w:rFonts w:ascii="Times New Roman" w:hAnsi="Times New Roman" w:cs="Times New Roman"/>
        </w:rPr>
        <w:t xml:space="preserve"> </w:t>
      </w:r>
    </w:p>
    <w:p w14:paraId="030A5D0B" w14:textId="0FE9F0EB" w:rsidR="00313155" w:rsidRPr="005948DE" w:rsidRDefault="00313155" w:rsidP="005948DE">
      <w:pPr>
        <w:widowControl w:val="0"/>
        <w:tabs>
          <w:tab w:val="left" w:pos="284"/>
        </w:tabs>
        <w:autoSpaceDE w:val="0"/>
        <w:autoSpaceDN w:val="0"/>
        <w:adjustRightInd w:val="0"/>
        <w:spacing w:after="120" w:line="276" w:lineRule="auto"/>
        <w:jc w:val="both"/>
        <w:rPr>
          <w:rFonts w:ascii="Times New Roman" w:eastAsia="SimSun" w:hAnsi="Times New Roman" w:cs="Times New Roman"/>
          <w:color w:val="00D25F"/>
        </w:rPr>
      </w:pPr>
      <w:r w:rsidRPr="005948DE">
        <w:rPr>
          <w:rFonts w:ascii="Times New Roman" w:eastAsia="SimSun" w:hAnsi="Times New Roman" w:cs="Times New Roman"/>
        </w:rPr>
        <w:t xml:space="preserve">Direct workers will be hired on a consultancy basis whereby no objection from the Bank team will be obtained for each position. The most important aspect of the implementation of the ESS2 will be ensuring contracted companies apply the respective provisions determined in the Labor-Management Procedures (LMP). Given the expected small-scale nature of the works, the employment will most probably be generated at the local level, thus minimizing the risk of labor influx and the expectancy of workers from </w:t>
      </w:r>
      <w:r w:rsidRPr="005948DE">
        <w:rPr>
          <w:rFonts w:ascii="Times New Roman" w:eastAsia="SimSun" w:hAnsi="Times New Roman" w:cs="Times New Roman"/>
        </w:rPr>
        <w:lastRenderedPageBreak/>
        <w:t>outside of the region. The project is unlikely to encounter SEA</w:t>
      </w:r>
      <w:r w:rsidR="00095562" w:rsidRPr="005948DE">
        <w:rPr>
          <w:rFonts w:ascii="Times New Roman" w:eastAsia="SimSun" w:hAnsi="Times New Roman" w:cs="Times New Roman"/>
        </w:rPr>
        <w:t>/SH.</w:t>
      </w:r>
    </w:p>
    <w:p w14:paraId="3753A11C" w14:textId="58BA9980" w:rsidR="008F03CA" w:rsidRPr="005948DE" w:rsidRDefault="008F03CA" w:rsidP="005948DE">
      <w:pPr>
        <w:widowControl w:val="0"/>
        <w:tabs>
          <w:tab w:val="left" w:pos="284"/>
        </w:tabs>
        <w:autoSpaceDE w:val="0"/>
        <w:autoSpaceDN w:val="0"/>
        <w:adjustRightInd w:val="0"/>
        <w:spacing w:after="120" w:line="276" w:lineRule="auto"/>
        <w:jc w:val="both"/>
        <w:rPr>
          <w:rFonts w:ascii="Times New Roman" w:hAnsi="Times New Roman" w:cs="Times New Roman"/>
        </w:rPr>
      </w:pPr>
      <w:r w:rsidRPr="005948DE">
        <w:rPr>
          <w:rFonts w:ascii="Times New Roman" w:eastAsia="SimSun" w:hAnsi="Times New Roman" w:cs="Times New Roman"/>
        </w:rPr>
        <w:t xml:space="preserve">The scale of </w:t>
      </w:r>
      <w:r w:rsidR="00095562" w:rsidRPr="005948DE">
        <w:rPr>
          <w:rFonts w:ascii="Times New Roman" w:hAnsi="Times New Roman" w:cs="Times New Roman"/>
        </w:rPr>
        <w:t>Labor</w:t>
      </w:r>
      <w:r w:rsidRPr="005948DE">
        <w:rPr>
          <w:rFonts w:ascii="Times New Roman" w:hAnsi="Times New Roman" w:cs="Times New Roman"/>
        </w:rPr>
        <w:t xml:space="preserve"> </w:t>
      </w:r>
      <w:r w:rsidRPr="005948DE">
        <w:rPr>
          <w:rFonts w:ascii="Times New Roman" w:eastAsia="SimSun" w:hAnsi="Times New Roman" w:cs="Times New Roman"/>
        </w:rPr>
        <w:t>use</w:t>
      </w:r>
      <w:r w:rsidRPr="005948DE">
        <w:rPr>
          <w:rFonts w:ascii="Times New Roman" w:hAnsi="Times New Roman" w:cs="Times New Roman"/>
        </w:rPr>
        <w:t xml:space="preserve"> will be </w:t>
      </w:r>
      <w:r w:rsidRPr="005948DE">
        <w:rPr>
          <w:rFonts w:ascii="Times New Roman" w:eastAsia="SimSun" w:hAnsi="Times New Roman" w:cs="Times New Roman"/>
        </w:rPr>
        <w:t>complex</w:t>
      </w:r>
      <w:r w:rsidRPr="005948DE">
        <w:rPr>
          <w:rFonts w:ascii="Times New Roman" w:hAnsi="Times New Roman" w:cs="Times New Roman"/>
        </w:rPr>
        <w:t xml:space="preserve"> for management</w:t>
      </w:r>
      <w:r w:rsidRPr="005948DE">
        <w:rPr>
          <w:rFonts w:ascii="Times New Roman" w:eastAsia="SimSun" w:hAnsi="Times New Roman" w:cs="Times New Roman"/>
        </w:rPr>
        <w:t xml:space="preserve"> as a consequence of multiple small to medium scale individual construction/rehabilitation sites</w:t>
      </w:r>
      <w:r w:rsidRPr="005948DE">
        <w:rPr>
          <w:rFonts w:ascii="Times New Roman" w:hAnsi="Times New Roman" w:cs="Times New Roman"/>
        </w:rPr>
        <w:t xml:space="preserve"> </w:t>
      </w:r>
      <w:r w:rsidRPr="005948DE">
        <w:rPr>
          <w:rFonts w:ascii="Times New Roman" w:eastAsia="SimSun" w:hAnsi="Times New Roman" w:cs="Times New Roman"/>
        </w:rPr>
        <w:t>established to complete intended activities</w:t>
      </w:r>
      <w:r w:rsidRPr="005948DE">
        <w:rPr>
          <w:rFonts w:ascii="Times New Roman" w:eastAsia="Times New Roman" w:hAnsi="Times New Roman" w:cs="Times New Roman"/>
        </w:rPr>
        <w:t>.</w:t>
      </w:r>
      <w:r w:rsidR="0079119F">
        <w:rPr>
          <w:rFonts w:ascii="Times New Roman" w:eastAsia="Times New Roman" w:hAnsi="Times New Roman" w:cs="Times New Roman"/>
        </w:rPr>
        <w:t xml:space="preserve"> </w:t>
      </w:r>
      <w:r w:rsidR="0079119F">
        <w:rPr>
          <w:noProof/>
        </w:rPr>
        <w:t xml:space="preserve">Subproject specific risks and adequate mittigation measures on labor and working conditions will be identified as part of the Environmental and Social Assessments (ESMP or ESMP Checklist) which will be a part of tendering documents making them binding for the contractor. </w:t>
      </w:r>
      <w:r w:rsidR="0079119F">
        <w:rPr>
          <w:rFonts w:ascii="Times New Roman" w:hAnsi="Times New Roman" w:cs="Times New Roman"/>
        </w:rPr>
        <w:t>R</w:t>
      </w:r>
      <w:r w:rsidRPr="005948DE">
        <w:rPr>
          <w:rFonts w:ascii="Times New Roman" w:hAnsi="Times New Roman" w:cs="Times New Roman"/>
        </w:rPr>
        <w:t xml:space="preserve">isks related to the construction activities and unsafe labor and working conditions, shall be mitigated by adequate enforcement of the LMP with focus on the elevated monitoring level based on specific circumstances of construction activities and therewith associated risks with consideration of cumulative impacts stemming from the road and rail traffic ongoing during the construction works. In the light of the unfolding </w:t>
      </w:r>
      <w:r w:rsidR="003F57F7">
        <w:rPr>
          <w:rFonts w:ascii="Times New Roman" w:hAnsi="Times New Roman" w:cs="Times New Roman"/>
        </w:rPr>
        <w:t xml:space="preserve">the </w:t>
      </w:r>
      <w:r w:rsidR="007513FE" w:rsidRPr="005948DE">
        <w:rPr>
          <w:rFonts w:ascii="Times New Roman" w:hAnsi="Times New Roman" w:cs="Times New Roman"/>
        </w:rPr>
        <w:t>C</w:t>
      </w:r>
      <w:r w:rsidR="007513FE">
        <w:rPr>
          <w:rFonts w:ascii="Times New Roman" w:hAnsi="Times New Roman" w:cs="Times New Roman"/>
        </w:rPr>
        <w:t>ovid</w:t>
      </w:r>
      <w:r w:rsidRPr="005948DE">
        <w:rPr>
          <w:rFonts w:ascii="Times New Roman" w:hAnsi="Times New Roman" w:cs="Times New Roman"/>
        </w:rPr>
        <w:t>-19 crisis, pandemic impact considerations are included as a crosscutting element among the majority of labor issues and are addressed in the LMP prepared for the Project</w:t>
      </w:r>
      <w:r w:rsidRPr="005948DE">
        <w:rPr>
          <w:rFonts w:ascii="Times New Roman" w:eastAsia="SimSun" w:hAnsi="Times New Roman" w:cs="Times New Roman"/>
          <w:u w:val="single"/>
        </w:rPr>
        <w:t xml:space="preserve">. </w:t>
      </w:r>
      <w:r w:rsidRPr="005948DE">
        <w:rPr>
          <w:rFonts w:ascii="Times New Roman" w:hAnsi="Times New Roman" w:cs="Times New Roman"/>
        </w:rPr>
        <w:t xml:space="preserve">All reasonable precautions to protect the health and safety of workers commensurate to the risks will be implemented, including hiring contractors that have the technical capability and positive track record in managing the occupational health and safety issues of their employees. </w:t>
      </w:r>
      <w:r w:rsidR="0079119F">
        <w:rPr>
          <w:rFonts w:ascii="Times New Roman" w:hAnsi="Times New Roman" w:cs="Times New Roman"/>
        </w:rPr>
        <w:t>Provisions for establishing a</w:t>
      </w:r>
      <w:r w:rsidR="0079119F" w:rsidRPr="005948DE">
        <w:rPr>
          <w:rFonts w:ascii="Times New Roman" w:hAnsi="Times New Roman" w:cs="Times New Roman"/>
        </w:rPr>
        <w:t xml:space="preserve"> Worker’s </w:t>
      </w:r>
      <w:r w:rsidRPr="005948DE">
        <w:rPr>
          <w:rFonts w:ascii="Times New Roman" w:hAnsi="Times New Roman" w:cs="Times New Roman"/>
        </w:rPr>
        <w:t xml:space="preserve">GM have been included in the LMP prepared for the </w:t>
      </w:r>
      <w:r w:rsidR="00D23E88">
        <w:rPr>
          <w:rFonts w:ascii="Times New Roman" w:hAnsi="Times New Roman" w:cs="Times New Roman"/>
        </w:rPr>
        <w:t>P</w:t>
      </w:r>
      <w:r w:rsidR="00D23E88" w:rsidRPr="005948DE">
        <w:rPr>
          <w:rFonts w:ascii="Times New Roman" w:hAnsi="Times New Roman" w:cs="Times New Roman"/>
        </w:rPr>
        <w:t>roject.</w:t>
      </w:r>
    </w:p>
    <w:p w14:paraId="47D29A62" w14:textId="3CCDEB1A" w:rsidR="00313155" w:rsidRPr="005948DE" w:rsidRDefault="008F03CA" w:rsidP="005948DE">
      <w:pPr>
        <w:widowControl w:val="0"/>
        <w:tabs>
          <w:tab w:val="left" w:pos="284"/>
        </w:tabs>
        <w:autoSpaceDE w:val="0"/>
        <w:autoSpaceDN w:val="0"/>
        <w:adjustRightInd w:val="0"/>
        <w:spacing w:after="120" w:line="276" w:lineRule="auto"/>
        <w:jc w:val="both"/>
        <w:rPr>
          <w:rFonts w:ascii="Times New Roman" w:hAnsi="Times New Roman" w:cs="Times New Roman"/>
          <w:u w:val="single"/>
        </w:rPr>
      </w:pPr>
      <w:r w:rsidRPr="005948DE">
        <w:rPr>
          <w:rFonts w:ascii="Times New Roman" w:hAnsi="Times New Roman" w:cs="Times New Roman"/>
        </w:rPr>
        <w:t>OHS risks are manageable through application of the guidelines in ESMF, the national laws, policies and rules, the EHS Guidelines which will allow prevention and protection measures to be introduced following the order of priority: Eliminate the hazard, controlling the hazard and minimizing it. The risk of informal labor and associated lack of protection will be mitigated through screening/E&amp;S screening checklist, labor and working conditions commitments signed by any third party, labor and working conditions reporting requirements during contract implementation and by providing access to the Project workers grievance mechanism. Contractors will be required to develop construction OHS Management Plans.</w:t>
      </w:r>
    </w:p>
    <w:p w14:paraId="14560CC5" w14:textId="5429EAD7" w:rsidR="000906C7" w:rsidRPr="005948DE" w:rsidRDefault="00313155" w:rsidP="005948DE">
      <w:pPr>
        <w:pStyle w:val="Heading4"/>
        <w:spacing w:before="120" w:after="120" w:line="276" w:lineRule="auto"/>
        <w:jc w:val="both"/>
        <w:rPr>
          <w:rFonts w:ascii="Times New Roman" w:hAnsi="Times New Roman" w:cs="Times New Roman"/>
          <w:color w:val="auto"/>
          <w:u w:val="single"/>
        </w:rPr>
      </w:pPr>
      <w:r w:rsidRPr="005948DE">
        <w:rPr>
          <w:rFonts w:ascii="Times New Roman" w:hAnsi="Times New Roman" w:cs="Times New Roman"/>
          <w:b w:val="0"/>
          <w:i w:val="0"/>
          <w:color w:val="auto"/>
          <w:u w:val="single"/>
        </w:rPr>
        <w:t>ESS3 Resource Efficiency and Pollution Prevention and Management</w:t>
      </w:r>
    </w:p>
    <w:p w14:paraId="182C5D14" w14:textId="52833F1E" w:rsidR="00313155" w:rsidRPr="005948DE" w:rsidRDefault="00313155" w:rsidP="005948DE">
      <w:pPr>
        <w:widowControl w:val="0"/>
        <w:tabs>
          <w:tab w:val="left" w:pos="284"/>
        </w:tabs>
        <w:autoSpaceDE w:val="0"/>
        <w:autoSpaceDN w:val="0"/>
        <w:adjustRightInd w:val="0"/>
        <w:spacing w:after="120" w:line="276" w:lineRule="auto"/>
        <w:jc w:val="both"/>
        <w:rPr>
          <w:rFonts w:ascii="Times New Roman" w:hAnsi="Times New Roman" w:cs="Times New Roman"/>
        </w:rPr>
      </w:pPr>
      <w:r w:rsidRPr="005948DE">
        <w:rPr>
          <w:rFonts w:ascii="Times New Roman" w:hAnsi="Times New Roman" w:cs="Times New Roman"/>
        </w:rPr>
        <w:t>It is expected that a certain amount of waste will be generated as a result of the reconstruction and rehabilitation works under Component 1. If it is estimated that hazardous waste could occur during these works, this needs to be addressed in a manner prescribed for the management of this type of waste.</w:t>
      </w:r>
    </w:p>
    <w:p w14:paraId="54A9A988" w14:textId="674140BA" w:rsidR="00313155" w:rsidRPr="005948DE" w:rsidRDefault="00313155" w:rsidP="005948DE">
      <w:pPr>
        <w:widowControl w:val="0"/>
        <w:tabs>
          <w:tab w:val="left" w:pos="284"/>
        </w:tabs>
        <w:autoSpaceDE w:val="0"/>
        <w:autoSpaceDN w:val="0"/>
        <w:adjustRightInd w:val="0"/>
        <w:spacing w:after="120" w:line="276" w:lineRule="auto"/>
        <w:jc w:val="both"/>
        <w:rPr>
          <w:rFonts w:ascii="Times New Roman" w:hAnsi="Times New Roman" w:cs="Times New Roman"/>
        </w:rPr>
      </w:pPr>
      <w:r w:rsidRPr="005948DE">
        <w:rPr>
          <w:rFonts w:ascii="Times New Roman" w:hAnsi="Times New Roman" w:cs="Times New Roman"/>
        </w:rPr>
        <w:t xml:space="preserve">Prior to the start of works, Waste Management Plan needs to be prepared as part of site-specific ESMPs/ESMPCLs, to determine the quantities of waste, their categorization, and the proposed handling, storage, transport, and disposal measures. Site-specific ESMPs will be prepared and implemented in order to address procedures related to waste management, wastewater, communal, hazardous waste, if relevant. </w:t>
      </w:r>
    </w:p>
    <w:p w14:paraId="46DE421F" w14:textId="5D6D8F96" w:rsidR="00313155" w:rsidRPr="005948DE" w:rsidRDefault="00313155" w:rsidP="005948DE">
      <w:pPr>
        <w:widowControl w:val="0"/>
        <w:tabs>
          <w:tab w:val="left" w:pos="284"/>
        </w:tabs>
        <w:autoSpaceDE w:val="0"/>
        <w:autoSpaceDN w:val="0"/>
        <w:adjustRightInd w:val="0"/>
        <w:spacing w:after="120" w:line="276" w:lineRule="auto"/>
        <w:jc w:val="both"/>
        <w:rPr>
          <w:rFonts w:ascii="Times New Roman" w:hAnsi="Times New Roman" w:cs="Times New Roman"/>
          <w:u w:val="single"/>
        </w:rPr>
      </w:pPr>
      <w:r w:rsidRPr="005948DE">
        <w:rPr>
          <w:rFonts w:ascii="Times New Roman" w:hAnsi="Times New Roman" w:cs="Times New Roman"/>
        </w:rPr>
        <w:t xml:space="preserve">Overall, due to the </w:t>
      </w:r>
      <w:r w:rsidR="003F57F7">
        <w:rPr>
          <w:rFonts w:ascii="Times New Roman" w:hAnsi="Times New Roman" w:cs="Times New Roman"/>
        </w:rPr>
        <w:t>P</w:t>
      </w:r>
      <w:r w:rsidR="003F57F7" w:rsidRPr="005948DE">
        <w:rPr>
          <w:rFonts w:ascii="Times New Roman" w:hAnsi="Times New Roman" w:cs="Times New Roman"/>
        </w:rPr>
        <w:t xml:space="preserve">roject’s </w:t>
      </w:r>
      <w:r w:rsidR="003F57F7">
        <w:rPr>
          <w:rFonts w:ascii="Times New Roman" w:hAnsi="Times New Roman" w:cs="Times New Roman"/>
        </w:rPr>
        <w:t>G</w:t>
      </w:r>
      <w:r w:rsidR="003F57F7" w:rsidRPr="005948DE">
        <w:rPr>
          <w:rFonts w:ascii="Times New Roman" w:hAnsi="Times New Roman" w:cs="Times New Roman"/>
        </w:rPr>
        <w:t xml:space="preserve">reen </w:t>
      </w:r>
      <w:r w:rsidRPr="005948DE">
        <w:rPr>
          <w:rFonts w:ascii="Times New Roman" w:hAnsi="Times New Roman" w:cs="Times New Roman"/>
        </w:rPr>
        <w:t xml:space="preserve">and sustainable nature, significant use of natural resources is not expected. On the other side, what could be expected is reduced use of energy and natural resources as project grants will be available for these kinds of </w:t>
      </w:r>
      <w:r w:rsidR="00230712" w:rsidRPr="005948DE">
        <w:rPr>
          <w:rFonts w:ascii="Times New Roman" w:hAnsi="Times New Roman" w:cs="Times New Roman"/>
        </w:rPr>
        <w:t>infrastructure investment projects</w:t>
      </w:r>
      <w:r w:rsidRPr="005948DE">
        <w:rPr>
          <w:rFonts w:ascii="Times New Roman" w:hAnsi="Times New Roman" w:cs="Times New Roman"/>
        </w:rPr>
        <w:t xml:space="preserve">. Grants will be provided for each LSG (value will be determined per predefined formula), but eligible infrastructure investment will have to be </w:t>
      </w:r>
      <w:r w:rsidR="003F57F7">
        <w:rPr>
          <w:rFonts w:ascii="Times New Roman" w:hAnsi="Times New Roman" w:cs="Times New Roman"/>
        </w:rPr>
        <w:t>G</w:t>
      </w:r>
      <w:r w:rsidR="003F57F7" w:rsidRPr="005948DE">
        <w:rPr>
          <w:rFonts w:ascii="Times New Roman" w:hAnsi="Times New Roman" w:cs="Times New Roman"/>
        </w:rPr>
        <w:t>reen</w:t>
      </w:r>
      <w:r w:rsidRPr="005948DE">
        <w:rPr>
          <w:rFonts w:ascii="Times New Roman" w:hAnsi="Times New Roman" w:cs="Times New Roman"/>
        </w:rPr>
        <w:t xml:space="preserve">, to improve resilience, safety, and/or environmental footprint and will focus on transport, energy, solid waste, and public space. </w:t>
      </w:r>
    </w:p>
    <w:p w14:paraId="0E0EA164" w14:textId="236FA005" w:rsidR="000906C7" w:rsidRPr="005948DE" w:rsidRDefault="008F03CA" w:rsidP="005948DE">
      <w:pPr>
        <w:pStyle w:val="Heading4"/>
        <w:spacing w:before="120" w:after="120" w:line="276" w:lineRule="auto"/>
        <w:jc w:val="both"/>
        <w:rPr>
          <w:rFonts w:ascii="Times New Roman" w:hAnsi="Times New Roman" w:cs="Times New Roman"/>
          <w:b w:val="0"/>
          <w:color w:val="auto"/>
          <w:u w:val="single"/>
        </w:rPr>
      </w:pPr>
      <w:r w:rsidRPr="005948DE">
        <w:rPr>
          <w:rFonts w:ascii="Times New Roman" w:hAnsi="Times New Roman" w:cs="Times New Roman"/>
          <w:b w:val="0"/>
          <w:i w:val="0"/>
          <w:color w:val="auto"/>
          <w:u w:val="single"/>
        </w:rPr>
        <w:t xml:space="preserve">ESS4 </w:t>
      </w:r>
      <w:r w:rsidR="005D7C87">
        <w:rPr>
          <w:rFonts w:ascii="Times New Roman" w:hAnsi="Times New Roman" w:cs="Times New Roman"/>
          <w:b w:val="0"/>
          <w:i w:val="0"/>
          <w:color w:val="auto"/>
          <w:u w:val="single"/>
        </w:rPr>
        <w:t>C</w:t>
      </w:r>
      <w:r w:rsidRPr="005948DE">
        <w:rPr>
          <w:rFonts w:ascii="Times New Roman" w:hAnsi="Times New Roman" w:cs="Times New Roman"/>
          <w:b w:val="0"/>
          <w:i w:val="0"/>
          <w:color w:val="auto"/>
          <w:u w:val="single"/>
        </w:rPr>
        <w:t xml:space="preserve">ommunity health and safety </w:t>
      </w:r>
    </w:p>
    <w:p w14:paraId="6B65C75B" w14:textId="0C5AA115" w:rsidR="0092720F" w:rsidRPr="005948DE" w:rsidRDefault="00313155" w:rsidP="0092720F">
      <w:pPr>
        <w:widowControl w:val="0"/>
        <w:tabs>
          <w:tab w:val="left" w:pos="284"/>
        </w:tabs>
        <w:autoSpaceDE w:val="0"/>
        <w:autoSpaceDN w:val="0"/>
        <w:adjustRightInd w:val="0"/>
        <w:spacing w:after="120" w:line="276" w:lineRule="auto"/>
        <w:jc w:val="both"/>
        <w:rPr>
          <w:rFonts w:ascii="Times New Roman" w:hAnsi="Times New Roman" w:cs="Times New Roman"/>
        </w:rPr>
      </w:pPr>
      <w:r w:rsidRPr="005948DE">
        <w:rPr>
          <w:rFonts w:ascii="Times New Roman" w:hAnsi="Times New Roman" w:cs="Times New Roman"/>
        </w:rPr>
        <w:t xml:space="preserve">Some of the interventions on existing infrastructures could impact the overall community, where at this stage traffic management and traffic safety are identified as one of the main impacts. Given the urban character of expected </w:t>
      </w:r>
      <w:r w:rsidR="00420737" w:rsidRPr="005948DE">
        <w:rPr>
          <w:rFonts w:ascii="Times New Roman" w:hAnsi="Times New Roman" w:cs="Times New Roman"/>
        </w:rPr>
        <w:t>infrastructure investment</w:t>
      </w:r>
      <w:r w:rsidRPr="005948DE">
        <w:rPr>
          <w:rFonts w:ascii="Times New Roman" w:hAnsi="Times New Roman" w:cs="Times New Roman"/>
        </w:rPr>
        <w:t xml:space="preserve">s under Component 1, full partition or fencing off construction sites might not be possible, therefore, </w:t>
      </w:r>
      <w:r w:rsidR="009C3B24" w:rsidRPr="005948DE">
        <w:rPr>
          <w:rFonts w:ascii="Times New Roman" w:hAnsi="Times New Roman" w:cs="Times New Roman"/>
        </w:rPr>
        <w:t>signalling</w:t>
      </w:r>
      <w:r w:rsidRPr="005948DE">
        <w:rPr>
          <w:rFonts w:ascii="Times New Roman" w:hAnsi="Times New Roman" w:cs="Times New Roman"/>
        </w:rPr>
        <w:t xml:space="preserve"> will be installed and mitigation measures to control trespasses, excessive noise, and dust levels will be ensured through a robust mitigation and management plan in the Environmental and Social Assessments (ESA) for each </w:t>
      </w:r>
      <w:r w:rsidR="00420737" w:rsidRPr="005948DE">
        <w:rPr>
          <w:rFonts w:ascii="Times New Roman" w:hAnsi="Times New Roman" w:cs="Times New Roman"/>
        </w:rPr>
        <w:t>infrastructure investment</w:t>
      </w:r>
      <w:r w:rsidRPr="005948DE">
        <w:rPr>
          <w:rFonts w:ascii="Times New Roman" w:hAnsi="Times New Roman" w:cs="Times New Roman"/>
        </w:rPr>
        <w:t xml:space="preserve">. Risks to the community stemming from unauthorized access to working sites will be prevented through a set of measures specified in ESAs such as allowing access only to authorized persons with informational </w:t>
      </w:r>
      <w:r w:rsidRPr="005948DE">
        <w:rPr>
          <w:rFonts w:ascii="Times New Roman" w:hAnsi="Times New Roman" w:cs="Times New Roman"/>
        </w:rPr>
        <w:lastRenderedPageBreak/>
        <w:t>and warning signs and fences. Traffic/Road Safety Management Plans with measures to ensure the safety and well</w:t>
      </w:r>
      <w:r w:rsidR="003F57F7">
        <w:rPr>
          <w:rFonts w:ascii="Times New Roman" w:hAnsi="Times New Roman" w:cs="Times New Roman"/>
        </w:rPr>
        <w:t>-</w:t>
      </w:r>
      <w:r w:rsidRPr="005948DE">
        <w:rPr>
          <w:rFonts w:ascii="Times New Roman" w:hAnsi="Times New Roman" w:cs="Times New Roman"/>
        </w:rPr>
        <w:t xml:space="preserve">being of nearby communities and road users during construction and for the operation phase will be prepared together with the Emergency Response Plans with procedures to respond to accidental leaks, spills, emissions, fires, and other unforeseen crisis events. General guidelines for traffic management plans </w:t>
      </w:r>
      <w:r w:rsidR="00701E0F" w:rsidRPr="005948DE">
        <w:rPr>
          <w:rFonts w:ascii="Times New Roman" w:hAnsi="Times New Roman" w:cs="Times New Roman"/>
        </w:rPr>
        <w:t>have been</w:t>
      </w:r>
      <w:r w:rsidRPr="005948DE">
        <w:rPr>
          <w:rFonts w:ascii="Times New Roman" w:hAnsi="Times New Roman" w:cs="Times New Roman"/>
        </w:rPr>
        <w:t xml:space="preserve"> included in the ESMF to guide contractors to prepare site-specific plans.</w:t>
      </w:r>
      <w:r w:rsidR="0092720F" w:rsidRPr="0092720F">
        <w:rPr>
          <w:noProof/>
        </w:rPr>
        <w:t xml:space="preserve"> </w:t>
      </w:r>
      <w:r w:rsidR="0092720F">
        <w:rPr>
          <w:noProof/>
        </w:rPr>
        <w:t>Special guidelines will be given for sensitive sites like those near schools, hospitals, religious places, etc.</w:t>
      </w:r>
    </w:p>
    <w:p w14:paraId="03E58A0B" w14:textId="348C6253" w:rsidR="00313155" w:rsidRPr="005948DE" w:rsidRDefault="00313155" w:rsidP="005948DE">
      <w:pPr>
        <w:widowControl w:val="0"/>
        <w:tabs>
          <w:tab w:val="left" w:pos="284"/>
        </w:tabs>
        <w:autoSpaceDE w:val="0"/>
        <w:autoSpaceDN w:val="0"/>
        <w:adjustRightInd w:val="0"/>
        <w:spacing w:after="120" w:line="276" w:lineRule="auto"/>
        <w:jc w:val="both"/>
        <w:rPr>
          <w:rFonts w:ascii="Times New Roman" w:hAnsi="Times New Roman" w:cs="Times New Roman"/>
        </w:rPr>
      </w:pPr>
      <w:r w:rsidRPr="005948DE">
        <w:rPr>
          <w:rFonts w:ascii="Times New Roman" w:hAnsi="Times New Roman" w:cs="Times New Roman"/>
        </w:rPr>
        <w:t xml:space="preserve">The principle of universal access will be incorporated into all relevant </w:t>
      </w:r>
      <w:r w:rsidR="00420737" w:rsidRPr="005948DE">
        <w:rPr>
          <w:rFonts w:ascii="Times New Roman" w:hAnsi="Times New Roman" w:cs="Times New Roman"/>
        </w:rPr>
        <w:t>infrastructure investment</w:t>
      </w:r>
      <w:r w:rsidRPr="005948DE">
        <w:rPr>
          <w:rFonts w:ascii="Times New Roman" w:hAnsi="Times New Roman" w:cs="Times New Roman"/>
        </w:rPr>
        <w:t>s</w:t>
      </w:r>
      <w:r w:rsidR="00701E0F" w:rsidRPr="005948DE">
        <w:rPr>
          <w:rFonts w:ascii="Times New Roman" w:hAnsi="Times New Roman" w:cs="Times New Roman"/>
        </w:rPr>
        <w:t>.</w:t>
      </w:r>
    </w:p>
    <w:p w14:paraId="6301F935" w14:textId="7ACCCB9C" w:rsidR="008F03CA" w:rsidRPr="005948DE" w:rsidRDefault="003F57F7" w:rsidP="005948DE">
      <w:pPr>
        <w:spacing w:after="120" w:line="276" w:lineRule="auto"/>
        <w:jc w:val="both"/>
        <w:rPr>
          <w:rFonts w:ascii="Times New Roman" w:hAnsi="Times New Roman" w:cs="Times New Roman"/>
        </w:rPr>
      </w:pPr>
      <w:r>
        <w:rPr>
          <w:rFonts w:ascii="Times New Roman" w:eastAsia="SimSun" w:hAnsi="Times New Roman" w:cs="Times New Roman"/>
          <w:b/>
          <w:bCs/>
          <w:u w:val="single"/>
        </w:rPr>
        <w:t xml:space="preserve">The </w:t>
      </w:r>
      <w:r w:rsidR="0005515F" w:rsidRPr="005948DE">
        <w:rPr>
          <w:rFonts w:ascii="Times New Roman" w:eastAsia="SimSun" w:hAnsi="Times New Roman" w:cs="Times New Roman"/>
          <w:b/>
          <w:bCs/>
          <w:u w:val="single"/>
        </w:rPr>
        <w:t>C</w:t>
      </w:r>
      <w:r w:rsidR="0005515F">
        <w:rPr>
          <w:rFonts w:ascii="Times New Roman" w:eastAsia="SimSun" w:hAnsi="Times New Roman" w:cs="Times New Roman"/>
          <w:b/>
          <w:bCs/>
          <w:u w:val="single"/>
        </w:rPr>
        <w:t>ovid-</w:t>
      </w:r>
      <w:r w:rsidR="008F03CA" w:rsidRPr="005948DE">
        <w:rPr>
          <w:rFonts w:ascii="Times New Roman" w:eastAsia="SimSun" w:hAnsi="Times New Roman" w:cs="Times New Roman"/>
          <w:b/>
          <w:bCs/>
          <w:u w:val="single"/>
        </w:rPr>
        <w:t>19 considerations</w:t>
      </w:r>
      <w:r w:rsidR="008F03CA" w:rsidRPr="005948DE">
        <w:rPr>
          <w:rFonts w:ascii="Times New Roman" w:eastAsia="SimSun" w:hAnsi="Times New Roman" w:cs="Times New Roman"/>
        </w:rPr>
        <w:t>. The Covid-19 pandemic gives rise to unparalleled environmental, health and safety and social risks and impacts, presenting significant challenges to companies and their workforces, contractors and suppliers across the country and globally. The crisis has already transformed into an economic, labor and health shock. Communicable diseases pose a significant public health threat. Typically, health hazards relating to poor sanitation, low awareness or disregard of healthy and preventive behaviour may exacerbate the risk to C</w:t>
      </w:r>
      <w:r w:rsidR="00C32089" w:rsidRPr="005948DE">
        <w:rPr>
          <w:rFonts w:ascii="Times New Roman" w:eastAsia="SimSun" w:hAnsi="Times New Roman" w:cs="Times New Roman"/>
        </w:rPr>
        <w:t>ovid</w:t>
      </w:r>
      <w:r w:rsidR="008F03CA" w:rsidRPr="005948DE">
        <w:rPr>
          <w:rFonts w:ascii="Times New Roman" w:eastAsia="SimSun" w:hAnsi="Times New Roman" w:cs="Times New Roman"/>
        </w:rPr>
        <w:t xml:space="preserve">-19 exposure. The </w:t>
      </w:r>
      <w:r>
        <w:rPr>
          <w:rFonts w:ascii="Times New Roman" w:eastAsia="SimSun" w:hAnsi="Times New Roman" w:cs="Times New Roman"/>
        </w:rPr>
        <w:t>P</w:t>
      </w:r>
      <w:r w:rsidR="008F03CA" w:rsidRPr="005948DE">
        <w:rPr>
          <w:rFonts w:ascii="Times New Roman" w:eastAsia="SimSun" w:hAnsi="Times New Roman" w:cs="Times New Roman"/>
        </w:rPr>
        <w:t xml:space="preserve">roject’s risk communication and community engagement activities coupled with broader stakeholder engagement activities will ensure that clear information is provided to all workers and the community including </w:t>
      </w:r>
      <w:r w:rsidR="001530DE">
        <w:rPr>
          <w:rFonts w:ascii="Times New Roman" w:eastAsia="SimSun" w:hAnsi="Times New Roman" w:cs="Times New Roman"/>
        </w:rPr>
        <w:t xml:space="preserve">World Health Organization </w:t>
      </w:r>
      <w:r w:rsidR="008F03CA" w:rsidRPr="005948DE">
        <w:rPr>
          <w:rFonts w:ascii="Times New Roman" w:eastAsia="SimSun" w:hAnsi="Times New Roman" w:cs="Times New Roman"/>
        </w:rPr>
        <w:t>guidance and the WBG Advisory note on Contingency planning to deliver safe works. Recognizing that no single measure is likely to be effective in the long term, a combination of behavioural and environmental modifications will need to be considered.</w:t>
      </w:r>
      <w:r w:rsidR="008F03CA" w:rsidRPr="005948DE">
        <w:rPr>
          <w:rFonts w:ascii="Times New Roman" w:hAnsi="Times New Roman" w:cs="Times New Roman"/>
        </w:rPr>
        <w:t xml:space="preserve"> The procurement documents used to procure works, services and goods shall be strengthened with </w:t>
      </w:r>
      <w:r>
        <w:rPr>
          <w:rFonts w:ascii="Times New Roman" w:hAnsi="Times New Roman" w:cs="Times New Roman"/>
        </w:rPr>
        <w:t xml:space="preserve">the </w:t>
      </w:r>
      <w:r w:rsidR="008F03CA" w:rsidRPr="005948DE">
        <w:rPr>
          <w:rFonts w:ascii="Times New Roman" w:hAnsi="Times New Roman" w:cs="Times New Roman"/>
        </w:rPr>
        <w:t xml:space="preserve">ESF and </w:t>
      </w:r>
      <w:r>
        <w:rPr>
          <w:rFonts w:ascii="Times New Roman" w:hAnsi="Times New Roman" w:cs="Times New Roman"/>
        </w:rPr>
        <w:t xml:space="preserve">the </w:t>
      </w:r>
      <w:r w:rsidR="008F03CA" w:rsidRPr="005948DE">
        <w:rPr>
          <w:rFonts w:ascii="Times New Roman" w:hAnsi="Times New Roman" w:cs="Times New Roman"/>
        </w:rPr>
        <w:t>C</w:t>
      </w:r>
      <w:r w:rsidR="00C32089" w:rsidRPr="005948DE">
        <w:rPr>
          <w:rFonts w:ascii="Times New Roman" w:eastAsia="SimSun" w:hAnsi="Times New Roman" w:cs="Times New Roman"/>
        </w:rPr>
        <w:t>ovid</w:t>
      </w:r>
      <w:r w:rsidR="008F03CA" w:rsidRPr="005948DE">
        <w:rPr>
          <w:rFonts w:ascii="Times New Roman" w:hAnsi="Times New Roman" w:cs="Times New Roman"/>
        </w:rPr>
        <w:t>-19 enhancements by introducing the ESF into the bidding documents.</w:t>
      </w:r>
    </w:p>
    <w:p w14:paraId="060303FC" w14:textId="77777777" w:rsidR="000906C7" w:rsidRPr="005948DE" w:rsidRDefault="00313155" w:rsidP="005948DE">
      <w:pPr>
        <w:pStyle w:val="Heading4"/>
        <w:spacing w:before="120" w:after="120" w:line="276" w:lineRule="auto"/>
        <w:jc w:val="both"/>
        <w:rPr>
          <w:rFonts w:ascii="Times New Roman" w:hAnsi="Times New Roman" w:cs="Times New Roman"/>
          <w:b w:val="0"/>
          <w:bCs w:val="0"/>
          <w:color w:val="auto"/>
          <w:u w:val="single"/>
        </w:rPr>
      </w:pPr>
      <w:r w:rsidRPr="005948DE">
        <w:rPr>
          <w:rFonts w:ascii="Times New Roman" w:hAnsi="Times New Roman" w:cs="Times New Roman"/>
          <w:b w:val="0"/>
          <w:i w:val="0"/>
          <w:color w:val="auto"/>
          <w:u w:val="single"/>
        </w:rPr>
        <w:t>ESS5 Land acquisition, restriction on Land use and Involuntary resettlement</w:t>
      </w:r>
    </w:p>
    <w:p w14:paraId="55745047" w14:textId="7FFC46F3" w:rsidR="0092720F" w:rsidRPr="005948DE" w:rsidRDefault="00313155" w:rsidP="0092720F">
      <w:pPr>
        <w:pStyle w:val="ListParagraph"/>
        <w:widowControl w:val="0"/>
        <w:tabs>
          <w:tab w:val="left" w:pos="284"/>
        </w:tabs>
        <w:autoSpaceDE w:val="0"/>
        <w:autoSpaceDN w:val="0"/>
        <w:adjustRightInd w:val="0"/>
        <w:spacing w:after="120" w:line="276" w:lineRule="auto"/>
        <w:ind w:left="0"/>
        <w:contextualSpacing w:val="0"/>
        <w:jc w:val="both"/>
        <w:rPr>
          <w:rFonts w:ascii="Times New Roman" w:hAnsi="Times New Roman" w:cs="Times New Roman"/>
          <w:bCs/>
        </w:rPr>
      </w:pPr>
      <w:r w:rsidRPr="005948DE">
        <w:rPr>
          <w:rFonts w:ascii="Times New Roman" w:hAnsi="Times New Roman" w:cs="Times New Roman"/>
          <w:bCs/>
        </w:rPr>
        <w:t xml:space="preserve">The envisaged eligible sectors for </w:t>
      </w:r>
      <w:r w:rsidR="00C32089">
        <w:rPr>
          <w:rFonts w:ascii="Times New Roman" w:hAnsi="Times New Roman" w:cs="Times New Roman"/>
          <w:bCs/>
        </w:rPr>
        <w:t>i</w:t>
      </w:r>
      <w:r w:rsidR="00C32089" w:rsidRPr="005948DE">
        <w:rPr>
          <w:rFonts w:ascii="Times New Roman" w:hAnsi="Times New Roman" w:cs="Times New Roman"/>
          <w:bCs/>
        </w:rPr>
        <w:t xml:space="preserve">nvestments </w:t>
      </w:r>
      <w:r w:rsidRPr="005948DE">
        <w:rPr>
          <w:rFonts w:ascii="Times New Roman" w:hAnsi="Times New Roman" w:cs="Times New Roman"/>
          <w:bCs/>
        </w:rPr>
        <w:t xml:space="preserve">under Component 1 are transport, energy, solid waste separation, and public spaces. Although </w:t>
      </w:r>
      <w:r w:rsidR="0005515F">
        <w:rPr>
          <w:rFonts w:ascii="Times New Roman" w:hAnsi="Times New Roman" w:cs="Times New Roman"/>
          <w:bCs/>
        </w:rPr>
        <w:t xml:space="preserve">the </w:t>
      </w:r>
      <w:r w:rsidR="003F57F7">
        <w:rPr>
          <w:rFonts w:ascii="Times New Roman" w:hAnsi="Times New Roman" w:cs="Times New Roman"/>
          <w:bCs/>
        </w:rPr>
        <w:t>P</w:t>
      </w:r>
      <w:r w:rsidRPr="005948DE">
        <w:rPr>
          <w:rFonts w:ascii="Times New Roman" w:hAnsi="Times New Roman" w:cs="Times New Roman"/>
          <w:bCs/>
        </w:rPr>
        <w:t xml:space="preserve">roject activities will be implemented countrywide, neither the exact location nor specific interventions to be supported are specified at this </w:t>
      </w:r>
      <w:r w:rsidR="00835C1A" w:rsidRPr="005948DE">
        <w:rPr>
          <w:rFonts w:ascii="Times New Roman" w:hAnsi="Times New Roman" w:cs="Times New Roman"/>
          <w:bCs/>
        </w:rPr>
        <w:t>time.</w:t>
      </w:r>
      <w:r w:rsidR="00835C1A">
        <w:rPr>
          <w:rFonts w:ascii="Times New Roman" w:hAnsi="Times New Roman" w:cs="Times New Roman"/>
          <w:bCs/>
        </w:rPr>
        <w:t xml:space="preserve"> Hence</w:t>
      </w:r>
      <w:r w:rsidR="0092720F">
        <w:rPr>
          <w:rFonts w:ascii="Times New Roman" w:hAnsi="Times New Roman" w:cs="Times New Roman"/>
          <w:bCs/>
        </w:rPr>
        <w:t xml:space="preserve">, </w:t>
      </w:r>
      <w:r w:rsidR="0092720F" w:rsidRPr="005948DE">
        <w:rPr>
          <w:rFonts w:ascii="Times New Roman" w:hAnsi="Times New Roman" w:cs="Times New Roman"/>
          <w:bCs/>
        </w:rPr>
        <w:t>ESS5 is applicable on a precautionary basis</w:t>
      </w:r>
    </w:p>
    <w:p w14:paraId="7471EE1A" w14:textId="6F9EB053" w:rsidR="00313155" w:rsidRPr="005948DE" w:rsidRDefault="00313155" w:rsidP="005948DE">
      <w:pPr>
        <w:pStyle w:val="ListParagraph"/>
        <w:widowControl w:val="0"/>
        <w:tabs>
          <w:tab w:val="left" w:pos="284"/>
        </w:tabs>
        <w:autoSpaceDE w:val="0"/>
        <w:autoSpaceDN w:val="0"/>
        <w:adjustRightInd w:val="0"/>
        <w:spacing w:after="120" w:line="276" w:lineRule="auto"/>
        <w:ind w:left="0"/>
        <w:contextualSpacing w:val="0"/>
        <w:jc w:val="both"/>
        <w:rPr>
          <w:rFonts w:ascii="Times New Roman" w:hAnsi="Times New Roman" w:cs="Times New Roman"/>
          <w:bCs/>
        </w:rPr>
      </w:pPr>
      <w:r w:rsidRPr="005948DE">
        <w:rPr>
          <w:rFonts w:ascii="Times New Roman" w:hAnsi="Times New Roman" w:cs="Times New Roman"/>
          <w:bCs/>
        </w:rPr>
        <w:t xml:space="preserve">Considering the nature of the </w:t>
      </w:r>
      <w:r w:rsidR="00C32089">
        <w:rPr>
          <w:rFonts w:ascii="Times New Roman" w:hAnsi="Times New Roman" w:cs="Times New Roman"/>
          <w:bCs/>
        </w:rPr>
        <w:t>P</w:t>
      </w:r>
      <w:r w:rsidRPr="005948DE">
        <w:rPr>
          <w:rFonts w:ascii="Times New Roman" w:hAnsi="Times New Roman" w:cs="Times New Roman"/>
          <w:bCs/>
        </w:rPr>
        <w:t xml:space="preserve">roject, it can be presumed that the interventions will not cause large land take impacts. Mostly, small-scale impacts for spot widening in urban areas are expected. Furthermore, minor impacts on livelihood are possible (e.g. relocation of formal and informal kiosks or stands). Resettlement resulting from </w:t>
      </w:r>
      <w:r w:rsidR="00C32089">
        <w:rPr>
          <w:rFonts w:ascii="Times New Roman" w:hAnsi="Times New Roman" w:cs="Times New Roman"/>
          <w:bCs/>
        </w:rPr>
        <w:t xml:space="preserve">the </w:t>
      </w:r>
      <w:r w:rsidRPr="005948DE">
        <w:rPr>
          <w:rFonts w:ascii="Times New Roman" w:hAnsi="Times New Roman" w:cs="Times New Roman"/>
          <w:bCs/>
        </w:rPr>
        <w:t xml:space="preserve">Project activities is not expected. In order to address the aforementioned risks, the </w:t>
      </w:r>
      <w:r w:rsidR="00E665EF" w:rsidRPr="005948DE">
        <w:rPr>
          <w:rFonts w:ascii="Times New Roman" w:hAnsi="Times New Roman" w:cs="Times New Roman"/>
          <w:bCs/>
        </w:rPr>
        <w:t xml:space="preserve">MCTI has </w:t>
      </w:r>
      <w:r w:rsidRPr="005948DE">
        <w:rPr>
          <w:rFonts w:ascii="Times New Roman" w:hAnsi="Times New Roman" w:cs="Times New Roman"/>
          <w:bCs/>
        </w:rPr>
        <w:t>prepare</w:t>
      </w:r>
      <w:r w:rsidR="00E665EF" w:rsidRPr="005948DE">
        <w:rPr>
          <w:rFonts w:ascii="Times New Roman" w:hAnsi="Times New Roman" w:cs="Times New Roman"/>
          <w:bCs/>
        </w:rPr>
        <w:t>d</w:t>
      </w:r>
      <w:r w:rsidRPr="005948DE">
        <w:rPr>
          <w:rFonts w:ascii="Times New Roman" w:hAnsi="Times New Roman" w:cs="Times New Roman"/>
          <w:bCs/>
        </w:rPr>
        <w:t xml:space="preserve"> a Resettlement Policy Framework (RPF) to establish resettlement principles, organizational arrangements, and design criteria to be applied to </w:t>
      </w:r>
      <w:r w:rsidR="00420737" w:rsidRPr="005948DE">
        <w:rPr>
          <w:rFonts w:ascii="Times New Roman" w:hAnsi="Times New Roman" w:cs="Times New Roman"/>
          <w:bCs/>
        </w:rPr>
        <w:t>infrastructure investment</w:t>
      </w:r>
      <w:r w:rsidRPr="005948DE">
        <w:rPr>
          <w:rFonts w:ascii="Times New Roman" w:hAnsi="Times New Roman" w:cs="Times New Roman"/>
          <w:bCs/>
        </w:rPr>
        <w:t xml:space="preserve">s, and to mitigate potential resettlement impacts. The RPF </w:t>
      </w:r>
      <w:r w:rsidR="00BC1ADF" w:rsidRPr="005948DE">
        <w:rPr>
          <w:rFonts w:ascii="Times New Roman" w:hAnsi="Times New Roman" w:cs="Times New Roman"/>
          <w:bCs/>
        </w:rPr>
        <w:t>has set</w:t>
      </w:r>
      <w:r w:rsidRPr="005948DE">
        <w:rPr>
          <w:rFonts w:ascii="Times New Roman" w:hAnsi="Times New Roman" w:cs="Times New Roman"/>
          <w:bCs/>
        </w:rPr>
        <w:t xml:space="preserve"> out guidance for a detailed and a screening procedure to assess the potential scale and scope of the loss of private assets and determine the potential relevance of the ESS5 for each selected </w:t>
      </w:r>
      <w:r w:rsidR="00420737" w:rsidRPr="005948DE">
        <w:rPr>
          <w:rFonts w:ascii="Times New Roman" w:hAnsi="Times New Roman" w:cs="Times New Roman"/>
          <w:bCs/>
        </w:rPr>
        <w:t>infrastructure investment</w:t>
      </w:r>
      <w:r w:rsidRPr="005948DE">
        <w:rPr>
          <w:rFonts w:ascii="Times New Roman" w:hAnsi="Times New Roman" w:cs="Times New Roman"/>
          <w:bCs/>
        </w:rPr>
        <w:t xml:space="preserve">. If the screening procedure determines the ESS5 as relevant, a site-specific Resettlement Action Plan (RAP) will be developed for each respective </w:t>
      </w:r>
      <w:r w:rsidR="00420737" w:rsidRPr="005948DE">
        <w:rPr>
          <w:rFonts w:ascii="Times New Roman" w:hAnsi="Times New Roman" w:cs="Times New Roman"/>
          <w:bCs/>
        </w:rPr>
        <w:t>infrastructure investment</w:t>
      </w:r>
      <w:r w:rsidRPr="005948DE">
        <w:rPr>
          <w:rFonts w:ascii="Times New Roman" w:hAnsi="Times New Roman" w:cs="Times New Roman"/>
          <w:bCs/>
        </w:rPr>
        <w:t xml:space="preserve">. The RPF </w:t>
      </w:r>
      <w:r w:rsidR="00BC1ADF" w:rsidRPr="005948DE">
        <w:rPr>
          <w:rFonts w:ascii="Times New Roman" w:hAnsi="Times New Roman" w:cs="Times New Roman"/>
          <w:bCs/>
        </w:rPr>
        <w:t xml:space="preserve">has </w:t>
      </w:r>
      <w:r w:rsidRPr="005948DE">
        <w:rPr>
          <w:rFonts w:ascii="Times New Roman" w:hAnsi="Times New Roman" w:cs="Times New Roman"/>
          <w:bCs/>
        </w:rPr>
        <w:t>provide specific guidance for the preparation of site-specific RAPs</w:t>
      </w:r>
      <w:r w:rsidR="00BC1ADF" w:rsidRPr="005948DE">
        <w:rPr>
          <w:rFonts w:ascii="Times New Roman" w:hAnsi="Times New Roman" w:cs="Times New Roman"/>
          <w:bCs/>
        </w:rPr>
        <w:t>. The detailed scree</w:t>
      </w:r>
      <w:r w:rsidR="0012026B" w:rsidRPr="005948DE">
        <w:rPr>
          <w:rFonts w:ascii="Times New Roman" w:hAnsi="Times New Roman" w:cs="Times New Roman"/>
          <w:bCs/>
        </w:rPr>
        <w:t>ning tool is provided in the RPF.</w:t>
      </w:r>
      <w:r w:rsidR="00921B17" w:rsidRPr="005948DE">
        <w:rPr>
          <w:rFonts w:ascii="Times New Roman" w:hAnsi="Times New Roman" w:cs="Times New Roman"/>
          <w:bCs/>
        </w:rPr>
        <w:t xml:space="preserve"> </w:t>
      </w:r>
    </w:p>
    <w:p w14:paraId="177DA81E" w14:textId="6A8E1929" w:rsidR="00D964B4" w:rsidRDefault="00D964B4" w:rsidP="005948DE">
      <w:pPr>
        <w:pStyle w:val="Heading4"/>
        <w:spacing w:before="120" w:after="120" w:line="276" w:lineRule="auto"/>
        <w:jc w:val="both"/>
        <w:rPr>
          <w:rFonts w:ascii="Times New Roman" w:hAnsi="Times New Roman" w:cs="Times New Roman"/>
          <w:b w:val="0"/>
          <w:i w:val="0"/>
          <w:color w:val="auto"/>
          <w:u w:val="single"/>
        </w:rPr>
      </w:pPr>
      <w:r>
        <w:rPr>
          <w:rFonts w:ascii="Times New Roman" w:hAnsi="Times New Roman" w:cs="Times New Roman"/>
          <w:b w:val="0"/>
          <w:i w:val="0"/>
          <w:color w:val="auto"/>
          <w:u w:val="single"/>
        </w:rPr>
        <w:t xml:space="preserve">ESS6 </w:t>
      </w:r>
      <w:r w:rsidRPr="00D964B4">
        <w:rPr>
          <w:rFonts w:ascii="Times New Roman" w:hAnsi="Times New Roman" w:cs="Times New Roman"/>
          <w:b w:val="0"/>
          <w:i w:val="0"/>
          <w:color w:val="auto"/>
          <w:u w:val="single"/>
        </w:rPr>
        <w:t>Biodiversity Conservation and Sustainable Management of Living Natural Resources</w:t>
      </w:r>
    </w:p>
    <w:p w14:paraId="68682BB5" w14:textId="640A0CED" w:rsidR="00D964B4" w:rsidRPr="0023601C" w:rsidRDefault="00D964B4" w:rsidP="0023601C">
      <w:pPr>
        <w:pStyle w:val="ListParagraph"/>
        <w:widowControl w:val="0"/>
        <w:tabs>
          <w:tab w:val="left" w:pos="284"/>
        </w:tabs>
        <w:autoSpaceDE w:val="0"/>
        <w:autoSpaceDN w:val="0"/>
        <w:adjustRightInd w:val="0"/>
        <w:spacing w:after="120" w:line="276" w:lineRule="auto"/>
        <w:ind w:left="0"/>
        <w:contextualSpacing w:val="0"/>
        <w:jc w:val="both"/>
        <w:rPr>
          <w:rFonts w:ascii="Times New Roman" w:hAnsi="Times New Roman" w:cs="Times New Roman"/>
          <w:b/>
          <w:i/>
        </w:rPr>
      </w:pPr>
      <w:r w:rsidRPr="0023601C">
        <w:rPr>
          <w:rFonts w:ascii="Times New Roman" w:hAnsi="Times New Roman" w:cs="Times New Roman"/>
          <w:bCs/>
        </w:rPr>
        <w:t xml:space="preserve">The Project is not expected to support any significant construction activities that might have negative impacts on biodiversity or living natural resources. In addition, activities are going to be implemented in inhabited areas </w:t>
      </w:r>
      <w:r w:rsidR="009B012E">
        <w:rPr>
          <w:rFonts w:ascii="Times New Roman" w:hAnsi="Times New Roman" w:cs="Times New Roman"/>
          <w:bCs/>
        </w:rPr>
        <w:t>with specific urban biodiversity</w:t>
      </w:r>
      <w:r w:rsidRPr="0023601C">
        <w:rPr>
          <w:rFonts w:ascii="Times New Roman" w:hAnsi="Times New Roman" w:cs="Times New Roman"/>
          <w:bCs/>
        </w:rPr>
        <w:t xml:space="preserve"> that is of significant value in particular in</w:t>
      </w:r>
      <w:r w:rsidR="00DC714C" w:rsidRPr="00082225">
        <w:rPr>
          <w:rFonts w:ascii="Times New Roman" w:hAnsi="Times New Roman" w:cs="Times New Roman"/>
          <w:bCs/>
        </w:rPr>
        <w:t xml:space="preserve"> peri-urban areas. As such, the</w:t>
      </w:r>
      <w:r w:rsidRPr="0023601C">
        <w:rPr>
          <w:rFonts w:ascii="Times New Roman" w:hAnsi="Times New Roman" w:cs="Times New Roman"/>
          <w:bCs/>
        </w:rPr>
        <w:t xml:space="preserve"> ESMF set</w:t>
      </w:r>
      <w:r w:rsidR="0023601C">
        <w:rPr>
          <w:rFonts w:ascii="Times New Roman" w:hAnsi="Times New Roman" w:cs="Times New Roman"/>
          <w:bCs/>
          <w:lang w:val="sr-Cyrl-CS"/>
        </w:rPr>
        <w:t>с</w:t>
      </w:r>
      <w:r w:rsidRPr="0023601C">
        <w:rPr>
          <w:rFonts w:ascii="Times New Roman" w:hAnsi="Times New Roman" w:cs="Times New Roman"/>
          <w:bCs/>
        </w:rPr>
        <w:t xml:space="preserve"> forth detailed guidance on how to best assess the potential impacts to natural and sensitive areas, even if those are not under s</w:t>
      </w:r>
      <w:r w:rsidR="009B012E" w:rsidRPr="00082225">
        <w:rPr>
          <w:rFonts w:ascii="Times New Roman" w:hAnsi="Times New Roman" w:cs="Times New Roman"/>
          <w:bCs/>
        </w:rPr>
        <w:t xml:space="preserve">ome sort of formal protection. </w:t>
      </w:r>
      <w:r w:rsidRPr="0023601C">
        <w:rPr>
          <w:rFonts w:ascii="Times New Roman" w:hAnsi="Times New Roman" w:cs="Times New Roman"/>
          <w:bCs/>
        </w:rPr>
        <w:t>Furthermore, the ESMF include</w:t>
      </w:r>
      <w:r w:rsidR="0023601C">
        <w:rPr>
          <w:rFonts w:ascii="Times New Roman" w:hAnsi="Times New Roman" w:cs="Times New Roman"/>
          <w:bCs/>
        </w:rPr>
        <w:t>s</w:t>
      </w:r>
      <w:r w:rsidRPr="0023601C">
        <w:rPr>
          <w:rFonts w:ascii="Times New Roman" w:hAnsi="Times New Roman" w:cs="Times New Roman"/>
          <w:bCs/>
        </w:rPr>
        <w:t xml:space="preserve"> provisions on excluding infrastructure that may be located in such environments or that may have impacts on such areas.</w:t>
      </w:r>
    </w:p>
    <w:p w14:paraId="4858DA68" w14:textId="3EF6A751" w:rsidR="000906C7" w:rsidRPr="005948DE" w:rsidRDefault="00313155" w:rsidP="005948DE">
      <w:pPr>
        <w:pStyle w:val="Heading4"/>
        <w:spacing w:before="120" w:after="120" w:line="276" w:lineRule="auto"/>
        <w:jc w:val="both"/>
        <w:rPr>
          <w:rFonts w:ascii="Times New Roman" w:hAnsi="Times New Roman" w:cs="Times New Roman"/>
          <w:b w:val="0"/>
          <w:color w:val="auto"/>
          <w:u w:val="single"/>
        </w:rPr>
      </w:pPr>
      <w:r w:rsidRPr="005948DE">
        <w:rPr>
          <w:rFonts w:ascii="Times New Roman" w:hAnsi="Times New Roman" w:cs="Times New Roman"/>
          <w:b w:val="0"/>
          <w:i w:val="0"/>
          <w:color w:val="auto"/>
          <w:u w:val="single"/>
        </w:rPr>
        <w:lastRenderedPageBreak/>
        <w:t>ESS8 Cultural Heritage</w:t>
      </w:r>
    </w:p>
    <w:p w14:paraId="6B85DBD6" w14:textId="51E87E30" w:rsidR="00313155" w:rsidRPr="005948DE" w:rsidRDefault="00313155" w:rsidP="00D964B4">
      <w:pPr>
        <w:pStyle w:val="BodyText"/>
        <w:spacing w:after="120" w:line="276" w:lineRule="auto"/>
        <w:ind w:right="-3"/>
        <w:jc w:val="both"/>
        <w:rPr>
          <w:rFonts w:ascii="Times New Roman" w:hAnsi="Times New Roman"/>
          <w:bCs w:val="0"/>
          <w:color w:val="auto"/>
          <w:lang w:val="en-GB"/>
        </w:rPr>
      </w:pPr>
      <w:r w:rsidRPr="005948DE">
        <w:rPr>
          <w:rFonts w:ascii="Times New Roman" w:hAnsi="Times New Roman"/>
          <w:bCs w:val="0"/>
          <w:color w:val="auto"/>
          <w:lang w:val="en-GB"/>
        </w:rPr>
        <w:t xml:space="preserve">This Standard is relevant. The </w:t>
      </w:r>
      <w:r w:rsidR="003F57F7">
        <w:rPr>
          <w:rFonts w:ascii="Times New Roman" w:hAnsi="Times New Roman"/>
          <w:bCs w:val="0"/>
          <w:color w:val="auto"/>
          <w:lang w:val="en-GB"/>
        </w:rPr>
        <w:t>P</w:t>
      </w:r>
      <w:r w:rsidRPr="005948DE">
        <w:rPr>
          <w:rFonts w:ascii="Times New Roman" w:hAnsi="Times New Roman"/>
          <w:bCs w:val="0"/>
          <w:color w:val="auto"/>
          <w:lang w:val="en-GB"/>
        </w:rPr>
        <w:t xml:space="preserve">roject will entail construction and reconstruction works along with excavations, demolition, and movement of the earth. The expected civil works, however, will be limited to rehabilitation of infrastructure within its existing footprint (with the possibility of minor expansion that can result in land acquisition). Due to civil works, Chance Find's procedures </w:t>
      </w:r>
      <w:r w:rsidR="00701E0F" w:rsidRPr="005948DE">
        <w:rPr>
          <w:rFonts w:ascii="Times New Roman" w:hAnsi="Times New Roman"/>
          <w:bCs w:val="0"/>
          <w:color w:val="auto"/>
          <w:lang w:val="en-GB"/>
        </w:rPr>
        <w:t>have been</w:t>
      </w:r>
      <w:r w:rsidRPr="005948DE">
        <w:rPr>
          <w:rFonts w:ascii="Times New Roman" w:hAnsi="Times New Roman"/>
          <w:bCs w:val="0"/>
          <w:color w:val="auto"/>
          <w:lang w:val="en-GB"/>
        </w:rPr>
        <w:t xml:space="preserve"> included in the ESMF in line with national legal requirements and good international practice. </w:t>
      </w:r>
      <w:r w:rsidR="0092720F" w:rsidRPr="0092720F">
        <w:rPr>
          <w:rFonts w:ascii="Times New Roman" w:hAnsi="Times New Roman"/>
          <w:bCs w:val="0"/>
          <w:color w:val="auto"/>
          <w:lang w:val="en-GB"/>
        </w:rPr>
        <w:t>The ESMF</w:t>
      </w:r>
      <w:r w:rsidR="001B4196">
        <w:rPr>
          <w:rFonts w:ascii="Times New Roman" w:hAnsi="Times New Roman"/>
          <w:bCs w:val="0"/>
          <w:color w:val="auto"/>
          <w:lang w:val="en-GB"/>
        </w:rPr>
        <w:t xml:space="preserve"> </w:t>
      </w:r>
      <w:r w:rsidR="0092720F" w:rsidRPr="0092720F">
        <w:rPr>
          <w:rFonts w:ascii="Times New Roman" w:hAnsi="Times New Roman"/>
          <w:bCs w:val="0"/>
          <w:color w:val="auto"/>
          <w:lang w:val="en-GB"/>
        </w:rPr>
        <w:t>includes provisions on ensuring no cultural heritage is impacted during works.</w:t>
      </w:r>
    </w:p>
    <w:p w14:paraId="43C431CD" w14:textId="55669758" w:rsidR="00195D0B" w:rsidRPr="005948DE" w:rsidRDefault="00195D0B" w:rsidP="005948DE">
      <w:pPr>
        <w:pStyle w:val="Heading3"/>
        <w:numPr>
          <w:ilvl w:val="2"/>
          <w:numId w:val="330"/>
        </w:numPr>
        <w:spacing w:before="120" w:after="120" w:line="276" w:lineRule="auto"/>
        <w:jc w:val="both"/>
        <w:rPr>
          <w:rFonts w:ascii="Times New Roman" w:hAnsi="Times New Roman" w:cs="Times New Roman"/>
          <w:color w:val="auto"/>
        </w:rPr>
      </w:pPr>
      <w:bookmarkStart w:id="515" w:name="_Toc135815868"/>
      <w:r w:rsidRPr="005948DE">
        <w:rPr>
          <w:rFonts w:ascii="Times New Roman" w:hAnsi="Times New Roman" w:cs="Times New Roman"/>
          <w:color w:val="auto"/>
        </w:rPr>
        <w:t>General Environmental, Health and Safety (EHS) Guidelines</w:t>
      </w:r>
      <w:bookmarkEnd w:id="515"/>
    </w:p>
    <w:p w14:paraId="507AB865" w14:textId="64B45E62" w:rsidR="00195D0B" w:rsidRPr="005948DE" w:rsidRDefault="00195D0B" w:rsidP="00D964B4">
      <w:pPr>
        <w:pStyle w:val="BodyText"/>
        <w:spacing w:after="120" w:line="276" w:lineRule="auto"/>
        <w:ind w:right="-3"/>
        <w:jc w:val="both"/>
        <w:rPr>
          <w:rFonts w:ascii="Times New Roman" w:hAnsi="Times New Roman"/>
          <w:color w:val="auto"/>
        </w:rPr>
      </w:pPr>
      <w:r w:rsidRPr="005948DE">
        <w:rPr>
          <w:rFonts w:ascii="Times New Roman" w:hAnsi="Times New Roman"/>
          <w:bCs w:val="0"/>
          <w:color w:val="auto"/>
          <w:lang w:val="en-GB"/>
        </w:rPr>
        <w:t xml:space="preserve">The EHS Guidelines are technical reference documents with general and industry-specific examples of </w:t>
      </w:r>
      <w:r w:rsidR="003F57F7">
        <w:rPr>
          <w:rFonts w:ascii="Times New Roman" w:hAnsi="Times New Roman"/>
          <w:bCs w:val="0"/>
          <w:color w:val="auto"/>
          <w:lang w:val="en-GB"/>
        </w:rPr>
        <w:t xml:space="preserve">the </w:t>
      </w:r>
      <w:r w:rsidRPr="005948DE">
        <w:rPr>
          <w:rFonts w:ascii="Times New Roman" w:hAnsi="Times New Roman"/>
          <w:bCs w:val="0"/>
          <w:color w:val="auto"/>
          <w:lang w:val="en-GB"/>
        </w:rPr>
        <w:t>Good International Industry Practice (GIIP). The EHS Guidelines contain the performance levels and measures that are normally acceptable to the Bank, and that are generally considered to be achievable in new facilities at reasonable costs by existing technology.</w:t>
      </w:r>
    </w:p>
    <w:p w14:paraId="0F00CA91" w14:textId="6792328E" w:rsidR="00195D0B" w:rsidRPr="005948DE" w:rsidRDefault="00195D0B" w:rsidP="00D964B4">
      <w:pPr>
        <w:pStyle w:val="BodyText"/>
        <w:spacing w:after="120" w:line="276" w:lineRule="auto"/>
        <w:ind w:right="-3"/>
        <w:jc w:val="both"/>
        <w:rPr>
          <w:rFonts w:ascii="Times New Roman" w:hAnsi="Times New Roman"/>
          <w:color w:val="auto"/>
        </w:rPr>
      </w:pPr>
      <w:r w:rsidRPr="005948DE">
        <w:rPr>
          <w:rFonts w:ascii="Times New Roman" w:hAnsi="Times New Roman"/>
          <w:bCs w:val="0"/>
          <w:color w:val="auto"/>
          <w:lang w:val="en-GB"/>
        </w:rPr>
        <w:t xml:space="preserve">The Bank requires borrowers/clients to apply the relevant levels or measures of the EHS Guidelines. When host country regulations differ from the levels and measures presented in the EHS Guidelines, </w:t>
      </w:r>
      <w:r w:rsidR="00230712" w:rsidRPr="005948DE">
        <w:rPr>
          <w:rFonts w:ascii="Times New Roman" w:hAnsi="Times New Roman"/>
          <w:bCs w:val="0"/>
          <w:color w:val="auto"/>
          <w:lang w:val="en-GB"/>
        </w:rPr>
        <w:t>infrastructure investment projects</w:t>
      </w:r>
      <w:r w:rsidRPr="005948DE">
        <w:rPr>
          <w:rFonts w:ascii="Times New Roman" w:hAnsi="Times New Roman"/>
          <w:bCs w:val="0"/>
          <w:color w:val="auto"/>
          <w:lang w:val="en-GB"/>
        </w:rPr>
        <w:t xml:space="preserve"> will be required to achieve whichever is more stringent.</w:t>
      </w:r>
    </w:p>
    <w:p w14:paraId="2DD512AF" w14:textId="19E395BC" w:rsidR="00195D0B" w:rsidRPr="005948DE" w:rsidRDefault="00195D0B" w:rsidP="00D964B4">
      <w:pPr>
        <w:pStyle w:val="BodyText"/>
        <w:spacing w:after="120" w:line="276" w:lineRule="auto"/>
        <w:ind w:right="-3"/>
        <w:jc w:val="both"/>
        <w:rPr>
          <w:rFonts w:ascii="Times New Roman" w:hAnsi="Times New Roman"/>
          <w:color w:val="auto"/>
        </w:rPr>
      </w:pPr>
      <w:r w:rsidRPr="005948DE">
        <w:rPr>
          <w:rFonts w:ascii="Times New Roman" w:hAnsi="Times New Roman"/>
          <w:bCs w:val="0"/>
          <w:color w:val="auto"/>
          <w:lang w:val="en-GB"/>
        </w:rPr>
        <w:t>The General EHS Guidelines contain information on cross-cutting environmental, health, and safety issues potentially applicable to all industry sectors and should be used together with the relevant Industry Sector Guideline(s).</w:t>
      </w:r>
    </w:p>
    <w:p w14:paraId="4DE2B099" w14:textId="1BFEA281" w:rsidR="00195D0B" w:rsidRPr="005948DE" w:rsidRDefault="00CB05E3"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516" w:name="_Toc135815869"/>
      <w:r w:rsidRPr="005948DE">
        <w:rPr>
          <w:rFonts w:ascii="Times New Roman" w:hAnsi="Times New Roman" w:cs="Times New Roman"/>
          <w:color w:val="auto"/>
        </w:rPr>
        <w:t xml:space="preserve">Environmental and Social </w:t>
      </w:r>
      <w:r w:rsidR="0005515F">
        <w:rPr>
          <w:rFonts w:ascii="Times New Roman" w:hAnsi="Times New Roman" w:cs="Times New Roman"/>
          <w:color w:val="auto"/>
        </w:rPr>
        <w:t>E</w:t>
      </w:r>
      <w:r w:rsidR="0005515F" w:rsidRPr="005948DE">
        <w:rPr>
          <w:rFonts w:ascii="Times New Roman" w:hAnsi="Times New Roman" w:cs="Times New Roman"/>
          <w:color w:val="auto"/>
        </w:rPr>
        <w:t xml:space="preserve">ligibility </w:t>
      </w:r>
      <w:r w:rsidR="0005515F">
        <w:rPr>
          <w:rFonts w:ascii="Times New Roman" w:hAnsi="Times New Roman" w:cs="Times New Roman"/>
          <w:color w:val="auto"/>
        </w:rPr>
        <w:t>C</w:t>
      </w:r>
      <w:r w:rsidR="0005515F" w:rsidRPr="005948DE">
        <w:rPr>
          <w:rFonts w:ascii="Times New Roman" w:hAnsi="Times New Roman" w:cs="Times New Roman"/>
          <w:color w:val="auto"/>
        </w:rPr>
        <w:t xml:space="preserve">riteria </w:t>
      </w:r>
      <w:r w:rsidRPr="005948DE">
        <w:rPr>
          <w:rFonts w:ascii="Times New Roman" w:hAnsi="Times New Roman" w:cs="Times New Roman"/>
          <w:color w:val="auto"/>
        </w:rPr>
        <w:t>and Exclusion</w:t>
      </w:r>
      <w:bookmarkEnd w:id="516"/>
    </w:p>
    <w:p w14:paraId="7CDB39AE" w14:textId="12ACFD51" w:rsidR="00257719" w:rsidRPr="005948DE" w:rsidRDefault="00257719"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Eligible infrastructure investment will have to be </w:t>
      </w:r>
      <w:r w:rsidR="003F57F7">
        <w:rPr>
          <w:rFonts w:ascii="Times New Roman" w:hAnsi="Times New Roman" w:cs="Times New Roman"/>
        </w:rPr>
        <w:t>G</w:t>
      </w:r>
      <w:r w:rsidR="003F57F7" w:rsidRPr="005948DE">
        <w:rPr>
          <w:rFonts w:ascii="Times New Roman" w:hAnsi="Times New Roman" w:cs="Times New Roman"/>
        </w:rPr>
        <w:t>reen</w:t>
      </w:r>
      <w:r w:rsidRPr="005948DE">
        <w:rPr>
          <w:rFonts w:ascii="Times New Roman" w:hAnsi="Times New Roman" w:cs="Times New Roman"/>
        </w:rPr>
        <w:t xml:space="preserve">, to improve resilience, safety, and/or environmental footprint and will focus on transport, energy, solid waste, and public space. </w:t>
      </w:r>
    </w:p>
    <w:p w14:paraId="7C6BDB9F" w14:textId="479A66D2" w:rsidR="00FA0BE6" w:rsidRPr="005948DE" w:rsidRDefault="00257719" w:rsidP="005948DE">
      <w:pPr>
        <w:spacing w:after="120" w:line="276" w:lineRule="auto"/>
        <w:jc w:val="both"/>
        <w:rPr>
          <w:rFonts w:ascii="Times New Roman" w:hAnsi="Times New Roman" w:cs="Times New Roman"/>
        </w:rPr>
      </w:pPr>
      <w:r w:rsidRPr="005948DE">
        <w:rPr>
          <w:rFonts w:ascii="Times New Roman" w:hAnsi="Times New Roman" w:cs="Times New Roman"/>
        </w:rPr>
        <w:t>I</w:t>
      </w:r>
      <w:bookmarkEnd w:id="513"/>
      <w:r w:rsidR="008B3A2F" w:rsidRPr="005948DE">
        <w:rPr>
          <w:rFonts w:ascii="Times New Roman" w:hAnsi="Times New Roman" w:cs="Times New Roman"/>
        </w:rPr>
        <w:t xml:space="preserve">t is envisaged that only those interventions that are increasing resilience and safety and/or reducing environmental footprint will be eligible for financing under the </w:t>
      </w:r>
      <w:r w:rsidR="003F57F7">
        <w:rPr>
          <w:rFonts w:ascii="Times New Roman" w:hAnsi="Times New Roman" w:cs="Times New Roman"/>
        </w:rPr>
        <w:t>P</w:t>
      </w:r>
      <w:r w:rsidR="003F57F7" w:rsidRPr="005948DE">
        <w:rPr>
          <w:rFonts w:ascii="Times New Roman" w:hAnsi="Times New Roman" w:cs="Times New Roman"/>
        </w:rPr>
        <w:t>roject</w:t>
      </w:r>
      <w:r w:rsidR="008B3A2F" w:rsidRPr="005948DE">
        <w:rPr>
          <w:rFonts w:ascii="Times New Roman" w:hAnsi="Times New Roman" w:cs="Times New Roman"/>
        </w:rPr>
        <w:t>.</w:t>
      </w:r>
      <w:r w:rsidR="00FA0BE6" w:rsidRPr="005948DE">
        <w:rPr>
          <w:rFonts w:ascii="Times New Roman" w:hAnsi="Times New Roman" w:cs="Times New Roman"/>
        </w:rPr>
        <w:t xml:space="preserve"> The eligible </w:t>
      </w:r>
      <w:r w:rsidR="00420737" w:rsidRPr="005948DE">
        <w:rPr>
          <w:rFonts w:ascii="Times New Roman" w:hAnsi="Times New Roman" w:cs="Times New Roman"/>
        </w:rPr>
        <w:t>infrastructure investment</w:t>
      </w:r>
      <w:r w:rsidR="00FA0BE6" w:rsidRPr="005948DE">
        <w:rPr>
          <w:rFonts w:ascii="Times New Roman" w:hAnsi="Times New Roman" w:cs="Times New Roman"/>
        </w:rPr>
        <w:t>s will have to be classified as “</w:t>
      </w:r>
      <w:r w:rsidR="003F57F7">
        <w:rPr>
          <w:rFonts w:ascii="Times New Roman" w:hAnsi="Times New Roman" w:cs="Times New Roman"/>
        </w:rPr>
        <w:t>G</w:t>
      </w:r>
      <w:r w:rsidR="003F57F7" w:rsidRPr="005948DE">
        <w:rPr>
          <w:rFonts w:ascii="Times New Roman" w:hAnsi="Times New Roman" w:cs="Times New Roman"/>
        </w:rPr>
        <w:t>reen</w:t>
      </w:r>
      <w:r w:rsidR="00FA0BE6" w:rsidRPr="005948DE">
        <w:rPr>
          <w:rFonts w:ascii="Times New Roman" w:hAnsi="Times New Roman" w:cs="Times New Roman"/>
        </w:rPr>
        <w:t xml:space="preserve">” per the definition included in this </w:t>
      </w:r>
      <w:r w:rsidR="0012026B" w:rsidRPr="005948DE">
        <w:rPr>
          <w:rFonts w:ascii="Times New Roman" w:hAnsi="Times New Roman" w:cs="Times New Roman"/>
        </w:rPr>
        <w:t>Manual</w:t>
      </w:r>
      <w:r w:rsidR="00FA0BE6" w:rsidRPr="005948DE">
        <w:rPr>
          <w:rFonts w:ascii="Times New Roman" w:hAnsi="Times New Roman" w:cs="Times New Roman"/>
        </w:rPr>
        <w:t xml:space="preserve"> and the type of </w:t>
      </w:r>
      <w:r w:rsidR="00230712" w:rsidRPr="005948DE">
        <w:rPr>
          <w:rFonts w:ascii="Times New Roman" w:hAnsi="Times New Roman" w:cs="Times New Roman"/>
        </w:rPr>
        <w:t>infrastructure investment projects</w:t>
      </w:r>
      <w:r w:rsidR="00FA0BE6" w:rsidRPr="005948DE">
        <w:rPr>
          <w:rFonts w:ascii="Times New Roman" w:hAnsi="Times New Roman" w:cs="Times New Roman"/>
        </w:rPr>
        <w:t xml:space="preserve"> </w:t>
      </w:r>
      <w:r w:rsidRPr="005948DE">
        <w:rPr>
          <w:rFonts w:ascii="Times New Roman" w:hAnsi="Times New Roman" w:cs="Times New Roman"/>
        </w:rPr>
        <w:t>anticipated to be financed are:</w:t>
      </w:r>
    </w:p>
    <w:p w14:paraId="50D54BE3" w14:textId="687E6411" w:rsidR="00FA0BE6" w:rsidRPr="005948DE" w:rsidRDefault="00FA0BE6"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local roads rehabilitation and upgrade to incorporate bike paths, </w:t>
      </w:r>
    </w:p>
    <w:p w14:paraId="21CD1750" w14:textId="166CCCFF" w:rsidR="00FA0BE6" w:rsidRPr="005948DE" w:rsidRDefault="00FA0BE6"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closure of the local roads, and transformation to pedestrian zones and green public spaces, </w:t>
      </w:r>
    </w:p>
    <w:p w14:paraId="5404155A" w14:textId="657FE777" w:rsidR="00FA0BE6" w:rsidRPr="005948DE" w:rsidRDefault="00FA0BE6"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shifting from diesel-run public transport to natural gas or electric, </w:t>
      </w:r>
    </w:p>
    <w:p w14:paraId="63DD8ED1" w14:textId="6A5D42BE" w:rsidR="008B3A2F" w:rsidRPr="005948DE" w:rsidRDefault="00FA0BE6"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the substitution of old public lighting with EE bulbs, etc.</w:t>
      </w:r>
    </w:p>
    <w:p w14:paraId="1072AA94" w14:textId="59DCCC48" w:rsidR="008B3A2F" w:rsidRPr="005948DE" w:rsidRDefault="00FA0BE6"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There will be no water supply and waste water-related </w:t>
      </w:r>
      <w:r w:rsidR="00230712" w:rsidRPr="005948DE">
        <w:rPr>
          <w:rFonts w:ascii="Times New Roman" w:hAnsi="Times New Roman" w:cs="Times New Roman"/>
        </w:rPr>
        <w:t>infrastructure investment projects</w:t>
      </w:r>
      <w:r w:rsidRPr="005948DE">
        <w:rPr>
          <w:rFonts w:ascii="Times New Roman" w:hAnsi="Times New Roman" w:cs="Times New Roman"/>
        </w:rPr>
        <w:t xml:space="preserve"> neither </w:t>
      </w:r>
      <w:r w:rsidR="00420737" w:rsidRPr="005948DE">
        <w:rPr>
          <w:rFonts w:ascii="Times New Roman" w:hAnsi="Times New Roman" w:cs="Times New Roman"/>
        </w:rPr>
        <w:t>infrastructure investment</w:t>
      </w:r>
      <w:r w:rsidRPr="005948DE">
        <w:rPr>
          <w:rFonts w:ascii="Times New Roman" w:hAnsi="Times New Roman" w:cs="Times New Roman"/>
        </w:rPr>
        <w:t>s related to solid waste disposal. The scope and exact locations of Project interventions are yet to be determined, but all works are envisaged to be carried out within the scope of existing infrastructural facilities.</w:t>
      </w:r>
    </w:p>
    <w:p w14:paraId="11E55311" w14:textId="352F7DD3" w:rsidR="00257719" w:rsidRPr="005948DE" w:rsidRDefault="00257719"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Finally, no </w:t>
      </w:r>
      <w:r w:rsidRPr="005948DE">
        <w:rPr>
          <w:rFonts w:ascii="Times New Roman" w:hAnsi="Times New Roman" w:cs="Times New Roman"/>
          <w:b/>
        </w:rPr>
        <w:t>substantial</w:t>
      </w:r>
      <w:r w:rsidRPr="005948DE">
        <w:rPr>
          <w:rFonts w:ascii="Times New Roman" w:hAnsi="Times New Roman" w:cs="Times New Roman"/>
        </w:rPr>
        <w:t xml:space="preserve"> or </w:t>
      </w:r>
      <w:r w:rsidRPr="005948DE">
        <w:rPr>
          <w:rFonts w:ascii="Times New Roman" w:hAnsi="Times New Roman" w:cs="Times New Roman"/>
          <w:b/>
        </w:rPr>
        <w:t>high-risk</w:t>
      </w:r>
      <w:r w:rsidRPr="005948DE">
        <w:rPr>
          <w:rFonts w:ascii="Times New Roman" w:hAnsi="Times New Roman" w:cs="Times New Roman"/>
        </w:rPr>
        <w:t xml:space="preserve"> activities will be financed under the Project.</w:t>
      </w:r>
    </w:p>
    <w:p w14:paraId="25B066CE" w14:textId="5B9179DD" w:rsidR="00257719" w:rsidRPr="005948DE" w:rsidRDefault="00CB05E3" w:rsidP="005948DE">
      <w:pPr>
        <w:spacing w:after="120" w:line="276" w:lineRule="auto"/>
        <w:jc w:val="both"/>
        <w:rPr>
          <w:rFonts w:ascii="Times New Roman" w:hAnsi="Times New Roman" w:cs="Times New Roman"/>
          <w:color w:val="FF9900"/>
        </w:rPr>
      </w:pPr>
      <w:r w:rsidRPr="005948DE">
        <w:rPr>
          <w:rFonts w:ascii="Times New Roman" w:hAnsi="Times New Roman" w:cs="Times New Roman"/>
        </w:rPr>
        <w:t xml:space="preserve">The Project will not finance (i) any of the activities listed in the World Bank Group IFC Exclusion List given in </w:t>
      </w:r>
      <w:r w:rsidR="0005515F">
        <w:rPr>
          <w:rFonts w:ascii="Times New Roman" w:hAnsi="Times New Roman" w:cs="Times New Roman"/>
        </w:rPr>
        <w:t xml:space="preserve">the </w:t>
      </w:r>
      <w:r w:rsidRPr="005948DE">
        <w:rPr>
          <w:rFonts w:ascii="Times New Roman" w:hAnsi="Times New Roman" w:cs="Times New Roman"/>
        </w:rPr>
        <w:t>Annex 1</w:t>
      </w:r>
      <w:r w:rsidR="00E2669C" w:rsidRPr="005948DE">
        <w:rPr>
          <w:rFonts w:ascii="Times New Roman" w:hAnsi="Times New Roman" w:cs="Times New Roman"/>
        </w:rPr>
        <w:t>1</w:t>
      </w:r>
      <w:r w:rsidRPr="005948DE">
        <w:rPr>
          <w:rFonts w:ascii="Times New Roman" w:hAnsi="Times New Roman" w:cs="Times New Roman"/>
        </w:rPr>
        <w:t xml:space="preserve"> nor (ii) any high risk or substantial risk projects, that would require Environmental Impact Assessment as per the Law on Environmental Impact Assessment (Official Gazette of </w:t>
      </w:r>
      <w:r w:rsidR="00C32089">
        <w:rPr>
          <w:rFonts w:ascii="Times New Roman" w:hAnsi="Times New Roman" w:cs="Times New Roman"/>
        </w:rPr>
        <w:t>the Republic of Serbia</w:t>
      </w:r>
      <w:r w:rsidRPr="005948DE">
        <w:rPr>
          <w:rFonts w:ascii="Times New Roman" w:hAnsi="Times New Roman" w:cs="Times New Roman"/>
        </w:rPr>
        <w:t xml:space="preserve"> No. 135/2004 and amended in 2009 - 36/2009) or as per WB ESS 1. (e.g. activities that may cause long term, permanent and/or irreversible adverse impacts (e.g. loss of major natural habitat); activities that have a high probability of causing serious adverse effects to human health and/or the environment; </w:t>
      </w:r>
      <w:r w:rsidR="00C32089">
        <w:rPr>
          <w:rFonts w:ascii="Times New Roman" w:hAnsi="Times New Roman" w:cs="Times New Roman"/>
        </w:rPr>
        <w:t>a</w:t>
      </w:r>
      <w:r w:rsidR="00C32089" w:rsidRPr="005948DE">
        <w:rPr>
          <w:rFonts w:ascii="Times New Roman" w:hAnsi="Times New Roman" w:cs="Times New Roman"/>
        </w:rPr>
        <w:t xml:space="preserve">ctivities </w:t>
      </w:r>
      <w:r w:rsidRPr="005948DE">
        <w:rPr>
          <w:rFonts w:ascii="Times New Roman" w:hAnsi="Times New Roman" w:cs="Times New Roman"/>
        </w:rPr>
        <w:t>that may affect lands or rights of minorities; activities that may have significant adverse social impacts and may give rise to significant social conflict, activities resulting in physical displacement</w:t>
      </w:r>
      <w:r w:rsidR="00C32089">
        <w:rPr>
          <w:rFonts w:ascii="Times New Roman" w:hAnsi="Times New Roman" w:cs="Times New Roman"/>
        </w:rPr>
        <w:t>).</w:t>
      </w:r>
      <w:r w:rsidRPr="005948DE">
        <w:rPr>
          <w:rFonts w:ascii="Times New Roman" w:hAnsi="Times New Roman" w:cs="Times New Roman"/>
        </w:rPr>
        <w:t xml:space="preserve"> </w:t>
      </w:r>
    </w:p>
    <w:p w14:paraId="20E30368" w14:textId="76FD0A58" w:rsidR="00DA321A" w:rsidRPr="005948DE" w:rsidRDefault="00DA321A"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517" w:name="_Toc135815870"/>
      <w:r w:rsidRPr="005948DE">
        <w:rPr>
          <w:rFonts w:ascii="Times New Roman" w:hAnsi="Times New Roman" w:cs="Times New Roman"/>
          <w:color w:val="auto"/>
        </w:rPr>
        <w:t xml:space="preserve">Risk </w:t>
      </w:r>
      <w:r w:rsidR="0005515F">
        <w:rPr>
          <w:rFonts w:ascii="Times New Roman" w:hAnsi="Times New Roman" w:cs="Times New Roman"/>
          <w:color w:val="auto"/>
        </w:rPr>
        <w:t>C</w:t>
      </w:r>
      <w:r w:rsidR="0005515F" w:rsidRPr="005948DE">
        <w:rPr>
          <w:rFonts w:ascii="Times New Roman" w:hAnsi="Times New Roman" w:cs="Times New Roman"/>
          <w:color w:val="auto"/>
        </w:rPr>
        <w:t xml:space="preserve">lassification </w:t>
      </w:r>
      <w:r w:rsidRPr="005948DE">
        <w:rPr>
          <w:rFonts w:ascii="Times New Roman" w:hAnsi="Times New Roman" w:cs="Times New Roman"/>
          <w:color w:val="auto"/>
        </w:rPr>
        <w:t>according to the WB ESMF</w:t>
      </w:r>
      <w:bookmarkEnd w:id="517"/>
    </w:p>
    <w:p w14:paraId="40066846" w14:textId="6482C3DC" w:rsidR="00DA321A" w:rsidRPr="005948DE" w:rsidRDefault="00DA321A" w:rsidP="005948DE">
      <w:pPr>
        <w:spacing w:after="120" w:line="276" w:lineRule="auto"/>
        <w:jc w:val="both"/>
        <w:rPr>
          <w:rFonts w:ascii="Times New Roman" w:hAnsi="Times New Roman" w:cs="Times New Roman"/>
        </w:rPr>
      </w:pPr>
      <w:r w:rsidRPr="005948DE">
        <w:rPr>
          <w:rFonts w:ascii="Times New Roman" w:hAnsi="Times New Roman" w:cs="Times New Roman"/>
        </w:rPr>
        <w:t>The Bank classifies all projects in one of the four following groups, namely projects with:</w:t>
      </w:r>
    </w:p>
    <w:p w14:paraId="50DB27CF" w14:textId="77777777" w:rsidR="00DA321A" w:rsidRPr="005948DE" w:rsidRDefault="00DA321A"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rPr>
      </w:pPr>
      <w:r w:rsidRPr="005948DE">
        <w:rPr>
          <w:rFonts w:ascii="Times New Roman" w:eastAsia="Calibri" w:hAnsi="Times New Roman" w:cs="Times New Roman"/>
        </w:rPr>
        <w:lastRenderedPageBreak/>
        <w:t>High Risk</w:t>
      </w:r>
    </w:p>
    <w:p w14:paraId="02931D00" w14:textId="77777777" w:rsidR="00DA321A" w:rsidRPr="005948DE" w:rsidRDefault="00DA321A"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rPr>
      </w:pPr>
      <w:r w:rsidRPr="005948DE">
        <w:rPr>
          <w:rFonts w:ascii="Times New Roman" w:eastAsia="Calibri" w:hAnsi="Times New Roman" w:cs="Times New Roman"/>
        </w:rPr>
        <w:t>Substantial Risk</w:t>
      </w:r>
    </w:p>
    <w:p w14:paraId="60CC3295" w14:textId="77777777" w:rsidR="00DA321A" w:rsidRPr="005948DE" w:rsidRDefault="00DA321A"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rPr>
      </w:pPr>
      <w:r w:rsidRPr="005948DE">
        <w:rPr>
          <w:rFonts w:ascii="Times New Roman" w:eastAsia="Calibri" w:hAnsi="Times New Roman" w:cs="Times New Roman"/>
        </w:rPr>
        <w:t>Moderate Risk</w:t>
      </w:r>
    </w:p>
    <w:p w14:paraId="14BD7712" w14:textId="77777777" w:rsidR="00DA321A" w:rsidRPr="005948DE" w:rsidRDefault="00DA321A"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rPr>
      </w:pPr>
      <w:r w:rsidRPr="005948DE">
        <w:rPr>
          <w:rFonts w:ascii="Times New Roman" w:eastAsia="Calibri" w:hAnsi="Times New Roman" w:cs="Times New Roman"/>
        </w:rPr>
        <w:t>Low Risk.</w:t>
      </w:r>
    </w:p>
    <w:p w14:paraId="438D9819" w14:textId="77777777" w:rsidR="00DA321A" w:rsidRPr="005948DE" w:rsidRDefault="00DA321A" w:rsidP="005948DE">
      <w:pPr>
        <w:spacing w:after="120" w:line="276" w:lineRule="auto"/>
        <w:jc w:val="both"/>
        <w:rPr>
          <w:rFonts w:ascii="Times New Roman" w:hAnsi="Times New Roman" w:cs="Times New Roman"/>
        </w:rPr>
      </w:pPr>
      <w:r w:rsidRPr="005948DE">
        <w:rPr>
          <w:rFonts w:ascii="Times New Roman" w:hAnsi="Times New Roman" w:cs="Times New Roman"/>
        </w:rPr>
        <w:t>To determine appropriate risk classification, the following issues are and will be taken into account:</w:t>
      </w:r>
    </w:p>
    <w:p w14:paraId="2A10D784" w14:textId="77777777" w:rsidR="00DA321A" w:rsidRPr="005948DE" w:rsidRDefault="00DA321A"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Type, location, sensitivity and scope of the project,</w:t>
      </w:r>
    </w:p>
    <w:p w14:paraId="6328B406" w14:textId="77777777" w:rsidR="00DA321A" w:rsidRPr="005948DE" w:rsidRDefault="00DA321A"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Nature and magnitude of potential environmental and social risks and impacts, as well as</w:t>
      </w:r>
    </w:p>
    <w:p w14:paraId="2B8F388D" w14:textId="3A010C4E" w:rsidR="00DA321A" w:rsidRPr="005948DE" w:rsidRDefault="00C32089"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Pr>
          <w:rFonts w:ascii="Times New Roman" w:eastAsia="Calibri" w:hAnsi="Times New Roman" w:cs="Times New Roman"/>
        </w:rPr>
        <w:t>Republic of Serbia</w:t>
      </w:r>
      <w:r w:rsidRPr="005948DE">
        <w:rPr>
          <w:rFonts w:ascii="Times New Roman" w:eastAsia="Calibri" w:hAnsi="Times New Roman" w:cs="Times New Roman"/>
        </w:rPr>
        <w:t xml:space="preserve">'s </w:t>
      </w:r>
      <w:r w:rsidR="00DA321A" w:rsidRPr="005948DE">
        <w:rPr>
          <w:rFonts w:ascii="Times New Roman" w:eastAsia="Calibri" w:hAnsi="Times New Roman" w:cs="Times New Roman"/>
        </w:rPr>
        <w:t>(including any agency responsible of project implementation) capacity and commitment to manage environmental and social risks and impacts in the manner consistent with ESSs.</w:t>
      </w:r>
    </w:p>
    <w:p w14:paraId="3079420E" w14:textId="77777777" w:rsidR="00DA321A" w:rsidRPr="005948DE" w:rsidRDefault="00DA321A"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Other areas of risk that may be relevant to delivery of the ES mitigation measures and outcomes.</w:t>
      </w:r>
    </w:p>
    <w:p w14:paraId="36E7DBD8" w14:textId="77777777" w:rsidR="00DA321A" w:rsidRPr="005948DE" w:rsidRDefault="00DA321A" w:rsidP="005948DE">
      <w:pPr>
        <w:spacing w:after="120" w:line="276" w:lineRule="auto"/>
        <w:jc w:val="both"/>
        <w:rPr>
          <w:rFonts w:ascii="Times New Roman" w:hAnsi="Times New Roman" w:cs="Times New Roman"/>
        </w:rPr>
      </w:pPr>
      <w:r w:rsidRPr="005948DE">
        <w:rPr>
          <w:rFonts w:ascii="Times New Roman" w:hAnsi="Times New Roman" w:cs="Times New Roman"/>
        </w:rPr>
        <w:t>Other areas of risk can be also relevant for implementation of measures, as well as for results of environmental and social impacts mitigation measures, depending on specific project and context. These can include legal and institutional framework and its implementation and supervision strength, nature of mitigation and the proposed technology, managerial structures and legislation, as well as considerations related to stability, conflict or security.</w:t>
      </w:r>
    </w:p>
    <w:p w14:paraId="77E9AF41" w14:textId="5541DFBB" w:rsidR="00DA321A" w:rsidRPr="005948DE" w:rsidRDefault="00DA321A"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 overall Environmental and Social Risk Classification of the Project is classified as </w:t>
      </w:r>
      <w:r w:rsidR="006B7FEB" w:rsidRPr="005948DE">
        <w:rPr>
          <w:rFonts w:ascii="Times New Roman" w:hAnsi="Times New Roman" w:cs="Times New Roman"/>
        </w:rPr>
        <w:t>“moderate</w:t>
      </w:r>
      <w:r w:rsidRPr="005948DE">
        <w:rPr>
          <w:rFonts w:ascii="Times New Roman" w:hAnsi="Times New Roman" w:cs="Times New Roman"/>
        </w:rPr>
        <w:t>” by the B</w:t>
      </w:r>
      <w:r w:rsidR="003F57F7">
        <w:rPr>
          <w:rFonts w:ascii="Times New Roman" w:hAnsi="Times New Roman" w:cs="Times New Roman"/>
        </w:rPr>
        <w:t>ank standards</w:t>
      </w:r>
      <w:r w:rsidRPr="005948DE">
        <w:rPr>
          <w:rFonts w:ascii="Times New Roman" w:hAnsi="Times New Roman" w:cs="Times New Roman"/>
        </w:rPr>
        <w:t xml:space="preserve">. As such, this Project cannot finance activities that have their individual risk rating higher than Moderate. </w:t>
      </w:r>
    </w:p>
    <w:p w14:paraId="5B010EC9" w14:textId="7F3C5922" w:rsidR="008B3A2F" w:rsidRPr="005948DE" w:rsidRDefault="00EF1E46" w:rsidP="005948DE">
      <w:pPr>
        <w:pStyle w:val="Heading3"/>
        <w:numPr>
          <w:ilvl w:val="2"/>
          <w:numId w:val="330"/>
        </w:numPr>
        <w:spacing w:before="120" w:after="120" w:line="276" w:lineRule="auto"/>
        <w:jc w:val="both"/>
        <w:rPr>
          <w:rFonts w:ascii="Times New Roman" w:hAnsi="Times New Roman" w:cs="Times New Roman"/>
          <w:smallCaps/>
          <w:color w:val="auto"/>
        </w:rPr>
      </w:pPr>
      <w:bookmarkStart w:id="518" w:name="_Toc135815871"/>
      <w:r w:rsidRPr="005948DE">
        <w:rPr>
          <w:rFonts w:ascii="Times New Roman" w:hAnsi="Times New Roman" w:cs="Times New Roman"/>
          <w:color w:val="auto"/>
          <w:sz w:val="24"/>
          <w:szCs w:val="28"/>
        </w:rPr>
        <w:t xml:space="preserve">Selection and </w:t>
      </w:r>
      <w:r w:rsidR="0005515F">
        <w:rPr>
          <w:rFonts w:ascii="Times New Roman" w:hAnsi="Times New Roman" w:cs="Times New Roman"/>
          <w:color w:val="auto"/>
          <w:sz w:val="24"/>
          <w:szCs w:val="28"/>
        </w:rPr>
        <w:t>A</w:t>
      </w:r>
      <w:r w:rsidR="0005515F" w:rsidRPr="005948DE">
        <w:rPr>
          <w:rFonts w:ascii="Times New Roman" w:hAnsi="Times New Roman" w:cs="Times New Roman"/>
          <w:color w:val="auto"/>
          <w:sz w:val="24"/>
          <w:szCs w:val="28"/>
        </w:rPr>
        <w:t xml:space="preserve">pproval </w:t>
      </w:r>
      <w:r w:rsidRPr="005948DE">
        <w:rPr>
          <w:rFonts w:ascii="Times New Roman" w:hAnsi="Times New Roman" w:cs="Times New Roman"/>
          <w:color w:val="auto"/>
          <w:sz w:val="24"/>
          <w:szCs w:val="28"/>
        </w:rPr>
        <w:t xml:space="preserve">of </w:t>
      </w:r>
      <w:r w:rsidR="0005515F">
        <w:rPr>
          <w:rFonts w:ascii="Times New Roman" w:hAnsi="Times New Roman" w:cs="Times New Roman"/>
          <w:color w:val="auto"/>
          <w:sz w:val="24"/>
          <w:szCs w:val="28"/>
        </w:rPr>
        <w:t>S</w:t>
      </w:r>
      <w:r w:rsidR="0005515F" w:rsidRPr="005948DE">
        <w:rPr>
          <w:rFonts w:ascii="Times New Roman" w:hAnsi="Times New Roman" w:cs="Times New Roman"/>
          <w:color w:val="auto"/>
          <w:sz w:val="24"/>
          <w:szCs w:val="28"/>
        </w:rPr>
        <w:t xml:space="preserve">trictly </w:t>
      </w:r>
      <w:r w:rsidR="0005515F">
        <w:rPr>
          <w:rFonts w:ascii="Times New Roman" w:hAnsi="Times New Roman" w:cs="Times New Roman"/>
          <w:color w:val="auto"/>
          <w:sz w:val="24"/>
          <w:szCs w:val="28"/>
        </w:rPr>
        <w:t>T</w:t>
      </w:r>
      <w:r w:rsidR="0005515F" w:rsidRPr="005948DE">
        <w:rPr>
          <w:rFonts w:ascii="Times New Roman" w:hAnsi="Times New Roman" w:cs="Times New Roman"/>
          <w:color w:val="auto"/>
          <w:sz w:val="24"/>
          <w:szCs w:val="28"/>
        </w:rPr>
        <w:t xml:space="preserve">argeted </w:t>
      </w:r>
      <w:r w:rsidR="0005515F">
        <w:rPr>
          <w:rFonts w:ascii="Times New Roman" w:hAnsi="Times New Roman" w:cs="Times New Roman"/>
          <w:color w:val="auto"/>
          <w:sz w:val="24"/>
          <w:szCs w:val="28"/>
        </w:rPr>
        <w:t>G</w:t>
      </w:r>
      <w:r w:rsidR="0005515F" w:rsidRPr="005948DE">
        <w:rPr>
          <w:rFonts w:ascii="Times New Roman" w:hAnsi="Times New Roman" w:cs="Times New Roman"/>
          <w:color w:val="auto"/>
          <w:sz w:val="24"/>
          <w:szCs w:val="28"/>
        </w:rPr>
        <w:t xml:space="preserve">rant </w:t>
      </w:r>
      <w:r w:rsidR="0005515F">
        <w:rPr>
          <w:rFonts w:ascii="Times New Roman" w:hAnsi="Times New Roman" w:cs="Times New Roman"/>
          <w:color w:val="auto"/>
          <w:sz w:val="24"/>
          <w:szCs w:val="28"/>
        </w:rPr>
        <w:t>A</w:t>
      </w:r>
      <w:r w:rsidR="0005515F" w:rsidRPr="005948DE">
        <w:rPr>
          <w:rFonts w:ascii="Times New Roman" w:hAnsi="Times New Roman" w:cs="Times New Roman"/>
          <w:color w:val="auto"/>
          <w:sz w:val="24"/>
          <w:szCs w:val="28"/>
        </w:rPr>
        <w:t>ctivities</w:t>
      </w:r>
      <w:r w:rsidR="0005515F" w:rsidRPr="005948DE">
        <w:rPr>
          <w:rFonts w:ascii="Times New Roman" w:hAnsi="Times New Roman" w:cs="Times New Roman"/>
          <w:color w:val="auto"/>
        </w:rPr>
        <w:t xml:space="preserve"> </w:t>
      </w:r>
      <w:r w:rsidRPr="005948DE">
        <w:rPr>
          <w:rFonts w:ascii="Times New Roman" w:hAnsi="Times New Roman" w:cs="Times New Roman"/>
          <w:color w:val="auto"/>
        </w:rPr>
        <w:t xml:space="preserve">- </w:t>
      </w:r>
      <w:r w:rsidR="008B3A2F" w:rsidRPr="005948DE">
        <w:rPr>
          <w:rFonts w:ascii="Times New Roman" w:hAnsi="Times New Roman" w:cs="Times New Roman"/>
          <w:color w:val="auto"/>
        </w:rPr>
        <w:t>Environmental and Social Screening and Project Approval</w:t>
      </w:r>
      <w:bookmarkEnd w:id="518"/>
    </w:p>
    <w:p w14:paraId="62AB2666" w14:textId="064E38C8" w:rsidR="00ED18F3" w:rsidRPr="005948DE" w:rsidRDefault="006B7FEB"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Each infrastructure investment shall undergo an </w:t>
      </w:r>
      <w:r w:rsidR="00ED18F3" w:rsidRPr="005948DE">
        <w:rPr>
          <w:rFonts w:ascii="Times New Roman" w:hAnsi="Times New Roman" w:cs="Times New Roman"/>
        </w:rPr>
        <w:t>environmental and social assessment</w:t>
      </w:r>
      <w:r w:rsidRPr="005948DE">
        <w:rPr>
          <w:rFonts w:ascii="Times New Roman" w:hAnsi="Times New Roman" w:cs="Times New Roman"/>
        </w:rPr>
        <w:t xml:space="preserve"> as required by the </w:t>
      </w:r>
      <w:r w:rsidR="00ED18F3" w:rsidRPr="005948DE">
        <w:rPr>
          <w:rFonts w:ascii="Times New Roman" w:hAnsi="Times New Roman" w:cs="Times New Roman"/>
        </w:rPr>
        <w:t xml:space="preserve">national legislation </w:t>
      </w:r>
      <w:r w:rsidRPr="005948DE">
        <w:rPr>
          <w:rFonts w:ascii="Times New Roman" w:hAnsi="Times New Roman" w:cs="Times New Roman"/>
        </w:rPr>
        <w:t xml:space="preserve">supplemented by </w:t>
      </w:r>
      <w:r w:rsidR="00ED18F3" w:rsidRPr="005948DE">
        <w:rPr>
          <w:rFonts w:ascii="Times New Roman" w:hAnsi="Times New Roman" w:cs="Times New Roman"/>
        </w:rPr>
        <w:t>requirements of the ESSs</w:t>
      </w:r>
      <w:r w:rsidR="000F06D1" w:rsidRPr="005948DE">
        <w:rPr>
          <w:rFonts w:ascii="Times New Roman" w:hAnsi="Times New Roman" w:cs="Times New Roman"/>
        </w:rPr>
        <w:t xml:space="preserve">. </w:t>
      </w:r>
      <w:r w:rsidR="00F26D43" w:rsidRPr="005948DE">
        <w:rPr>
          <w:rFonts w:ascii="Times New Roman" w:hAnsi="Times New Roman" w:cs="Times New Roman"/>
        </w:rPr>
        <w:t>The ESMF</w:t>
      </w:r>
      <w:r w:rsidR="000F06D1" w:rsidRPr="005948DE">
        <w:rPr>
          <w:rFonts w:ascii="Times New Roman" w:hAnsi="Times New Roman" w:cs="Times New Roman"/>
        </w:rPr>
        <w:t xml:space="preserve"> has called for the assessment procedure </w:t>
      </w:r>
      <w:r w:rsidR="00ED18F3" w:rsidRPr="005948DE">
        <w:rPr>
          <w:rFonts w:ascii="Times New Roman" w:hAnsi="Times New Roman" w:cs="Times New Roman"/>
        </w:rPr>
        <w:t xml:space="preserve">consequently </w:t>
      </w:r>
      <w:r w:rsidR="000F06D1" w:rsidRPr="005948DE">
        <w:rPr>
          <w:rFonts w:ascii="Times New Roman" w:hAnsi="Times New Roman" w:cs="Times New Roman"/>
        </w:rPr>
        <w:t>i</w:t>
      </w:r>
      <w:r w:rsidR="00ED18F3" w:rsidRPr="005948DE">
        <w:rPr>
          <w:rFonts w:ascii="Times New Roman" w:hAnsi="Times New Roman" w:cs="Times New Roman"/>
        </w:rPr>
        <w:t>ntegrating stakeholder engagement activities including consultation and feedback.</w:t>
      </w:r>
    </w:p>
    <w:p w14:paraId="5AED0A38" w14:textId="49347B1E" w:rsidR="00ED18F3" w:rsidRPr="005948DE" w:rsidRDefault="000F06D1" w:rsidP="005948DE">
      <w:pPr>
        <w:spacing w:after="120" w:line="276" w:lineRule="auto"/>
        <w:jc w:val="both"/>
        <w:rPr>
          <w:rFonts w:ascii="Times New Roman" w:hAnsi="Times New Roman" w:cs="Times New Roman"/>
        </w:rPr>
      </w:pPr>
      <w:r w:rsidRPr="005948DE">
        <w:rPr>
          <w:rFonts w:ascii="Times New Roman" w:hAnsi="Times New Roman" w:cs="Times New Roman"/>
        </w:rPr>
        <w:t>The assessment r</w:t>
      </w:r>
      <w:r w:rsidR="00ED18F3" w:rsidRPr="005948DE">
        <w:rPr>
          <w:rFonts w:ascii="Times New Roman" w:hAnsi="Times New Roman" w:cs="Times New Roman"/>
        </w:rPr>
        <w:t xml:space="preserve">esponsibility lies with </w:t>
      </w:r>
      <w:r w:rsidRPr="005948DE">
        <w:rPr>
          <w:rFonts w:ascii="Times New Roman" w:hAnsi="Times New Roman" w:cs="Times New Roman"/>
        </w:rPr>
        <w:t>t</w:t>
      </w:r>
      <w:r w:rsidR="00ED18F3" w:rsidRPr="005948DE">
        <w:rPr>
          <w:rFonts w:ascii="Times New Roman" w:hAnsi="Times New Roman" w:cs="Times New Roman"/>
        </w:rPr>
        <w:t xml:space="preserve">he MCTI/PIU who will ensure </w:t>
      </w:r>
      <w:r w:rsidRPr="005948DE">
        <w:rPr>
          <w:rFonts w:ascii="Times New Roman" w:hAnsi="Times New Roman" w:cs="Times New Roman"/>
        </w:rPr>
        <w:t xml:space="preserve">that assessments results are </w:t>
      </w:r>
      <w:r w:rsidR="00ED18F3" w:rsidRPr="005948DE">
        <w:rPr>
          <w:rFonts w:ascii="Times New Roman" w:hAnsi="Times New Roman" w:cs="Times New Roman"/>
        </w:rPr>
        <w:t>integra</w:t>
      </w:r>
      <w:r w:rsidRPr="005948DE">
        <w:rPr>
          <w:rFonts w:ascii="Times New Roman" w:hAnsi="Times New Roman" w:cs="Times New Roman"/>
        </w:rPr>
        <w:t xml:space="preserve">ted into </w:t>
      </w:r>
      <w:r w:rsidR="00420737" w:rsidRPr="005948DE">
        <w:rPr>
          <w:rFonts w:ascii="Times New Roman" w:hAnsi="Times New Roman" w:cs="Times New Roman"/>
        </w:rPr>
        <w:t>infrastructure investment</w:t>
      </w:r>
      <w:r w:rsidR="00ED18F3" w:rsidRPr="005948DE">
        <w:rPr>
          <w:rFonts w:ascii="Times New Roman" w:hAnsi="Times New Roman" w:cs="Times New Roman"/>
        </w:rPr>
        <w:t xml:space="preserve"> planning, design, implementation, operation and maintenance. The MCTI/PIU will screen, monitor and report on the environmental and social performance</w:t>
      </w:r>
      <w:r w:rsidR="00F26D43" w:rsidRPr="005948DE">
        <w:rPr>
          <w:rFonts w:ascii="Times New Roman" w:hAnsi="Times New Roman" w:cs="Times New Roman"/>
        </w:rPr>
        <w:t>.</w:t>
      </w:r>
      <w:r w:rsidR="007B204A" w:rsidRPr="005948DE">
        <w:rPr>
          <w:rFonts w:ascii="Times New Roman" w:hAnsi="Times New Roman" w:cs="Times New Roman"/>
        </w:rPr>
        <w:t xml:space="preserve"> The screening reports shall be sent to the </w:t>
      </w:r>
      <w:r w:rsidR="00CB531B">
        <w:rPr>
          <w:rFonts w:ascii="Times New Roman" w:hAnsi="Times New Roman" w:cs="Times New Roman"/>
        </w:rPr>
        <w:t>Bank</w:t>
      </w:r>
      <w:r w:rsidR="00CB531B" w:rsidRPr="005948DE">
        <w:rPr>
          <w:rFonts w:ascii="Times New Roman" w:hAnsi="Times New Roman" w:cs="Times New Roman"/>
        </w:rPr>
        <w:t xml:space="preserve"> </w:t>
      </w:r>
      <w:r w:rsidR="007B204A" w:rsidRPr="005948DE">
        <w:rPr>
          <w:rFonts w:ascii="Times New Roman" w:hAnsi="Times New Roman" w:cs="Times New Roman"/>
        </w:rPr>
        <w:t>for review and records.</w:t>
      </w:r>
      <w:r w:rsidR="00ED18F3" w:rsidRPr="005948DE">
        <w:rPr>
          <w:rFonts w:ascii="Times New Roman" w:hAnsi="Times New Roman" w:cs="Times New Roman"/>
        </w:rPr>
        <w:t xml:space="preserve"> </w:t>
      </w:r>
    </w:p>
    <w:p w14:paraId="52ADE726" w14:textId="3B90B380" w:rsidR="00ED18F3" w:rsidRPr="005948DE" w:rsidRDefault="00ED18F3"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The Environmental and Social assessment will follow the </w:t>
      </w:r>
      <w:r w:rsidR="00F26D43" w:rsidRPr="005948DE">
        <w:rPr>
          <w:rFonts w:ascii="Times New Roman" w:hAnsi="Times New Roman" w:cs="Times New Roman"/>
        </w:rPr>
        <w:t>5-step</w:t>
      </w:r>
      <w:r w:rsidRPr="005948DE">
        <w:rPr>
          <w:rFonts w:ascii="Times New Roman" w:hAnsi="Times New Roman" w:cs="Times New Roman"/>
        </w:rPr>
        <w:t xml:space="preserve"> process to identify risks associated with specific </w:t>
      </w:r>
      <w:r w:rsidR="00420737" w:rsidRPr="005948DE">
        <w:rPr>
          <w:rFonts w:ascii="Times New Roman" w:hAnsi="Times New Roman" w:cs="Times New Roman"/>
        </w:rPr>
        <w:t>infrastructure investment</w:t>
      </w:r>
      <w:r w:rsidRPr="005948DE">
        <w:rPr>
          <w:rFonts w:ascii="Times New Roman" w:hAnsi="Times New Roman" w:cs="Times New Roman"/>
        </w:rPr>
        <w:t xml:space="preserve">s, screen out any </w:t>
      </w:r>
      <w:r w:rsidR="0092720F">
        <w:rPr>
          <w:rFonts w:ascii="Times New Roman" w:hAnsi="Times New Roman" w:cs="Times New Roman"/>
        </w:rPr>
        <w:t xml:space="preserve">substantial and </w:t>
      </w:r>
      <w:r w:rsidRPr="005948DE">
        <w:rPr>
          <w:rFonts w:ascii="Times New Roman" w:hAnsi="Times New Roman" w:cs="Times New Roman"/>
        </w:rPr>
        <w:t>high-risk activity, identify potential impacts and define measures aimed to prevent or minimize negative impacts and determine the type of management instrument required to meet the project standards:</w:t>
      </w:r>
    </w:p>
    <w:p w14:paraId="748990B7" w14:textId="0EFCC452" w:rsidR="00ED18F3" w:rsidRPr="005948DE" w:rsidRDefault="00420737"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Infrastructure investment</w:t>
      </w:r>
      <w:r w:rsidR="00ED18F3" w:rsidRPr="005948DE">
        <w:rPr>
          <w:rFonts w:ascii="Times New Roman" w:eastAsia="Calibri" w:hAnsi="Times New Roman" w:cs="Times New Roman"/>
        </w:rPr>
        <w:t xml:space="preserve"> screening and risk classification</w:t>
      </w:r>
    </w:p>
    <w:p w14:paraId="5C81BC9B" w14:textId="47725D66" w:rsidR="00ED18F3" w:rsidRPr="005948DE" w:rsidRDefault="00420737"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Infrastructure investment</w:t>
      </w:r>
      <w:r w:rsidR="00ED18F3" w:rsidRPr="005948DE">
        <w:rPr>
          <w:rFonts w:ascii="Times New Roman" w:eastAsia="Calibri" w:hAnsi="Times New Roman" w:cs="Times New Roman"/>
        </w:rPr>
        <w:t xml:space="preserve"> preparation</w:t>
      </w:r>
    </w:p>
    <w:p w14:paraId="782D775F" w14:textId="7D63FAD9" w:rsidR="00ED18F3" w:rsidRPr="005948DE" w:rsidRDefault="00ED18F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Preparation and disclosure o</w:t>
      </w:r>
      <w:r w:rsidR="00701ED7" w:rsidRPr="005948DE">
        <w:rPr>
          <w:rFonts w:ascii="Times New Roman" w:eastAsia="Calibri" w:hAnsi="Times New Roman" w:cs="Times New Roman"/>
        </w:rPr>
        <w:t xml:space="preserve">f </w:t>
      </w:r>
      <w:r w:rsidRPr="005948DE">
        <w:rPr>
          <w:rFonts w:ascii="Times New Roman" w:eastAsia="Calibri" w:hAnsi="Times New Roman" w:cs="Times New Roman"/>
        </w:rPr>
        <w:t>ESMP</w:t>
      </w:r>
      <w:r w:rsidR="0092720F">
        <w:rPr>
          <w:rFonts w:ascii="Times New Roman" w:eastAsia="Calibri" w:hAnsi="Times New Roman" w:cs="Times New Roman"/>
        </w:rPr>
        <w:t xml:space="preserve"> or</w:t>
      </w:r>
      <w:r w:rsidRPr="005948DE">
        <w:rPr>
          <w:rFonts w:ascii="Times New Roman" w:eastAsia="Calibri" w:hAnsi="Times New Roman" w:cs="Times New Roman"/>
        </w:rPr>
        <w:t xml:space="preserve"> ESMP checklist and public consultations</w:t>
      </w:r>
    </w:p>
    <w:p w14:paraId="03497B64" w14:textId="7F9B4593" w:rsidR="00ED18F3" w:rsidRPr="005948DE" w:rsidRDefault="00ED18F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Integration of ESMP </w:t>
      </w:r>
      <w:r w:rsidR="0092720F">
        <w:rPr>
          <w:rFonts w:ascii="Times New Roman" w:eastAsia="Calibri" w:hAnsi="Times New Roman" w:cs="Times New Roman"/>
        </w:rPr>
        <w:t>or</w:t>
      </w:r>
      <w:r w:rsidRPr="005948DE">
        <w:rPr>
          <w:rFonts w:ascii="Times New Roman" w:eastAsia="Calibri" w:hAnsi="Times New Roman" w:cs="Times New Roman"/>
        </w:rPr>
        <w:t xml:space="preserve"> ESMP checklist in tender documents</w:t>
      </w:r>
    </w:p>
    <w:p w14:paraId="350F52D1" w14:textId="5DE1D2CD" w:rsidR="00ED18F3" w:rsidRPr="005948DE" w:rsidRDefault="00ED18F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Implementation, project supervision, monitoring and reporting.</w:t>
      </w:r>
    </w:p>
    <w:p w14:paraId="3DADD145" w14:textId="77777777" w:rsidR="00D63AD3" w:rsidRPr="005948DE" w:rsidDel="00D44613" w:rsidRDefault="00D63AD3" w:rsidP="00665F55">
      <w:pPr>
        <w:pStyle w:val="ListParagraph"/>
        <w:spacing w:after="120" w:line="276" w:lineRule="auto"/>
        <w:jc w:val="both"/>
        <w:rPr>
          <w:rFonts w:ascii="Times New Roman" w:hAnsi="Times New Roman" w:cs="Times New Roman"/>
          <w:color w:val="FF9900"/>
        </w:rPr>
      </w:pPr>
    </w:p>
    <w:p w14:paraId="27E8EB34" w14:textId="4967D381" w:rsidR="00ED18F3" w:rsidRPr="005948DE" w:rsidRDefault="00ED18F3" w:rsidP="005948DE">
      <w:pPr>
        <w:pStyle w:val="Heading4"/>
        <w:spacing w:before="120" w:after="120" w:line="276" w:lineRule="auto"/>
        <w:jc w:val="both"/>
        <w:rPr>
          <w:rFonts w:ascii="Times New Roman" w:hAnsi="Times New Roman" w:cs="Times New Roman"/>
          <w:b w:val="0"/>
          <w:color w:val="auto"/>
          <w:u w:val="single"/>
        </w:rPr>
      </w:pPr>
      <w:bookmarkStart w:id="519" w:name="_Toc80630239"/>
      <w:r w:rsidRPr="005948DE">
        <w:rPr>
          <w:rFonts w:ascii="Times New Roman" w:hAnsi="Times New Roman" w:cs="Times New Roman"/>
          <w:b w:val="0"/>
          <w:i w:val="0"/>
          <w:color w:val="auto"/>
          <w:u w:val="single"/>
        </w:rPr>
        <w:t>S</w:t>
      </w:r>
      <w:r w:rsidR="00CF21ED" w:rsidRPr="005948DE">
        <w:rPr>
          <w:rFonts w:ascii="Times New Roman" w:hAnsi="Times New Roman" w:cs="Times New Roman"/>
          <w:b w:val="0"/>
          <w:i w:val="0"/>
          <w:color w:val="auto"/>
          <w:u w:val="single"/>
        </w:rPr>
        <w:t xml:space="preserve">tep 1 - </w:t>
      </w:r>
      <w:r w:rsidR="00420737" w:rsidRPr="005948DE">
        <w:rPr>
          <w:rFonts w:ascii="Times New Roman" w:hAnsi="Times New Roman" w:cs="Times New Roman"/>
          <w:b w:val="0"/>
          <w:i w:val="0"/>
          <w:color w:val="auto"/>
          <w:u w:val="single"/>
        </w:rPr>
        <w:t>Infrastructure investment</w:t>
      </w:r>
      <w:r w:rsidRPr="005948DE">
        <w:rPr>
          <w:rFonts w:ascii="Times New Roman" w:hAnsi="Times New Roman" w:cs="Times New Roman"/>
          <w:b w:val="0"/>
          <w:i w:val="0"/>
          <w:color w:val="auto"/>
          <w:u w:val="single"/>
        </w:rPr>
        <w:t xml:space="preserve"> screening and risk classification</w:t>
      </w:r>
      <w:bookmarkEnd w:id="519"/>
    </w:p>
    <w:p w14:paraId="08329F0B" w14:textId="02C9043A" w:rsidR="00D44613" w:rsidRPr="005948DE" w:rsidRDefault="00DA321A" w:rsidP="005948DE">
      <w:pPr>
        <w:spacing w:after="120" w:line="276" w:lineRule="auto"/>
        <w:jc w:val="both"/>
        <w:rPr>
          <w:rFonts w:ascii="Times New Roman" w:hAnsi="Times New Roman" w:cs="Times New Roman"/>
        </w:rPr>
      </w:pPr>
      <w:r w:rsidRPr="005948DE">
        <w:rPr>
          <w:rFonts w:ascii="Times New Roman" w:hAnsi="Times New Roman" w:cs="Times New Roman"/>
        </w:rPr>
        <w:t>Each activity to be funded under the Project (yet to be identified) will be screened against the eligibility criteria and requirements of the ESF Policy by using the information of</w:t>
      </w:r>
      <w:r w:rsidR="0005515F">
        <w:rPr>
          <w:rFonts w:ascii="Times New Roman" w:hAnsi="Times New Roman" w:cs="Times New Roman"/>
        </w:rPr>
        <w:t xml:space="preserve"> </w:t>
      </w:r>
      <w:r w:rsidRPr="005948DE">
        <w:rPr>
          <w:rFonts w:ascii="Times New Roman" w:hAnsi="Times New Roman" w:cs="Times New Roman"/>
        </w:rPr>
        <w:t>Environmental and Social Screening Questionnaire</w:t>
      </w:r>
      <w:r w:rsidR="00D44613" w:rsidRPr="005948DE">
        <w:rPr>
          <w:rFonts w:ascii="Times New Roman" w:hAnsi="Times New Roman" w:cs="Times New Roman"/>
        </w:rPr>
        <w:t xml:space="preserve">. Template of the Environmental Screening Questionnaire is given in </w:t>
      </w:r>
      <w:r w:rsidR="0005515F">
        <w:rPr>
          <w:rFonts w:ascii="Times New Roman" w:hAnsi="Times New Roman" w:cs="Times New Roman"/>
        </w:rPr>
        <w:t xml:space="preserve">the </w:t>
      </w:r>
      <w:r w:rsidR="00D44613" w:rsidRPr="005948DE">
        <w:rPr>
          <w:rFonts w:ascii="Times New Roman" w:hAnsi="Times New Roman" w:cs="Times New Roman"/>
        </w:rPr>
        <w:t xml:space="preserve">Annex </w:t>
      </w:r>
      <w:r w:rsidR="00E2669C" w:rsidRPr="005948DE">
        <w:rPr>
          <w:rFonts w:ascii="Times New Roman" w:hAnsi="Times New Roman" w:cs="Times New Roman"/>
        </w:rPr>
        <w:t>7</w:t>
      </w:r>
      <w:r w:rsidR="00D44613" w:rsidRPr="005948DE">
        <w:rPr>
          <w:rFonts w:ascii="Times New Roman" w:hAnsi="Times New Roman" w:cs="Times New Roman"/>
        </w:rPr>
        <w:t xml:space="preserve"> while the template of the Social Screening Q</w:t>
      </w:r>
      <w:r w:rsidR="00E2669C" w:rsidRPr="005948DE">
        <w:rPr>
          <w:rFonts w:ascii="Times New Roman" w:hAnsi="Times New Roman" w:cs="Times New Roman"/>
        </w:rPr>
        <w:t xml:space="preserve">uestionnaire is given in </w:t>
      </w:r>
      <w:r w:rsidR="0005515F">
        <w:rPr>
          <w:rFonts w:ascii="Times New Roman" w:hAnsi="Times New Roman" w:cs="Times New Roman"/>
        </w:rPr>
        <w:t xml:space="preserve">the </w:t>
      </w:r>
      <w:r w:rsidR="00E2669C" w:rsidRPr="005948DE">
        <w:rPr>
          <w:rFonts w:ascii="Times New Roman" w:hAnsi="Times New Roman" w:cs="Times New Roman"/>
        </w:rPr>
        <w:t>Annex 8</w:t>
      </w:r>
      <w:r w:rsidR="00D44613" w:rsidRPr="005948DE">
        <w:rPr>
          <w:rFonts w:ascii="Times New Roman" w:hAnsi="Times New Roman" w:cs="Times New Roman"/>
        </w:rPr>
        <w:t>.</w:t>
      </w:r>
    </w:p>
    <w:p w14:paraId="6EF41A54" w14:textId="34BAAB30" w:rsidR="00DA321A" w:rsidRPr="005948DE" w:rsidRDefault="00DA321A"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As the Project will involve several smaller </w:t>
      </w:r>
      <w:r w:rsidR="00420737" w:rsidRPr="005948DE">
        <w:rPr>
          <w:rFonts w:ascii="Times New Roman" w:hAnsi="Times New Roman" w:cs="Times New Roman"/>
        </w:rPr>
        <w:t>infrastructure investment</w:t>
      </w:r>
      <w:r w:rsidRPr="005948DE">
        <w:rPr>
          <w:rFonts w:ascii="Times New Roman" w:hAnsi="Times New Roman" w:cs="Times New Roman"/>
        </w:rPr>
        <w:t xml:space="preserve">s, the Bank requirements involve mandatory review of adequacy of local environmental and social requirements relevant for the </w:t>
      </w:r>
      <w:r w:rsidR="00420737" w:rsidRPr="005948DE">
        <w:rPr>
          <w:rFonts w:ascii="Times New Roman" w:hAnsi="Times New Roman" w:cs="Times New Roman"/>
        </w:rPr>
        <w:lastRenderedPageBreak/>
        <w:t>infrastructure investment</w:t>
      </w:r>
      <w:r w:rsidRPr="005948DE">
        <w:rPr>
          <w:rFonts w:ascii="Times New Roman" w:hAnsi="Times New Roman" w:cs="Times New Roman"/>
        </w:rPr>
        <w:t xml:space="preserve">s, as well as assessment of the capacity to manage the environmental and social risks and impacts of such </w:t>
      </w:r>
      <w:r w:rsidR="00420737" w:rsidRPr="005948DE">
        <w:rPr>
          <w:rFonts w:ascii="Times New Roman" w:hAnsi="Times New Roman" w:cs="Times New Roman"/>
        </w:rPr>
        <w:t>infrastructure investment</w:t>
      </w:r>
      <w:r w:rsidRPr="005948DE">
        <w:rPr>
          <w:rFonts w:ascii="Times New Roman" w:hAnsi="Times New Roman" w:cs="Times New Roman"/>
        </w:rPr>
        <w:t xml:space="preserve">s, particularly, </w:t>
      </w:r>
      <w:r w:rsidRPr="004B03E6">
        <w:rPr>
          <w:rFonts w:ascii="Times New Roman" w:hAnsi="Times New Roman" w:cs="Times New Roman"/>
        </w:rPr>
        <w:t>Borrower's</w:t>
      </w:r>
      <w:r w:rsidRPr="005948DE">
        <w:rPr>
          <w:rFonts w:ascii="Times New Roman" w:hAnsi="Times New Roman" w:cs="Times New Roman"/>
        </w:rPr>
        <w:t xml:space="preserve"> capacity to</w:t>
      </w:r>
      <w:r w:rsidR="00CB531B">
        <w:rPr>
          <w:rFonts w:ascii="Times New Roman" w:hAnsi="Times New Roman" w:cs="Times New Roman"/>
        </w:rPr>
        <w:t>:</w:t>
      </w:r>
    </w:p>
    <w:p w14:paraId="25A2EECB" w14:textId="68FEAC3B" w:rsidR="00DA321A" w:rsidRPr="005948DE" w:rsidRDefault="00DA321A"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perform </w:t>
      </w:r>
      <w:r w:rsidR="00420737" w:rsidRPr="005948DE">
        <w:rPr>
          <w:rFonts w:ascii="Times New Roman" w:eastAsia="Calibri" w:hAnsi="Times New Roman" w:cs="Times New Roman"/>
        </w:rPr>
        <w:t>infrastructure investment</w:t>
      </w:r>
      <w:r w:rsidRPr="005948DE">
        <w:rPr>
          <w:rFonts w:ascii="Times New Roman" w:eastAsia="Calibri" w:hAnsi="Times New Roman" w:cs="Times New Roman"/>
        </w:rPr>
        <w:t>s environmental and social screening;</w:t>
      </w:r>
    </w:p>
    <w:p w14:paraId="76AFB956" w14:textId="77777777" w:rsidR="00DA321A" w:rsidRPr="005948DE" w:rsidRDefault="00DA321A"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ensure necessary expertise for conducting environmental and social assessment;</w:t>
      </w:r>
    </w:p>
    <w:p w14:paraId="4E65FF0B" w14:textId="776E3737" w:rsidR="00DA321A" w:rsidRPr="005948DE" w:rsidRDefault="00DA321A"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review findings of environmental and social assessment for individual </w:t>
      </w:r>
      <w:r w:rsidR="00420737" w:rsidRPr="005948DE">
        <w:rPr>
          <w:rFonts w:ascii="Times New Roman" w:eastAsia="Calibri" w:hAnsi="Times New Roman" w:cs="Times New Roman"/>
        </w:rPr>
        <w:t>infrastructure investment</w:t>
      </w:r>
      <w:r w:rsidRPr="005948DE">
        <w:rPr>
          <w:rFonts w:ascii="Times New Roman" w:eastAsia="Calibri" w:hAnsi="Times New Roman" w:cs="Times New Roman"/>
        </w:rPr>
        <w:t>s;</w:t>
      </w:r>
    </w:p>
    <w:p w14:paraId="39F62AEE" w14:textId="77777777" w:rsidR="00DA321A" w:rsidRPr="005948DE" w:rsidRDefault="00DA321A"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implement mitigation measures; and</w:t>
      </w:r>
    </w:p>
    <w:p w14:paraId="33D9AF73" w14:textId="78461871" w:rsidR="00DA321A" w:rsidRPr="005948DE" w:rsidRDefault="00DA321A"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monitor environmental and social impact during project implementation. If necessary, the </w:t>
      </w:r>
      <w:r w:rsidR="00C32089">
        <w:rPr>
          <w:rFonts w:ascii="Times New Roman" w:eastAsia="Calibri" w:hAnsi="Times New Roman" w:cs="Times New Roman"/>
        </w:rPr>
        <w:t>P</w:t>
      </w:r>
      <w:r w:rsidR="00C32089" w:rsidRPr="005948DE">
        <w:rPr>
          <w:rFonts w:ascii="Times New Roman" w:eastAsia="Calibri" w:hAnsi="Times New Roman" w:cs="Times New Roman"/>
        </w:rPr>
        <w:t xml:space="preserve">roject </w:t>
      </w:r>
      <w:r w:rsidRPr="005948DE">
        <w:rPr>
          <w:rFonts w:ascii="Times New Roman" w:eastAsia="Calibri" w:hAnsi="Times New Roman" w:cs="Times New Roman"/>
        </w:rPr>
        <w:t xml:space="preserve">may envisage measures to strengthen </w:t>
      </w:r>
      <w:r w:rsidRPr="004B03E6">
        <w:rPr>
          <w:rFonts w:ascii="Times New Roman" w:eastAsia="Calibri" w:hAnsi="Times New Roman" w:cs="Times New Roman"/>
        </w:rPr>
        <w:t>Borrower's</w:t>
      </w:r>
      <w:r w:rsidRPr="005948DE">
        <w:rPr>
          <w:rFonts w:ascii="Times New Roman" w:eastAsia="Calibri" w:hAnsi="Times New Roman" w:cs="Times New Roman"/>
        </w:rPr>
        <w:t xml:space="preserve"> capacities.</w:t>
      </w:r>
    </w:p>
    <w:p w14:paraId="19E9DF4E" w14:textId="77777777" w:rsidR="00A56B49" w:rsidRPr="005948DE" w:rsidRDefault="00ED18F3" w:rsidP="005948DE">
      <w:pPr>
        <w:spacing w:after="120" w:line="276" w:lineRule="auto"/>
        <w:ind w:left="66"/>
        <w:jc w:val="both"/>
        <w:rPr>
          <w:rFonts w:ascii="Times New Roman" w:eastAsia="Calibri" w:hAnsi="Times New Roman" w:cs="Times New Roman"/>
        </w:rPr>
      </w:pPr>
      <w:r w:rsidRPr="005948DE">
        <w:rPr>
          <w:rFonts w:ascii="Times New Roman" w:hAnsi="Times New Roman" w:cs="Times New Roman"/>
        </w:rPr>
        <w:t xml:space="preserve">For the initial screening of each </w:t>
      </w:r>
      <w:r w:rsidR="00420737" w:rsidRPr="005948DE">
        <w:rPr>
          <w:rFonts w:ascii="Times New Roman" w:hAnsi="Times New Roman" w:cs="Times New Roman"/>
        </w:rPr>
        <w:t>infrastructure investment</w:t>
      </w:r>
      <w:r w:rsidRPr="005948DE">
        <w:rPr>
          <w:rFonts w:ascii="Times New Roman" w:hAnsi="Times New Roman" w:cs="Times New Roman"/>
        </w:rPr>
        <w:t>, the Environmental and Social Screening Questionnaire ha</w:t>
      </w:r>
      <w:r w:rsidR="00A56B49" w:rsidRPr="005948DE">
        <w:rPr>
          <w:rFonts w:ascii="Times New Roman" w:hAnsi="Times New Roman" w:cs="Times New Roman"/>
        </w:rPr>
        <w:t>s</w:t>
      </w:r>
      <w:r w:rsidRPr="005948DE">
        <w:rPr>
          <w:rFonts w:ascii="Times New Roman" w:hAnsi="Times New Roman" w:cs="Times New Roman"/>
        </w:rPr>
        <w:t xml:space="preserve"> been developed. </w:t>
      </w:r>
    </w:p>
    <w:p w14:paraId="2D93FB1D" w14:textId="3192C8BF" w:rsidR="00ED18F3" w:rsidRPr="005948DE" w:rsidRDefault="00A56B49" w:rsidP="005948DE">
      <w:pPr>
        <w:spacing w:after="120" w:line="276" w:lineRule="auto"/>
        <w:ind w:left="66"/>
        <w:jc w:val="both"/>
        <w:rPr>
          <w:rFonts w:ascii="Times New Roman" w:eastAsia="Calibri" w:hAnsi="Times New Roman" w:cs="Times New Roman"/>
        </w:rPr>
      </w:pPr>
      <w:r w:rsidRPr="005948DE">
        <w:rPr>
          <w:rFonts w:ascii="Times New Roman" w:hAnsi="Times New Roman" w:cs="Times New Roman"/>
        </w:rPr>
        <w:t>Questionnaires s</w:t>
      </w:r>
      <w:r w:rsidR="00ED18F3" w:rsidRPr="005948DE">
        <w:rPr>
          <w:rFonts w:ascii="Times New Roman" w:hAnsi="Times New Roman" w:cs="Times New Roman"/>
        </w:rPr>
        <w:t xml:space="preserve">hall be completed by the MCTI/PIUs Environmental </w:t>
      </w:r>
      <w:r w:rsidR="00DB78E0" w:rsidRPr="005948DE">
        <w:rPr>
          <w:rFonts w:ascii="Times New Roman" w:hAnsi="Times New Roman" w:cs="Times New Roman"/>
        </w:rPr>
        <w:t>s</w:t>
      </w:r>
      <w:r w:rsidR="00ED18F3" w:rsidRPr="005948DE">
        <w:rPr>
          <w:rFonts w:ascii="Times New Roman" w:hAnsi="Times New Roman" w:cs="Times New Roman"/>
        </w:rPr>
        <w:t>pecialist</w:t>
      </w:r>
      <w:r w:rsidR="00DB78E0" w:rsidRPr="005948DE">
        <w:rPr>
          <w:rFonts w:ascii="Times New Roman" w:hAnsi="Times New Roman" w:cs="Times New Roman"/>
        </w:rPr>
        <w:t>s</w:t>
      </w:r>
      <w:r w:rsidR="00ED18F3" w:rsidRPr="005948DE">
        <w:rPr>
          <w:rFonts w:ascii="Times New Roman" w:hAnsi="Times New Roman" w:cs="Times New Roman"/>
        </w:rPr>
        <w:t xml:space="preserve"> and </w:t>
      </w:r>
      <w:r w:rsidR="00AD75FA" w:rsidRPr="005948DE">
        <w:rPr>
          <w:rFonts w:ascii="Times New Roman" w:eastAsia="Calibri" w:hAnsi="Times New Roman" w:cs="Times New Roman"/>
        </w:rPr>
        <w:t xml:space="preserve">Social </w:t>
      </w:r>
      <w:r w:rsidR="00CB531B">
        <w:rPr>
          <w:rFonts w:ascii="Times New Roman" w:eastAsia="Calibri" w:hAnsi="Times New Roman" w:cs="Times New Roman"/>
        </w:rPr>
        <w:t>S</w:t>
      </w:r>
      <w:r w:rsidR="00CB531B" w:rsidRPr="005948DE">
        <w:rPr>
          <w:rFonts w:ascii="Times New Roman" w:eastAsia="Calibri" w:hAnsi="Times New Roman" w:cs="Times New Roman"/>
        </w:rPr>
        <w:t xml:space="preserve">afeguard </w:t>
      </w:r>
      <w:r w:rsidR="00AD75FA" w:rsidRPr="005948DE">
        <w:rPr>
          <w:rFonts w:ascii="Times New Roman" w:eastAsia="Calibri" w:hAnsi="Times New Roman" w:cs="Times New Roman"/>
        </w:rPr>
        <w:t xml:space="preserve">and </w:t>
      </w:r>
      <w:r w:rsidR="00C32089">
        <w:rPr>
          <w:rFonts w:ascii="Times New Roman" w:eastAsia="Calibri" w:hAnsi="Times New Roman" w:cs="Times New Roman"/>
        </w:rPr>
        <w:t>CE</w:t>
      </w:r>
      <w:r w:rsidR="00CB531B" w:rsidRPr="005948DE">
        <w:rPr>
          <w:rFonts w:ascii="Times New Roman" w:eastAsia="Calibri" w:hAnsi="Times New Roman" w:cs="Times New Roman"/>
        </w:rPr>
        <w:t xml:space="preserve"> </w:t>
      </w:r>
      <w:r w:rsidR="00AD75FA" w:rsidRPr="005948DE">
        <w:rPr>
          <w:rFonts w:ascii="Times New Roman" w:eastAsia="Calibri" w:hAnsi="Times New Roman" w:cs="Times New Roman"/>
        </w:rPr>
        <w:t xml:space="preserve">specialist </w:t>
      </w:r>
      <w:r w:rsidR="00ED18F3" w:rsidRPr="005948DE">
        <w:rPr>
          <w:rFonts w:ascii="Times New Roman" w:hAnsi="Times New Roman" w:cs="Times New Roman"/>
        </w:rPr>
        <w:t>and submitted by the MCTI/PIU along with the E&amp;S Screening report to the B</w:t>
      </w:r>
      <w:r w:rsidR="00CB531B">
        <w:rPr>
          <w:rFonts w:ascii="Times New Roman" w:hAnsi="Times New Roman" w:cs="Times New Roman"/>
        </w:rPr>
        <w:t>a</w:t>
      </w:r>
      <w:r w:rsidR="00C32089">
        <w:rPr>
          <w:rFonts w:ascii="Times New Roman" w:hAnsi="Times New Roman" w:cs="Times New Roman"/>
        </w:rPr>
        <w:t>n</w:t>
      </w:r>
      <w:r w:rsidR="00CB531B">
        <w:rPr>
          <w:rFonts w:ascii="Times New Roman" w:hAnsi="Times New Roman" w:cs="Times New Roman"/>
        </w:rPr>
        <w:t>k</w:t>
      </w:r>
      <w:r w:rsidR="00ED18F3" w:rsidRPr="005948DE">
        <w:rPr>
          <w:rFonts w:ascii="Times New Roman" w:hAnsi="Times New Roman" w:cs="Times New Roman"/>
        </w:rPr>
        <w:t xml:space="preserve"> together with the proposed decision on the </w:t>
      </w:r>
      <w:r w:rsidRPr="005948DE">
        <w:rPr>
          <w:rFonts w:ascii="Times New Roman" w:hAnsi="Times New Roman" w:cs="Times New Roman"/>
        </w:rPr>
        <w:t xml:space="preserve">risk </w:t>
      </w:r>
      <w:r w:rsidR="00ED18F3" w:rsidRPr="005948DE">
        <w:rPr>
          <w:rFonts w:ascii="Times New Roman" w:hAnsi="Times New Roman" w:cs="Times New Roman"/>
        </w:rPr>
        <w:t xml:space="preserve">category of the </w:t>
      </w:r>
      <w:r w:rsidR="00420737" w:rsidRPr="005948DE">
        <w:rPr>
          <w:rFonts w:ascii="Times New Roman" w:hAnsi="Times New Roman" w:cs="Times New Roman"/>
        </w:rPr>
        <w:t>infrastructure investment</w:t>
      </w:r>
      <w:r w:rsidR="00ED18F3" w:rsidRPr="005948DE">
        <w:rPr>
          <w:rFonts w:ascii="Times New Roman" w:hAnsi="Times New Roman" w:cs="Times New Roman"/>
        </w:rPr>
        <w:t>/activity. The Bank</w:t>
      </w:r>
      <w:r w:rsidR="00CB531B">
        <w:rPr>
          <w:rFonts w:ascii="Times New Roman" w:hAnsi="Times New Roman" w:cs="Times New Roman"/>
        </w:rPr>
        <w:t>’s</w:t>
      </w:r>
      <w:r w:rsidR="00ED18F3" w:rsidRPr="005948DE">
        <w:rPr>
          <w:rFonts w:ascii="Times New Roman" w:hAnsi="Times New Roman" w:cs="Times New Roman"/>
        </w:rPr>
        <w:t xml:space="preserve"> </w:t>
      </w:r>
      <w:r w:rsidRPr="005948DE">
        <w:rPr>
          <w:rFonts w:ascii="Times New Roman" w:hAnsi="Times New Roman" w:cs="Times New Roman"/>
        </w:rPr>
        <w:t xml:space="preserve">E&amp;S </w:t>
      </w:r>
      <w:r w:rsidR="0092720F">
        <w:rPr>
          <w:rFonts w:ascii="Times New Roman" w:hAnsi="Times New Roman" w:cs="Times New Roman"/>
        </w:rPr>
        <w:t xml:space="preserve">specialist within the task </w:t>
      </w:r>
      <w:r w:rsidR="00ED18F3" w:rsidRPr="005948DE">
        <w:rPr>
          <w:rFonts w:ascii="Times New Roman" w:hAnsi="Times New Roman" w:cs="Times New Roman"/>
        </w:rPr>
        <w:t>team will retain oversight over the process for the duration of the project implementation.</w:t>
      </w:r>
      <w:r w:rsidR="00921B17" w:rsidRPr="005948DE">
        <w:rPr>
          <w:rFonts w:ascii="Times New Roman" w:hAnsi="Times New Roman" w:cs="Times New Roman"/>
        </w:rPr>
        <w:t xml:space="preserve"> </w:t>
      </w:r>
    </w:p>
    <w:p w14:paraId="21155D7B" w14:textId="77777777" w:rsidR="00ED18F3" w:rsidRPr="005948DE" w:rsidRDefault="00ED18F3" w:rsidP="005948DE">
      <w:pPr>
        <w:spacing w:after="120" w:line="276" w:lineRule="auto"/>
        <w:jc w:val="both"/>
        <w:rPr>
          <w:rFonts w:ascii="Times New Roman" w:hAnsi="Times New Roman" w:cs="Times New Roman"/>
        </w:rPr>
      </w:pPr>
      <w:r w:rsidRPr="005948DE">
        <w:rPr>
          <w:rFonts w:ascii="Times New Roman" w:hAnsi="Times New Roman" w:cs="Times New Roman"/>
        </w:rPr>
        <w:t>The Environmental and Social Screening Questionnaire comprises four parts:</w:t>
      </w:r>
    </w:p>
    <w:p w14:paraId="4BAFF845" w14:textId="1F492AAE" w:rsidR="00ED18F3" w:rsidRPr="005948DE" w:rsidRDefault="00ED18F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Administrative and institutional data: includes a narrative part that characterizes the </w:t>
      </w:r>
      <w:r w:rsidR="00CB531B">
        <w:rPr>
          <w:rFonts w:ascii="Times New Roman" w:eastAsia="Calibri" w:hAnsi="Times New Roman" w:cs="Times New Roman"/>
        </w:rPr>
        <w:t>P</w:t>
      </w:r>
      <w:r w:rsidR="00CB531B" w:rsidRPr="005948DE">
        <w:rPr>
          <w:rFonts w:ascii="Times New Roman" w:eastAsia="Calibri" w:hAnsi="Times New Roman" w:cs="Times New Roman"/>
        </w:rPr>
        <w:t>roject</w:t>
      </w:r>
      <w:r w:rsidRPr="005948DE">
        <w:rPr>
          <w:rFonts w:ascii="Times New Roman" w:eastAsia="Calibri" w:hAnsi="Times New Roman" w:cs="Times New Roman"/>
        </w:rPr>
        <w:t xml:space="preserve">, including administrative and institutional data, and a brief description of technical contents of the </w:t>
      </w:r>
      <w:r w:rsidR="00CB531B">
        <w:rPr>
          <w:rFonts w:ascii="Times New Roman" w:eastAsia="Calibri" w:hAnsi="Times New Roman" w:cs="Times New Roman"/>
        </w:rPr>
        <w:t>P</w:t>
      </w:r>
      <w:r w:rsidR="00CB531B" w:rsidRPr="005948DE">
        <w:rPr>
          <w:rFonts w:ascii="Times New Roman" w:eastAsia="Calibri" w:hAnsi="Times New Roman" w:cs="Times New Roman"/>
        </w:rPr>
        <w:t>roject</w:t>
      </w:r>
      <w:r w:rsidRPr="005948DE">
        <w:rPr>
          <w:rFonts w:ascii="Times New Roman" w:eastAsia="Calibri" w:hAnsi="Times New Roman" w:cs="Times New Roman"/>
        </w:rPr>
        <w:t xml:space="preserve">, as well as the location of the </w:t>
      </w:r>
      <w:r w:rsidR="00420737" w:rsidRPr="005948DE">
        <w:rPr>
          <w:rFonts w:ascii="Times New Roman" w:eastAsia="Calibri" w:hAnsi="Times New Roman" w:cs="Times New Roman"/>
        </w:rPr>
        <w:t>infrastructure investment</w:t>
      </w:r>
      <w:r w:rsidRPr="005948DE">
        <w:rPr>
          <w:rFonts w:ascii="Times New Roman" w:eastAsia="Calibri" w:hAnsi="Times New Roman" w:cs="Times New Roman"/>
        </w:rPr>
        <w:t>. This part can contain up to two pages of text. Annexes for all additional information can be supplemented if necessary.</w:t>
      </w:r>
    </w:p>
    <w:p w14:paraId="38D45EEF" w14:textId="41EB5CEA" w:rsidR="00ED18F3" w:rsidRPr="005948DE" w:rsidRDefault="00ED18F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Project eligibility criteria: includes questions that should assist in determining whether the </w:t>
      </w:r>
      <w:r w:rsidR="00CB531B">
        <w:rPr>
          <w:rFonts w:ascii="Times New Roman" w:eastAsia="Calibri" w:hAnsi="Times New Roman" w:cs="Times New Roman"/>
        </w:rPr>
        <w:t>sub</w:t>
      </w:r>
      <w:r w:rsidRPr="005948DE">
        <w:rPr>
          <w:rFonts w:ascii="Times New Roman" w:eastAsia="Calibri" w:hAnsi="Times New Roman" w:cs="Times New Roman"/>
        </w:rPr>
        <w:t>project in question is eligible for funding.</w:t>
      </w:r>
    </w:p>
    <w:p w14:paraId="464AD7EE" w14:textId="6755574F" w:rsidR="00ED18F3" w:rsidRPr="005948DE" w:rsidRDefault="00ED18F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Basic information on proposed </w:t>
      </w:r>
      <w:r w:rsidR="00420737" w:rsidRPr="005948DE">
        <w:rPr>
          <w:rFonts w:ascii="Times New Roman" w:eastAsia="Calibri" w:hAnsi="Times New Roman" w:cs="Times New Roman"/>
        </w:rPr>
        <w:t>infrastructure investment</w:t>
      </w:r>
      <w:r w:rsidRPr="005948DE">
        <w:rPr>
          <w:rFonts w:ascii="Times New Roman" w:eastAsia="Calibri" w:hAnsi="Times New Roman" w:cs="Times New Roman"/>
        </w:rPr>
        <w:t>, and</w:t>
      </w:r>
    </w:p>
    <w:p w14:paraId="404AAEE3" w14:textId="77777777" w:rsidR="00ED18F3" w:rsidRPr="005948DE" w:rsidRDefault="00ED18F3" w:rsidP="005948DE">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rPr>
      </w:pPr>
      <w:r w:rsidRPr="005948DE">
        <w:rPr>
          <w:rFonts w:ascii="Times New Roman" w:eastAsia="Calibri" w:hAnsi="Times New Roman" w:cs="Times New Roman"/>
        </w:rPr>
        <w:t xml:space="preserve">Project information relevant for impacts and risks: includes a series of questions on potential adverse environmental and social impacts covering all ESS 1-10, with two possible answers: "yes" or "no". </w:t>
      </w:r>
    </w:p>
    <w:p w14:paraId="1D6DFF54" w14:textId="4CF89967" w:rsidR="00ED18F3" w:rsidRPr="005948DE" w:rsidRDefault="00ED18F3" w:rsidP="005948DE">
      <w:pPr>
        <w:pStyle w:val="Heading4"/>
        <w:spacing w:before="120" w:after="120" w:line="276" w:lineRule="auto"/>
        <w:jc w:val="both"/>
        <w:rPr>
          <w:rFonts w:ascii="Times New Roman" w:hAnsi="Times New Roman" w:cs="Times New Roman"/>
          <w:b w:val="0"/>
          <w:color w:val="auto"/>
          <w:u w:val="single"/>
        </w:rPr>
      </w:pPr>
      <w:bookmarkStart w:id="520" w:name="_Toc80630240"/>
      <w:r w:rsidRPr="005948DE">
        <w:rPr>
          <w:rFonts w:ascii="Times New Roman" w:hAnsi="Times New Roman" w:cs="Times New Roman"/>
          <w:b w:val="0"/>
          <w:i w:val="0"/>
          <w:color w:val="auto"/>
          <w:u w:val="single"/>
        </w:rPr>
        <w:t>S</w:t>
      </w:r>
      <w:r w:rsidR="00CF21ED" w:rsidRPr="005948DE">
        <w:rPr>
          <w:rFonts w:ascii="Times New Roman" w:hAnsi="Times New Roman" w:cs="Times New Roman"/>
          <w:b w:val="0"/>
          <w:i w:val="0"/>
          <w:color w:val="auto"/>
          <w:u w:val="single"/>
        </w:rPr>
        <w:t xml:space="preserve">tep 2 - </w:t>
      </w:r>
      <w:r w:rsidR="00420737" w:rsidRPr="005948DE">
        <w:rPr>
          <w:rFonts w:ascii="Times New Roman" w:hAnsi="Times New Roman" w:cs="Times New Roman"/>
          <w:b w:val="0"/>
          <w:i w:val="0"/>
          <w:color w:val="auto"/>
          <w:u w:val="single"/>
        </w:rPr>
        <w:t>Infrastructure investment</w:t>
      </w:r>
      <w:r w:rsidRPr="005948DE">
        <w:rPr>
          <w:rFonts w:ascii="Times New Roman" w:hAnsi="Times New Roman" w:cs="Times New Roman"/>
          <w:b w:val="0"/>
          <w:i w:val="0"/>
          <w:color w:val="auto"/>
          <w:u w:val="single"/>
        </w:rPr>
        <w:t xml:space="preserve"> preparation</w:t>
      </w:r>
      <w:bookmarkEnd w:id="520"/>
    </w:p>
    <w:p w14:paraId="1FE8FDB4" w14:textId="346A8AC3" w:rsidR="00ED18F3" w:rsidRPr="005948DE" w:rsidRDefault="00ED18F3" w:rsidP="005948DE">
      <w:pPr>
        <w:spacing w:line="276" w:lineRule="auto"/>
        <w:jc w:val="both"/>
        <w:rPr>
          <w:rFonts w:ascii="Times New Roman" w:hAnsi="Times New Roman" w:cs="Times New Roman"/>
          <w:color w:val="FF9900"/>
        </w:rPr>
      </w:pPr>
      <w:r w:rsidRPr="005948DE">
        <w:rPr>
          <w:rFonts w:ascii="Times New Roman" w:hAnsi="Times New Roman" w:cs="Times New Roman"/>
        </w:rPr>
        <w:t xml:space="preserve">The </w:t>
      </w:r>
      <w:r w:rsidR="00D63AD3" w:rsidRPr="005948DE">
        <w:rPr>
          <w:rFonts w:ascii="Times New Roman" w:hAnsi="Times New Roman" w:cs="Times New Roman"/>
        </w:rPr>
        <w:t>LSGs</w:t>
      </w:r>
      <w:r w:rsidRPr="005948DE">
        <w:rPr>
          <w:rFonts w:ascii="Times New Roman" w:hAnsi="Times New Roman" w:cs="Times New Roman"/>
        </w:rPr>
        <w:t xml:space="preserve"> prepare</w:t>
      </w:r>
      <w:r w:rsidR="00D63AD3" w:rsidRPr="005948DE">
        <w:rPr>
          <w:rFonts w:ascii="Times New Roman" w:hAnsi="Times New Roman" w:cs="Times New Roman"/>
        </w:rPr>
        <w:t xml:space="preserve"> and submit to the PIU </w:t>
      </w:r>
      <w:r w:rsidRPr="005948DE">
        <w:rPr>
          <w:rFonts w:ascii="Times New Roman" w:hAnsi="Times New Roman" w:cs="Times New Roman"/>
        </w:rPr>
        <w:t xml:space="preserve">necessary documentation for </w:t>
      </w:r>
      <w:r w:rsidR="00420737" w:rsidRPr="005948DE">
        <w:rPr>
          <w:rFonts w:ascii="Times New Roman" w:hAnsi="Times New Roman" w:cs="Times New Roman"/>
        </w:rPr>
        <w:t>infrastructure investment</w:t>
      </w:r>
      <w:r w:rsidRPr="005948DE">
        <w:rPr>
          <w:rFonts w:ascii="Times New Roman" w:hAnsi="Times New Roman" w:cs="Times New Roman"/>
        </w:rPr>
        <w:t xml:space="preserve"> implementation, including technical documentation (this shall include climate-sensitive design solutions, capacity building, and installation of preventive systems) for the </w:t>
      </w:r>
      <w:r w:rsidR="00420737" w:rsidRPr="005948DE">
        <w:rPr>
          <w:rFonts w:ascii="Times New Roman" w:hAnsi="Times New Roman" w:cs="Times New Roman"/>
        </w:rPr>
        <w:t>infrastructure investment</w:t>
      </w:r>
      <w:r w:rsidRPr="005948DE">
        <w:rPr>
          <w:rFonts w:ascii="Times New Roman" w:hAnsi="Times New Roman" w:cs="Times New Roman"/>
        </w:rPr>
        <w:t xml:space="preserve"> to be financed, technical description of the </w:t>
      </w:r>
      <w:r w:rsidR="00420737" w:rsidRPr="005948DE">
        <w:rPr>
          <w:rFonts w:ascii="Times New Roman" w:hAnsi="Times New Roman" w:cs="Times New Roman"/>
        </w:rPr>
        <w:t>infrastructure investment</w:t>
      </w:r>
      <w:r w:rsidRPr="005948DE">
        <w:rPr>
          <w:rFonts w:ascii="Times New Roman" w:hAnsi="Times New Roman" w:cs="Times New Roman"/>
        </w:rPr>
        <w:t xml:space="preserve">, permits and approvals issued by competent bodies related to the implementation of the </w:t>
      </w:r>
      <w:r w:rsidR="00420737" w:rsidRPr="005948DE">
        <w:rPr>
          <w:rFonts w:ascii="Times New Roman" w:hAnsi="Times New Roman" w:cs="Times New Roman"/>
        </w:rPr>
        <w:t>infrastructure investment</w:t>
      </w:r>
      <w:r w:rsidRPr="005948DE">
        <w:rPr>
          <w:rFonts w:ascii="Times New Roman" w:hAnsi="Times New Roman" w:cs="Times New Roman"/>
        </w:rPr>
        <w:t xml:space="preserve"> as well as the time schedule of works.</w:t>
      </w:r>
      <w:r w:rsidR="00D63AD3" w:rsidRPr="005948DE">
        <w:rPr>
          <w:rFonts w:ascii="Times New Roman" w:hAnsi="Times New Roman" w:cs="Times New Roman"/>
        </w:rPr>
        <w:t xml:space="preserve"> This information shall be accompanied by </w:t>
      </w:r>
      <w:r w:rsidR="00A009FD" w:rsidRPr="005948DE">
        <w:rPr>
          <w:rFonts w:ascii="Times New Roman" w:hAnsi="Times New Roman" w:cs="Times New Roman"/>
        </w:rPr>
        <w:t>a completed</w:t>
      </w:r>
      <w:r w:rsidR="00D63AD3" w:rsidRPr="005948DE">
        <w:rPr>
          <w:rFonts w:ascii="Times New Roman" w:hAnsi="Times New Roman" w:cs="Times New Roman"/>
        </w:rPr>
        <w:t xml:space="preserve"> self-assessment</w:t>
      </w:r>
      <w:r w:rsidR="00A009FD" w:rsidRPr="005948DE">
        <w:rPr>
          <w:rFonts w:ascii="Times New Roman" w:hAnsi="Times New Roman" w:cs="Times New Roman"/>
        </w:rPr>
        <w:t xml:space="preserve"> form</w:t>
      </w:r>
      <w:r w:rsidR="00D63AD3" w:rsidRPr="00665F55">
        <w:rPr>
          <w:rFonts w:ascii="Times New Roman" w:hAnsi="Times New Roman" w:cs="Times New Roman"/>
          <w:color w:val="000000" w:themeColor="text1"/>
        </w:rPr>
        <w:t>.</w:t>
      </w:r>
    </w:p>
    <w:p w14:paraId="4859A11B" w14:textId="1C56AA71" w:rsidR="00ED18F3" w:rsidRPr="005948DE" w:rsidRDefault="00CF21ED" w:rsidP="005948DE">
      <w:pPr>
        <w:pStyle w:val="Heading4"/>
        <w:spacing w:before="120" w:after="120" w:line="276" w:lineRule="auto"/>
        <w:jc w:val="both"/>
        <w:rPr>
          <w:rFonts w:ascii="Times New Roman" w:hAnsi="Times New Roman" w:cs="Times New Roman"/>
          <w:b w:val="0"/>
          <w:color w:val="auto"/>
          <w:u w:val="single"/>
        </w:rPr>
      </w:pPr>
      <w:bookmarkStart w:id="521" w:name="_Toc80630241"/>
      <w:r w:rsidRPr="005948DE">
        <w:rPr>
          <w:rFonts w:ascii="Times New Roman" w:hAnsi="Times New Roman" w:cs="Times New Roman"/>
          <w:b w:val="0"/>
          <w:i w:val="0"/>
          <w:color w:val="auto"/>
          <w:u w:val="single"/>
        </w:rPr>
        <w:t xml:space="preserve">Step 3 - </w:t>
      </w:r>
      <w:r w:rsidR="00ED18F3" w:rsidRPr="005948DE">
        <w:rPr>
          <w:rFonts w:ascii="Times New Roman" w:hAnsi="Times New Roman" w:cs="Times New Roman"/>
          <w:b w:val="0"/>
          <w:i w:val="0"/>
          <w:color w:val="auto"/>
          <w:u w:val="single"/>
        </w:rPr>
        <w:t>Preparation and Disclosure of the ESMP and ESMP Checklist and Public Consultations</w:t>
      </w:r>
      <w:bookmarkEnd w:id="521"/>
    </w:p>
    <w:p w14:paraId="318663EC" w14:textId="3D4ED17B" w:rsidR="00ED18F3" w:rsidRPr="005948DE" w:rsidRDefault="00ED18F3" w:rsidP="005948DE">
      <w:pPr>
        <w:spacing w:after="120" w:line="276" w:lineRule="auto"/>
        <w:jc w:val="both"/>
        <w:rPr>
          <w:rFonts w:ascii="Times New Roman" w:hAnsi="Times New Roman" w:cs="Times New Roman"/>
        </w:rPr>
      </w:pPr>
      <w:r w:rsidRPr="005948DE">
        <w:rPr>
          <w:rFonts w:ascii="Times New Roman" w:hAnsi="Times New Roman" w:cs="Times New Roman"/>
        </w:rPr>
        <w:t>Based on the screening proce</w:t>
      </w:r>
      <w:r w:rsidR="00A009FD" w:rsidRPr="005948DE">
        <w:rPr>
          <w:rFonts w:ascii="Times New Roman" w:hAnsi="Times New Roman" w:cs="Times New Roman"/>
        </w:rPr>
        <w:t>dures</w:t>
      </w:r>
      <w:r w:rsidRPr="005948DE">
        <w:rPr>
          <w:rFonts w:ascii="Times New Roman" w:hAnsi="Times New Roman" w:cs="Times New Roman"/>
        </w:rPr>
        <w:t xml:space="preserve"> and findings, the site specific ESMP, or the ESMP Checklist , based on the </w:t>
      </w:r>
      <w:r w:rsidR="00420737" w:rsidRPr="005948DE">
        <w:rPr>
          <w:rFonts w:ascii="Times New Roman" w:hAnsi="Times New Roman" w:cs="Times New Roman"/>
        </w:rPr>
        <w:t>infrastructure investment</w:t>
      </w:r>
      <w:r w:rsidRPr="005948DE">
        <w:rPr>
          <w:rFonts w:ascii="Times New Roman" w:hAnsi="Times New Roman" w:cs="Times New Roman"/>
        </w:rPr>
        <w:t xml:space="preserve"> description and volume (i.e. </w:t>
      </w:r>
      <w:r w:rsidR="009474BF">
        <w:rPr>
          <w:rFonts w:ascii="Times New Roman" w:hAnsi="Times New Roman" w:cs="Times New Roman"/>
        </w:rPr>
        <w:t xml:space="preserve">the </w:t>
      </w:r>
      <w:r w:rsidRPr="005948DE">
        <w:rPr>
          <w:rFonts w:ascii="Times New Roman" w:hAnsi="Times New Roman" w:cs="Times New Roman"/>
        </w:rPr>
        <w:t>ESMP checklist for rehabilitation</w:t>
      </w:r>
      <w:r w:rsidR="00A009FD" w:rsidRPr="005948DE">
        <w:rPr>
          <w:rFonts w:ascii="Times New Roman" w:hAnsi="Times New Roman" w:cs="Times New Roman"/>
        </w:rPr>
        <w:t xml:space="preserve"> prepared per template by the LSGs</w:t>
      </w:r>
      <w:r w:rsidRPr="005948DE">
        <w:rPr>
          <w:rFonts w:ascii="Times New Roman" w:hAnsi="Times New Roman" w:cs="Times New Roman"/>
        </w:rPr>
        <w:t xml:space="preserve">; </w:t>
      </w:r>
      <w:r w:rsidR="009474BF">
        <w:rPr>
          <w:rFonts w:ascii="Times New Roman" w:hAnsi="Times New Roman" w:cs="Times New Roman"/>
        </w:rPr>
        <w:t xml:space="preserve">the </w:t>
      </w:r>
      <w:r w:rsidRPr="005948DE">
        <w:rPr>
          <w:rFonts w:ascii="Times New Roman" w:hAnsi="Times New Roman" w:cs="Times New Roman"/>
        </w:rPr>
        <w:t>ESMP for construction measures</w:t>
      </w:r>
      <w:r w:rsidR="00CB531B">
        <w:rPr>
          <w:rFonts w:ascii="Times New Roman" w:hAnsi="Times New Roman" w:cs="Times New Roman"/>
        </w:rPr>
        <w:t xml:space="preserve"> </w:t>
      </w:r>
      <w:r w:rsidR="00A009FD" w:rsidRPr="005948DE">
        <w:rPr>
          <w:rFonts w:ascii="Times New Roman" w:hAnsi="Times New Roman" w:cs="Times New Roman"/>
        </w:rPr>
        <w:t>- Prepared by the PIU and external consultancy support</w:t>
      </w:r>
      <w:r w:rsidRPr="005948DE">
        <w:rPr>
          <w:rFonts w:ascii="Times New Roman" w:hAnsi="Times New Roman" w:cs="Times New Roman"/>
        </w:rPr>
        <w:t xml:space="preserve">) are to be prepared for each individual </w:t>
      </w:r>
      <w:r w:rsidR="00420737" w:rsidRPr="005948DE">
        <w:rPr>
          <w:rFonts w:ascii="Times New Roman" w:hAnsi="Times New Roman" w:cs="Times New Roman"/>
        </w:rPr>
        <w:t>infrastructure investment</w:t>
      </w:r>
      <w:r w:rsidRPr="005948DE">
        <w:rPr>
          <w:rFonts w:ascii="Times New Roman" w:hAnsi="Times New Roman" w:cs="Times New Roman"/>
        </w:rPr>
        <w:t xml:space="preserve"> p</w:t>
      </w:r>
      <w:r w:rsidR="00DB78E0" w:rsidRPr="005948DE">
        <w:rPr>
          <w:rFonts w:ascii="Times New Roman" w:hAnsi="Times New Roman" w:cs="Times New Roman"/>
        </w:rPr>
        <w:t>rior to bidding procedures, by E</w:t>
      </w:r>
      <w:r w:rsidRPr="005948DE">
        <w:rPr>
          <w:rFonts w:ascii="Times New Roman" w:hAnsi="Times New Roman" w:cs="Times New Roman"/>
        </w:rPr>
        <w:t>nvironmental specialist</w:t>
      </w:r>
      <w:r w:rsidR="00DB78E0" w:rsidRPr="005948DE">
        <w:rPr>
          <w:rFonts w:ascii="Times New Roman" w:hAnsi="Times New Roman" w:cs="Times New Roman"/>
        </w:rPr>
        <w:t>s</w:t>
      </w:r>
      <w:r w:rsidRPr="005948DE">
        <w:rPr>
          <w:rFonts w:ascii="Times New Roman" w:hAnsi="Times New Roman" w:cs="Times New Roman"/>
        </w:rPr>
        <w:t xml:space="preserve"> and </w:t>
      </w:r>
      <w:r w:rsidR="00AD75FA" w:rsidRPr="005948DE">
        <w:rPr>
          <w:rFonts w:ascii="Times New Roman" w:eastAsia="Calibri" w:hAnsi="Times New Roman" w:cs="Times New Roman"/>
        </w:rPr>
        <w:t xml:space="preserve">Social </w:t>
      </w:r>
      <w:r w:rsidR="00CB531B">
        <w:rPr>
          <w:rFonts w:ascii="Times New Roman" w:eastAsia="Calibri" w:hAnsi="Times New Roman" w:cs="Times New Roman"/>
        </w:rPr>
        <w:t>S</w:t>
      </w:r>
      <w:r w:rsidR="00CB531B" w:rsidRPr="005948DE">
        <w:rPr>
          <w:rFonts w:ascii="Times New Roman" w:eastAsia="Calibri" w:hAnsi="Times New Roman" w:cs="Times New Roman"/>
        </w:rPr>
        <w:t xml:space="preserve">afeguard </w:t>
      </w:r>
      <w:r w:rsidR="00AD75FA" w:rsidRPr="005948DE">
        <w:rPr>
          <w:rFonts w:ascii="Times New Roman" w:eastAsia="Calibri" w:hAnsi="Times New Roman" w:cs="Times New Roman"/>
        </w:rPr>
        <w:t xml:space="preserve">and </w:t>
      </w:r>
      <w:r w:rsidR="009474BF">
        <w:rPr>
          <w:rFonts w:ascii="Times New Roman" w:eastAsia="Calibri" w:hAnsi="Times New Roman" w:cs="Times New Roman"/>
        </w:rPr>
        <w:t>CE</w:t>
      </w:r>
      <w:r w:rsidR="00CB531B" w:rsidRPr="005948DE">
        <w:rPr>
          <w:rFonts w:ascii="Times New Roman" w:eastAsia="Calibri" w:hAnsi="Times New Roman" w:cs="Times New Roman"/>
        </w:rPr>
        <w:t xml:space="preserve"> </w:t>
      </w:r>
      <w:r w:rsidR="00AD75FA" w:rsidRPr="005948DE">
        <w:rPr>
          <w:rFonts w:ascii="Times New Roman" w:eastAsia="Calibri" w:hAnsi="Times New Roman" w:cs="Times New Roman"/>
        </w:rPr>
        <w:t xml:space="preserve">specialist </w:t>
      </w:r>
      <w:r w:rsidRPr="005948DE">
        <w:rPr>
          <w:rFonts w:ascii="Times New Roman" w:hAnsi="Times New Roman" w:cs="Times New Roman"/>
        </w:rPr>
        <w:t xml:space="preserve">in </w:t>
      </w:r>
      <w:r w:rsidR="00CB531B">
        <w:rPr>
          <w:rFonts w:ascii="Times New Roman" w:hAnsi="Times New Roman" w:cs="Times New Roman"/>
        </w:rPr>
        <w:t xml:space="preserve">the </w:t>
      </w:r>
      <w:r w:rsidRPr="005948DE">
        <w:rPr>
          <w:rFonts w:ascii="Times New Roman" w:hAnsi="Times New Roman" w:cs="Times New Roman"/>
        </w:rPr>
        <w:t xml:space="preserve">MCTI/PIU, and shall be subject to review and approval of the </w:t>
      </w:r>
      <w:r w:rsidR="00CB531B">
        <w:rPr>
          <w:rFonts w:ascii="Times New Roman" w:hAnsi="Times New Roman" w:cs="Times New Roman"/>
        </w:rPr>
        <w:t>Bank</w:t>
      </w:r>
      <w:r w:rsidRPr="005948DE">
        <w:rPr>
          <w:rFonts w:ascii="Times New Roman" w:hAnsi="Times New Roman" w:cs="Times New Roman"/>
        </w:rPr>
        <w:t>.</w:t>
      </w:r>
      <w:r w:rsidR="00921B17" w:rsidRPr="005948DE">
        <w:rPr>
          <w:rFonts w:ascii="Times New Roman" w:hAnsi="Times New Roman" w:cs="Times New Roman"/>
        </w:rPr>
        <w:t xml:space="preserve"> </w:t>
      </w:r>
      <w:r w:rsidR="00095D88" w:rsidRPr="005948DE">
        <w:rPr>
          <w:rFonts w:ascii="Times New Roman" w:hAnsi="Times New Roman" w:cs="Times New Roman"/>
        </w:rPr>
        <w:t xml:space="preserve">Simple ESMP Checklists will be used for infrastructure investments that are unlikely to cause significant environmental and social impacts and that are typical for small scale construction and refurbishing/repurposing/rehabilitation investments. </w:t>
      </w:r>
      <w:r w:rsidRPr="005948DE">
        <w:rPr>
          <w:rFonts w:ascii="Times New Roman" w:hAnsi="Times New Roman" w:cs="Times New Roman"/>
        </w:rPr>
        <w:t xml:space="preserve">For more complex </w:t>
      </w:r>
      <w:r w:rsidR="00420737" w:rsidRPr="005948DE">
        <w:rPr>
          <w:rFonts w:ascii="Times New Roman" w:hAnsi="Times New Roman" w:cs="Times New Roman"/>
        </w:rPr>
        <w:t>infrastructure investment</w:t>
      </w:r>
      <w:r w:rsidRPr="005948DE">
        <w:rPr>
          <w:rFonts w:ascii="Times New Roman" w:hAnsi="Times New Roman" w:cs="Times New Roman"/>
        </w:rPr>
        <w:t xml:space="preserve">s which are likely to impose </w:t>
      </w:r>
      <w:r w:rsidR="003841ED" w:rsidRPr="005948DE">
        <w:rPr>
          <w:rFonts w:ascii="Times New Roman" w:hAnsi="Times New Roman" w:cs="Times New Roman"/>
        </w:rPr>
        <w:t xml:space="preserve">moderate </w:t>
      </w:r>
      <w:r w:rsidRPr="005948DE">
        <w:rPr>
          <w:rFonts w:ascii="Times New Roman" w:hAnsi="Times New Roman" w:cs="Times New Roman"/>
        </w:rPr>
        <w:t xml:space="preserve">environmental and social </w:t>
      </w:r>
      <w:r w:rsidR="003841ED" w:rsidRPr="005948DE">
        <w:rPr>
          <w:rFonts w:ascii="Times New Roman" w:hAnsi="Times New Roman" w:cs="Times New Roman"/>
        </w:rPr>
        <w:t xml:space="preserve">risks and </w:t>
      </w:r>
      <w:r w:rsidRPr="005948DE">
        <w:rPr>
          <w:rFonts w:ascii="Times New Roman" w:hAnsi="Times New Roman" w:cs="Times New Roman"/>
        </w:rPr>
        <w:t>impacts, an ESMP will be prepared with aim to identify, evaluate, and prevent potential environmental and social risks and impacts. The mitigation measures for identified impacts and risks will be incorporated into the ESMP</w:t>
      </w:r>
      <w:r w:rsidR="00337235">
        <w:rPr>
          <w:rFonts w:ascii="Times New Roman" w:hAnsi="Times New Roman" w:cs="Times New Roman"/>
        </w:rPr>
        <w:t>/ESMP checklist</w:t>
      </w:r>
      <w:r w:rsidRPr="005948DE">
        <w:rPr>
          <w:rFonts w:ascii="Times New Roman" w:hAnsi="Times New Roman" w:cs="Times New Roman"/>
        </w:rPr>
        <w:t>. The purpose of the ESMP</w:t>
      </w:r>
      <w:r w:rsidR="00337235">
        <w:rPr>
          <w:rFonts w:ascii="Times New Roman" w:hAnsi="Times New Roman" w:cs="Times New Roman"/>
        </w:rPr>
        <w:t>/ESMP checklist</w:t>
      </w:r>
      <w:r w:rsidRPr="005948DE">
        <w:rPr>
          <w:rFonts w:ascii="Times New Roman" w:hAnsi="Times New Roman" w:cs="Times New Roman"/>
        </w:rPr>
        <w:t xml:space="preserve"> is to predict potential effects and </w:t>
      </w:r>
      <w:r w:rsidRPr="005948DE">
        <w:rPr>
          <w:rFonts w:ascii="Times New Roman" w:hAnsi="Times New Roman" w:cs="Times New Roman"/>
        </w:rPr>
        <w:lastRenderedPageBreak/>
        <w:t xml:space="preserve">improve the environmental and social aspects of </w:t>
      </w:r>
      <w:r w:rsidR="00420737" w:rsidRPr="005948DE">
        <w:rPr>
          <w:rFonts w:ascii="Times New Roman" w:hAnsi="Times New Roman" w:cs="Times New Roman"/>
        </w:rPr>
        <w:t>infrastructure investment</w:t>
      </w:r>
      <w:r w:rsidRPr="005948DE">
        <w:rPr>
          <w:rFonts w:ascii="Times New Roman" w:hAnsi="Times New Roman" w:cs="Times New Roman"/>
        </w:rPr>
        <w:t>s by minimizing, mitigating, or compensating for</w:t>
      </w:r>
      <w:r w:rsidR="009E1CC6" w:rsidRPr="005948DE">
        <w:rPr>
          <w:rFonts w:ascii="Times New Roman" w:hAnsi="Times New Roman" w:cs="Times New Roman"/>
        </w:rPr>
        <w:t xml:space="preserve"> adverse </w:t>
      </w:r>
      <w:r w:rsidR="00A56B49" w:rsidRPr="005948DE">
        <w:rPr>
          <w:rFonts w:ascii="Times New Roman" w:hAnsi="Times New Roman" w:cs="Times New Roman"/>
        </w:rPr>
        <w:t>impacts.</w:t>
      </w:r>
      <w:r w:rsidRPr="005948DE">
        <w:rPr>
          <w:rFonts w:ascii="Times New Roman" w:hAnsi="Times New Roman" w:cs="Times New Roman"/>
        </w:rPr>
        <w:t xml:space="preserve"> </w:t>
      </w:r>
    </w:p>
    <w:p w14:paraId="19B3975B" w14:textId="0444DE00" w:rsidR="00ED18F3" w:rsidRPr="005948DE" w:rsidRDefault="00337235" w:rsidP="005948DE">
      <w:pPr>
        <w:spacing w:line="276" w:lineRule="auto"/>
        <w:jc w:val="both"/>
        <w:rPr>
          <w:rFonts w:ascii="Times New Roman" w:hAnsi="Times New Roman" w:cs="Times New Roman"/>
        </w:rPr>
      </w:pPr>
      <w:r w:rsidRPr="005948DE">
        <w:rPr>
          <w:rFonts w:ascii="Times New Roman" w:hAnsi="Times New Roman" w:cs="Times New Roman"/>
        </w:rPr>
        <w:t xml:space="preserve">Each ESMP and ESMP Checklist shall be publicly disclosed </w:t>
      </w:r>
      <w:r>
        <w:rPr>
          <w:rFonts w:ascii="Times New Roman" w:hAnsi="Times New Roman" w:cs="Times New Roman"/>
        </w:rPr>
        <w:t xml:space="preserve">while </w:t>
      </w:r>
      <w:r w:rsidRPr="005948DE">
        <w:rPr>
          <w:rFonts w:ascii="Times New Roman" w:hAnsi="Times New Roman" w:cs="Times New Roman"/>
        </w:rPr>
        <w:t>public consultations shall be conducted</w:t>
      </w:r>
      <w:r>
        <w:rPr>
          <w:rFonts w:ascii="Times New Roman" w:hAnsi="Times New Roman" w:cs="Times New Roman"/>
        </w:rPr>
        <w:t xml:space="preserve"> only for ESMPs</w:t>
      </w:r>
      <w:r w:rsidR="00ED18F3" w:rsidRPr="005948DE">
        <w:rPr>
          <w:rFonts w:ascii="Times New Roman" w:hAnsi="Times New Roman" w:cs="Times New Roman"/>
        </w:rPr>
        <w:t xml:space="preserve">. The documents shall be disclosed on </w:t>
      </w:r>
      <w:r w:rsidR="00CB531B">
        <w:rPr>
          <w:rFonts w:ascii="Times New Roman" w:hAnsi="Times New Roman" w:cs="Times New Roman"/>
        </w:rPr>
        <w:t xml:space="preserve">the </w:t>
      </w:r>
      <w:r w:rsidR="00ED18F3" w:rsidRPr="005948DE">
        <w:rPr>
          <w:rFonts w:ascii="Times New Roman" w:hAnsi="Times New Roman" w:cs="Times New Roman"/>
        </w:rPr>
        <w:t xml:space="preserve">MCTI/PIU websites and </w:t>
      </w:r>
      <w:r w:rsidR="00CB531B">
        <w:rPr>
          <w:rFonts w:ascii="Times New Roman" w:hAnsi="Times New Roman" w:cs="Times New Roman"/>
        </w:rPr>
        <w:t xml:space="preserve">the </w:t>
      </w:r>
      <w:r w:rsidR="00ED18F3" w:rsidRPr="005948DE">
        <w:rPr>
          <w:rFonts w:ascii="Times New Roman" w:hAnsi="Times New Roman" w:cs="Times New Roman"/>
        </w:rPr>
        <w:t xml:space="preserve">websites of </w:t>
      </w:r>
      <w:r w:rsidR="00CB531B">
        <w:rPr>
          <w:rFonts w:ascii="Times New Roman" w:hAnsi="Times New Roman" w:cs="Times New Roman"/>
        </w:rPr>
        <w:t xml:space="preserve">the </w:t>
      </w:r>
      <w:r w:rsidR="00ED18F3" w:rsidRPr="005948DE">
        <w:rPr>
          <w:rFonts w:ascii="Times New Roman" w:hAnsi="Times New Roman" w:cs="Times New Roman"/>
        </w:rPr>
        <w:t xml:space="preserve">LSGs. It is the responsibility of </w:t>
      </w:r>
      <w:r w:rsidR="00CB531B">
        <w:rPr>
          <w:rFonts w:ascii="Times New Roman" w:hAnsi="Times New Roman" w:cs="Times New Roman"/>
        </w:rPr>
        <w:t xml:space="preserve">the </w:t>
      </w:r>
      <w:r w:rsidR="00ED18F3" w:rsidRPr="005948DE">
        <w:rPr>
          <w:rFonts w:ascii="Times New Roman" w:hAnsi="Times New Roman" w:cs="Times New Roman"/>
        </w:rPr>
        <w:t xml:space="preserve">MCTI/PIU to organize disclosure of subject documents, announce calls for public consultations in media and </w:t>
      </w:r>
      <w:r w:rsidR="00CB531B">
        <w:rPr>
          <w:rFonts w:ascii="Times New Roman" w:hAnsi="Times New Roman" w:cs="Times New Roman"/>
        </w:rPr>
        <w:t>at</w:t>
      </w:r>
      <w:r w:rsidR="00CB531B" w:rsidRPr="005948DE">
        <w:rPr>
          <w:rFonts w:ascii="Times New Roman" w:hAnsi="Times New Roman" w:cs="Times New Roman"/>
        </w:rPr>
        <w:t xml:space="preserve"> </w:t>
      </w:r>
      <w:r w:rsidR="00ED18F3" w:rsidRPr="005948DE">
        <w:rPr>
          <w:rFonts w:ascii="Times New Roman" w:hAnsi="Times New Roman" w:cs="Times New Roman"/>
        </w:rPr>
        <w:t xml:space="preserve">local level, prepare and perform presentation of the </w:t>
      </w:r>
      <w:r w:rsidR="00420737" w:rsidRPr="005948DE">
        <w:rPr>
          <w:rFonts w:ascii="Times New Roman" w:hAnsi="Times New Roman" w:cs="Times New Roman"/>
        </w:rPr>
        <w:t>infrastructure investment</w:t>
      </w:r>
      <w:r w:rsidR="00ED18F3" w:rsidRPr="005948DE">
        <w:rPr>
          <w:rFonts w:ascii="Times New Roman" w:hAnsi="Times New Roman" w:cs="Times New Roman"/>
        </w:rPr>
        <w:t xml:space="preserve">s and </w:t>
      </w:r>
      <w:r w:rsidR="00CB531B">
        <w:rPr>
          <w:rFonts w:ascii="Times New Roman" w:hAnsi="Times New Roman" w:cs="Times New Roman"/>
        </w:rPr>
        <w:t>their</w:t>
      </w:r>
      <w:r w:rsidR="00CB531B" w:rsidRPr="005948DE">
        <w:rPr>
          <w:rFonts w:ascii="Times New Roman" w:hAnsi="Times New Roman" w:cs="Times New Roman"/>
        </w:rPr>
        <w:t xml:space="preserve"> </w:t>
      </w:r>
      <w:r w:rsidR="00ED18F3" w:rsidRPr="005948DE">
        <w:rPr>
          <w:rFonts w:ascii="Times New Roman" w:hAnsi="Times New Roman" w:cs="Times New Roman"/>
        </w:rPr>
        <w:t xml:space="preserve">environmental and social aspects in line with the Project </w:t>
      </w:r>
      <w:r w:rsidR="009474BF">
        <w:rPr>
          <w:rFonts w:ascii="Times New Roman" w:hAnsi="Times New Roman" w:cs="Times New Roman"/>
        </w:rPr>
        <w:t>l</w:t>
      </w:r>
      <w:r w:rsidR="009474BF" w:rsidRPr="005948DE">
        <w:rPr>
          <w:rFonts w:ascii="Times New Roman" w:hAnsi="Times New Roman" w:cs="Times New Roman"/>
        </w:rPr>
        <w:t xml:space="preserve">evel </w:t>
      </w:r>
      <w:r w:rsidR="00ED18F3" w:rsidRPr="005948DE">
        <w:rPr>
          <w:rFonts w:ascii="Times New Roman" w:hAnsi="Times New Roman" w:cs="Times New Roman"/>
        </w:rPr>
        <w:t xml:space="preserve">SEP. Alongside the documents, an invitation for the public consultation will be published (e-format and printed media) and comments are invited to be submitted electronically and written submission thereof within a clearly defined time period (for a minimum of two weeks). Hard copies shall be made available </w:t>
      </w:r>
      <w:r w:rsidR="00CB531B">
        <w:rPr>
          <w:rFonts w:ascii="Times New Roman" w:hAnsi="Times New Roman" w:cs="Times New Roman"/>
        </w:rPr>
        <w:t xml:space="preserve">at the </w:t>
      </w:r>
      <w:r w:rsidR="00701ED7" w:rsidRPr="005948DE">
        <w:rPr>
          <w:rFonts w:ascii="Times New Roman" w:hAnsi="Times New Roman" w:cs="Times New Roman"/>
        </w:rPr>
        <w:t>LSGs</w:t>
      </w:r>
      <w:r w:rsidR="00ED18F3" w:rsidRPr="005948DE">
        <w:rPr>
          <w:rFonts w:ascii="Times New Roman" w:hAnsi="Times New Roman" w:cs="Times New Roman"/>
        </w:rPr>
        <w:t xml:space="preserve"> premises, and other locations as deemed relevant. By the end of the disclosure period, the public consultation meetings for the E</w:t>
      </w:r>
      <w:r>
        <w:rPr>
          <w:rFonts w:ascii="Times New Roman" w:hAnsi="Times New Roman" w:cs="Times New Roman"/>
        </w:rPr>
        <w:t>SMPs</w:t>
      </w:r>
      <w:r w:rsidR="00ED18F3" w:rsidRPr="005948DE">
        <w:rPr>
          <w:rFonts w:ascii="Times New Roman" w:hAnsi="Times New Roman" w:cs="Times New Roman"/>
        </w:rPr>
        <w:t xml:space="preserve"> shall be conducted, inviting stakeholders and the general public to proactively participate. The design and organization of the consultation meeting will take into account the </w:t>
      </w:r>
      <w:bookmarkStart w:id="522" w:name="OLE_LINK1"/>
      <w:bookmarkStart w:id="523" w:name="OLE_LINK2"/>
      <w:r w:rsidR="009474BF" w:rsidRPr="005948DE">
        <w:rPr>
          <w:rFonts w:ascii="Times New Roman" w:hAnsi="Times New Roman" w:cs="Times New Roman"/>
        </w:rPr>
        <w:t>C</w:t>
      </w:r>
      <w:r w:rsidR="009474BF">
        <w:rPr>
          <w:rFonts w:ascii="Times New Roman" w:hAnsi="Times New Roman" w:cs="Times New Roman"/>
        </w:rPr>
        <w:t>ovid-</w:t>
      </w:r>
      <w:r w:rsidR="009474BF" w:rsidRPr="005948DE">
        <w:rPr>
          <w:rFonts w:ascii="Times New Roman" w:hAnsi="Times New Roman" w:cs="Times New Roman"/>
        </w:rPr>
        <w:t xml:space="preserve">19 </w:t>
      </w:r>
      <w:bookmarkEnd w:id="522"/>
      <w:bookmarkEnd w:id="523"/>
      <w:r w:rsidR="00ED18F3" w:rsidRPr="005948DE">
        <w:rPr>
          <w:rFonts w:ascii="Times New Roman" w:hAnsi="Times New Roman" w:cs="Times New Roman"/>
        </w:rPr>
        <w:t xml:space="preserve">national and </w:t>
      </w:r>
      <w:r w:rsidR="00CB531B">
        <w:rPr>
          <w:rFonts w:ascii="Times New Roman" w:hAnsi="Times New Roman" w:cs="Times New Roman"/>
        </w:rPr>
        <w:t xml:space="preserve">the </w:t>
      </w:r>
      <w:r w:rsidR="00ED18F3" w:rsidRPr="005948DE">
        <w:rPr>
          <w:rFonts w:ascii="Times New Roman" w:hAnsi="Times New Roman" w:cs="Times New Roman"/>
        </w:rPr>
        <w:t xml:space="preserve">WHO rules and recommendations. If the measures related to the </w:t>
      </w:r>
      <w:r w:rsidR="009474BF" w:rsidRPr="005948DE">
        <w:rPr>
          <w:rFonts w:ascii="Times New Roman" w:hAnsi="Times New Roman" w:cs="Times New Roman"/>
        </w:rPr>
        <w:t>C</w:t>
      </w:r>
      <w:r w:rsidR="009474BF">
        <w:rPr>
          <w:rFonts w:ascii="Times New Roman" w:hAnsi="Times New Roman" w:cs="Times New Roman"/>
        </w:rPr>
        <w:t>ovid-19</w:t>
      </w:r>
      <w:r w:rsidR="00ED18F3" w:rsidRPr="005948DE">
        <w:rPr>
          <w:rFonts w:ascii="Times New Roman" w:hAnsi="Times New Roman" w:cs="Times New Roman"/>
        </w:rPr>
        <w:t xml:space="preserve"> pandemic would not allow the classic public consultations, virtual public consultation is to be organized where the subject document is disclosed and a set of activities is performed to ensure public awareness (public call for comments announced through newspapers, TV, radio, social networks; recording or live stream of the presentation etc.).</w:t>
      </w:r>
    </w:p>
    <w:p w14:paraId="19C22C4B" w14:textId="0E3712DB" w:rsidR="00ED18F3" w:rsidRPr="005948DE" w:rsidRDefault="00ED18F3" w:rsidP="005948DE">
      <w:pPr>
        <w:spacing w:line="276" w:lineRule="auto"/>
        <w:jc w:val="both"/>
        <w:rPr>
          <w:rFonts w:ascii="Times New Roman" w:hAnsi="Times New Roman" w:cs="Times New Roman"/>
        </w:rPr>
      </w:pPr>
      <w:r w:rsidRPr="005948DE">
        <w:rPr>
          <w:rFonts w:ascii="Times New Roman" w:hAnsi="Times New Roman" w:cs="Times New Roman"/>
        </w:rPr>
        <w:t xml:space="preserve">All comments and questions shall be processed and together with feedback incorporated in the final version of the Environmental </w:t>
      </w:r>
      <w:r w:rsidR="00337235">
        <w:rPr>
          <w:rFonts w:ascii="Times New Roman" w:hAnsi="Times New Roman" w:cs="Times New Roman"/>
        </w:rPr>
        <w:t xml:space="preserve">and Social </w:t>
      </w:r>
      <w:r w:rsidRPr="005948DE">
        <w:rPr>
          <w:rFonts w:ascii="Times New Roman" w:hAnsi="Times New Roman" w:cs="Times New Roman"/>
        </w:rPr>
        <w:t>Assessments (E</w:t>
      </w:r>
      <w:r w:rsidR="00337235">
        <w:rPr>
          <w:rFonts w:ascii="Times New Roman" w:hAnsi="Times New Roman" w:cs="Times New Roman"/>
        </w:rPr>
        <w:t>S</w:t>
      </w:r>
      <w:r w:rsidRPr="005948DE">
        <w:rPr>
          <w:rFonts w:ascii="Times New Roman" w:hAnsi="Times New Roman" w:cs="Times New Roman"/>
        </w:rPr>
        <w:t xml:space="preserve">As, meaning ESMP, ESMP Checklist) and captured in the minutes of the meeting. The disclosure and consultation shall be guided by the </w:t>
      </w:r>
      <w:r w:rsidR="009474BF">
        <w:rPr>
          <w:rFonts w:ascii="Times New Roman" w:hAnsi="Times New Roman" w:cs="Times New Roman"/>
        </w:rPr>
        <w:t>P</w:t>
      </w:r>
      <w:r w:rsidRPr="005948DE">
        <w:rPr>
          <w:rFonts w:ascii="Times New Roman" w:hAnsi="Times New Roman" w:cs="Times New Roman"/>
        </w:rPr>
        <w:t xml:space="preserve">roject PSEP and subsequent SEPs and consider potential limitations to traditional engagement due to the </w:t>
      </w:r>
      <w:r w:rsidR="009474BF" w:rsidRPr="005948DE">
        <w:rPr>
          <w:rFonts w:ascii="Times New Roman" w:hAnsi="Times New Roman" w:cs="Times New Roman"/>
        </w:rPr>
        <w:t>C</w:t>
      </w:r>
      <w:r w:rsidR="009474BF">
        <w:rPr>
          <w:rFonts w:ascii="Times New Roman" w:hAnsi="Times New Roman" w:cs="Times New Roman"/>
        </w:rPr>
        <w:t>ovid-</w:t>
      </w:r>
      <w:r w:rsidR="009474BF" w:rsidRPr="005948DE">
        <w:rPr>
          <w:rFonts w:ascii="Times New Roman" w:hAnsi="Times New Roman" w:cs="Times New Roman"/>
        </w:rPr>
        <w:t xml:space="preserve">19 </w:t>
      </w:r>
      <w:r w:rsidRPr="005948DE">
        <w:rPr>
          <w:rFonts w:ascii="Times New Roman" w:hAnsi="Times New Roman" w:cs="Times New Roman"/>
        </w:rPr>
        <w:t>pandemic.</w:t>
      </w:r>
    </w:p>
    <w:p w14:paraId="467FA449" w14:textId="71DB13E7" w:rsidR="005D7C87" w:rsidRPr="005948DE" w:rsidRDefault="005D7C87" w:rsidP="005D7C87">
      <w:pPr>
        <w:spacing w:line="276" w:lineRule="auto"/>
        <w:jc w:val="both"/>
        <w:rPr>
          <w:rFonts w:ascii="Times New Roman" w:hAnsi="Times New Roman" w:cs="Times New Roman"/>
        </w:rPr>
      </w:pPr>
      <w:r w:rsidRPr="005948DE">
        <w:rPr>
          <w:rFonts w:ascii="Times New Roman" w:hAnsi="Times New Roman" w:cs="Times New Roman"/>
        </w:rPr>
        <w:t xml:space="preserve"> </w:t>
      </w:r>
    </w:p>
    <w:p w14:paraId="6929E89C" w14:textId="46DF5A04" w:rsidR="00C92979" w:rsidRPr="005948DE" w:rsidRDefault="00C92979" w:rsidP="005948DE">
      <w:pPr>
        <w:spacing w:line="276" w:lineRule="auto"/>
        <w:jc w:val="both"/>
        <w:rPr>
          <w:rFonts w:ascii="Times New Roman" w:hAnsi="Times New Roman" w:cs="Times New Roman"/>
        </w:rPr>
      </w:pPr>
      <w:r w:rsidRPr="005948DE">
        <w:rPr>
          <w:rFonts w:ascii="Times New Roman" w:hAnsi="Times New Roman" w:cs="Times New Roman"/>
        </w:rPr>
        <w:t xml:space="preserve"> </w:t>
      </w:r>
    </w:p>
    <w:p w14:paraId="4929EF7E" w14:textId="5C8D0C55" w:rsidR="00ED18F3" w:rsidRPr="005948DE" w:rsidRDefault="00CF21ED" w:rsidP="005948DE">
      <w:pPr>
        <w:pStyle w:val="Heading4"/>
        <w:spacing w:before="120" w:after="120" w:line="276" w:lineRule="auto"/>
        <w:jc w:val="both"/>
        <w:rPr>
          <w:rFonts w:ascii="Times New Roman" w:hAnsi="Times New Roman" w:cs="Times New Roman"/>
          <w:b w:val="0"/>
          <w:color w:val="auto"/>
          <w:u w:val="single"/>
        </w:rPr>
      </w:pPr>
      <w:bookmarkStart w:id="524" w:name="_Toc80630242"/>
      <w:r w:rsidRPr="005948DE">
        <w:rPr>
          <w:rFonts w:ascii="Times New Roman" w:hAnsi="Times New Roman" w:cs="Times New Roman"/>
          <w:b w:val="0"/>
          <w:i w:val="0"/>
          <w:color w:val="auto"/>
          <w:u w:val="single"/>
        </w:rPr>
        <w:t xml:space="preserve">Step 4 - </w:t>
      </w:r>
      <w:r w:rsidR="00F20B7C" w:rsidRPr="005948DE">
        <w:rPr>
          <w:rFonts w:ascii="Times New Roman" w:hAnsi="Times New Roman" w:cs="Times New Roman"/>
          <w:b w:val="0"/>
          <w:i w:val="0"/>
          <w:color w:val="auto"/>
          <w:u w:val="single"/>
        </w:rPr>
        <w:t>I</w:t>
      </w:r>
      <w:r w:rsidR="00ED18F3" w:rsidRPr="005948DE">
        <w:rPr>
          <w:rFonts w:ascii="Times New Roman" w:hAnsi="Times New Roman" w:cs="Times New Roman"/>
          <w:b w:val="0"/>
          <w:i w:val="0"/>
          <w:color w:val="auto"/>
          <w:u w:val="single"/>
        </w:rPr>
        <w:t>ntegration of ESMP and ESMP Checklist in tender documents</w:t>
      </w:r>
      <w:bookmarkEnd w:id="524"/>
    </w:p>
    <w:p w14:paraId="68D5A217" w14:textId="1FFD7BA8" w:rsidR="00ED18F3" w:rsidRPr="005948DE" w:rsidRDefault="00ED18F3" w:rsidP="005948DE">
      <w:pPr>
        <w:spacing w:line="276" w:lineRule="auto"/>
        <w:jc w:val="both"/>
        <w:rPr>
          <w:rFonts w:ascii="Times New Roman" w:hAnsi="Times New Roman" w:cs="Times New Roman"/>
        </w:rPr>
      </w:pPr>
      <w:r w:rsidRPr="005948DE">
        <w:rPr>
          <w:rFonts w:ascii="Times New Roman" w:hAnsi="Times New Roman" w:cs="Times New Roman"/>
        </w:rPr>
        <w:t>The</w:t>
      </w:r>
      <w:r w:rsidR="00C92979" w:rsidRPr="005948DE">
        <w:rPr>
          <w:rFonts w:ascii="Times New Roman" w:hAnsi="Times New Roman" w:cs="Times New Roman"/>
        </w:rPr>
        <w:t xml:space="preserve"> E&amp;S management instruments </w:t>
      </w:r>
      <w:r w:rsidR="00A56B49" w:rsidRPr="005948DE">
        <w:rPr>
          <w:rFonts w:ascii="Times New Roman" w:hAnsi="Times New Roman" w:cs="Times New Roman"/>
        </w:rPr>
        <w:t>(ESMP</w:t>
      </w:r>
      <w:r w:rsidRPr="005948DE">
        <w:rPr>
          <w:rFonts w:ascii="Times New Roman" w:hAnsi="Times New Roman" w:cs="Times New Roman"/>
        </w:rPr>
        <w:t xml:space="preserve">, ESMP Checklist) will be prepared prior to the bidding of works and the </w:t>
      </w:r>
      <w:r w:rsidR="00A56B49" w:rsidRPr="005948DE">
        <w:rPr>
          <w:rFonts w:ascii="Times New Roman" w:hAnsi="Times New Roman" w:cs="Times New Roman"/>
        </w:rPr>
        <w:t>PIU</w:t>
      </w:r>
      <w:r w:rsidRPr="005948DE">
        <w:rPr>
          <w:rFonts w:ascii="Times New Roman" w:hAnsi="Times New Roman" w:cs="Times New Roman"/>
        </w:rPr>
        <w:t xml:space="preserve"> will be responsible to integrate final version of E</w:t>
      </w:r>
      <w:r w:rsidR="00337235">
        <w:rPr>
          <w:rFonts w:ascii="Times New Roman" w:hAnsi="Times New Roman" w:cs="Times New Roman"/>
        </w:rPr>
        <w:t>S</w:t>
      </w:r>
      <w:r w:rsidRPr="005948DE">
        <w:rPr>
          <w:rFonts w:ascii="Times New Roman" w:hAnsi="Times New Roman" w:cs="Times New Roman"/>
        </w:rPr>
        <w:t xml:space="preserve">As into tender documents for the selected </w:t>
      </w:r>
      <w:r w:rsidR="00420737" w:rsidRPr="005948DE">
        <w:rPr>
          <w:rFonts w:ascii="Times New Roman" w:hAnsi="Times New Roman" w:cs="Times New Roman"/>
        </w:rPr>
        <w:t>infrastructure investment</w:t>
      </w:r>
      <w:r w:rsidRPr="005948DE">
        <w:rPr>
          <w:rFonts w:ascii="Times New Roman" w:hAnsi="Times New Roman" w:cs="Times New Roman"/>
        </w:rPr>
        <w:t xml:space="preserve">s and in the contracts for their execution to be signed with the selected works contractors. The </w:t>
      </w:r>
      <w:r w:rsidR="00C92979" w:rsidRPr="005948DE">
        <w:rPr>
          <w:rFonts w:ascii="Times New Roman" w:hAnsi="Times New Roman" w:cs="Times New Roman"/>
        </w:rPr>
        <w:t>tender documents</w:t>
      </w:r>
      <w:r w:rsidRPr="005948DE">
        <w:rPr>
          <w:rFonts w:ascii="Times New Roman" w:hAnsi="Times New Roman" w:cs="Times New Roman"/>
        </w:rPr>
        <w:t xml:space="preserve"> shall impose the Contractor's obligation to comply with the requirements specified in the E</w:t>
      </w:r>
      <w:r w:rsidR="00337235">
        <w:rPr>
          <w:rFonts w:ascii="Times New Roman" w:hAnsi="Times New Roman" w:cs="Times New Roman"/>
        </w:rPr>
        <w:t>S</w:t>
      </w:r>
      <w:r w:rsidRPr="005948DE">
        <w:rPr>
          <w:rFonts w:ascii="Times New Roman" w:hAnsi="Times New Roman" w:cs="Times New Roman"/>
        </w:rPr>
        <w:t xml:space="preserve">As. The Contractors will be required to demonstrate that all mitigation measures have been accounted for to ensure </w:t>
      </w:r>
      <w:r w:rsidR="00420737" w:rsidRPr="005948DE">
        <w:rPr>
          <w:rFonts w:ascii="Times New Roman" w:hAnsi="Times New Roman" w:cs="Times New Roman"/>
        </w:rPr>
        <w:t>infrastructure investment</w:t>
      </w:r>
      <w:r w:rsidRPr="005948DE">
        <w:rPr>
          <w:rFonts w:ascii="Times New Roman" w:hAnsi="Times New Roman" w:cs="Times New Roman"/>
        </w:rPr>
        <w:t xml:space="preserve"> implementation in environmentally and socially acceptable manner.</w:t>
      </w:r>
    </w:p>
    <w:p w14:paraId="66B84D15" w14:textId="76712249" w:rsidR="00ED18F3" w:rsidRPr="005948DE" w:rsidRDefault="00ED18F3" w:rsidP="005948DE">
      <w:pPr>
        <w:spacing w:line="276" w:lineRule="auto"/>
        <w:jc w:val="both"/>
        <w:rPr>
          <w:rFonts w:ascii="Times New Roman" w:hAnsi="Times New Roman" w:cs="Times New Roman"/>
        </w:rPr>
      </w:pPr>
      <w:r w:rsidRPr="005948DE">
        <w:rPr>
          <w:rFonts w:ascii="Times New Roman" w:hAnsi="Times New Roman" w:cs="Times New Roman"/>
        </w:rPr>
        <w:t>Standard Bidding Documents of the W</w:t>
      </w:r>
      <w:r w:rsidR="00CB531B">
        <w:rPr>
          <w:rFonts w:ascii="Times New Roman" w:hAnsi="Times New Roman" w:cs="Times New Roman"/>
        </w:rPr>
        <w:t xml:space="preserve">orld </w:t>
      </w:r>
      <w:r w:rsidRPr="005948DE">
        <w:rPr>
          <w:rFonts w:ascii="Times New Roman" w:hAnsi="Times New Roman" w:cs="Times New Roman"/>
        </w:rPr>
        <w:t>B</w:t>
      </w:r>
      <w:r w:rsidR="00CB531B">
        <w:rPr>
          <w:rFonts w:ascii="Times New Roman" w:hAnsi="Times New Roman" w:cs="Times New Roman"/>
        </w:rPr>
        <w:t>ank</w:t>
      </w:r>
      <w:r w:rsidRPr="005948DE">
        <w:rPr>
          <w:rFonts w:ascii="Times New Roman" w:hAnsi="Times New Roman" w:cs="Times New Roman"/>
        </w:rPr>
        <w:t xml:space="preserve"> for Procurement of Works as updated in January and October 2017 and revised in July 2019 and further updated in January 2020 already contain clauses for enhancement of environmental, social, health and safety performance. </w:t>
      </w:r>
    </w:p>
    <w:p w14:paraId="7209E987" w14:textId="0E0FE251" w:rsidR="00D63AD3" w:rsidRPr="005948DE" w:rsidRDefault="00701ED7"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In addition to the overall technical screening under 4.3 the infrastructure investment </w:t>
      </w:r>
      <w:r w:rsidR="00AF3C21">
        <w:rPr>
          <w:rFonts w:ascii="Times New Roman" w:hAnsi="Times New Roman" w:cs="Times New Roman"/>
        </w:rPr>
        <w:t>sub</w:t>
      </w:r>
      <w:r w:rsidRPr="005948DE">
        <w:rPr>
          <w:rFonts w:ascii="Times New Roman" w:hAnsi="Times New Roman" w:cs="Times New Roman"/>
        </w:rPr>
        <w:t xml:space="preserve">project will be subjected to the </w:t>
      </w:r>
      <w:r w:rsidR="00C92979" w:rsidRPr="005948DE">
        <w:rPr>
          <w:rFonts w:ascii="Times New Roman" w:hAnsi="Times New Roman" w:cs="Times New Roman"/>
        </w:rPr>
        <w:t>E&amp;S</w:t>
      </w:r>
      <w:r w:rsidR="00D63AD3" w:rsidRPr="005948DE">
        <w:rPr>
          <w:rFonts w:ascii="Times New Roman" w:hAnsi="Times New Roman" w:cs="Times New Roman"/>
        </w:rPr>
        <w:t xml:space="preserve"> screening </w:t>
      </w:r>
      <w:r w:rsidRPr="005948DE">
        <w:rPr>
          <w:rFonts w:ascii="Times New Roman" w:hAnsi="Times New Roman" w:cs="Times New Roman"/>
        </w:rPr>
        <w:t xml:space="preserve">and </w:t>
      </w:r>
      <w:r w:rsidR="00C92979" w:rsidRPr="005948DE">
        <w:rPr>
          <w:rFonts w:ascii="Times New Roman" w:hAnsi="Times New Roman" w:cs="Times New Roman"/>
        </w:rPr>
        <w:t>may</w:t>
      </w:r>
      <w:r w:rsidR="00D63AD3" w:rsidRPr="005948DE">
        <w:rPr>
          <w:rFonts w:ascii="Times New Roman" w:hAnsi="Times New Roman" w:cs="Times New Roman"/>
        </w:rPr>
        <w:t xml:space="preserve"> result in the project </w:t>
      </w:r>
      <w:r w:rsidRPr="005948DE">
        <w:rPr>
          <w:rFonts w:ascii="Times New Roman" w:hAnsi="Times New Roman" w:cs="Times New Roman"/>
        </w:rPr>
        <w:t xml:space="preserve">finally </w:t>
      </w:r>
      <w:r w:rsidR="00D63AD3" w:rsidRPr="005948DE">
        <w:rPr>
          <w:rFonts w:ascii="Times New Roman" w:hAnsi="Times New Roman" w:cs="Times New Roman"/>
        </w:rPr>
        <w:t>being classified in one of the following categories:</w:t>
      </w:r>
    </w:p>
    <w:tbl>
      <w:tblPr>
        <w:tblStyle w:val="GridTable4-Accent51"/>
        <w:tblW w:w="9606"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shd w:val="clear" w:color="auto" w:fill="FFFFFF" w:themeFill="background1"/>
        <w:tblLayout w:type="fixed"/>
        <w:tblLook w:val="04A0" w:firstRow="1" w:lastRow="0" w:firstColumn="1" w:lastColumn="0" w:noHBand="0" w:noVBand="1"/>
      </w:tblPr>
      <w:tblGrid>
        <w:gridCol w:w="675"/>
        <w:gridCol w:w="5670"/>
        <w:gridCol w:w="3261"/>
      </w:tblGrid>
      <w:tr w:rsidR="00C92979" w:rsidRPr="005948DE" w14:paraId="13CA4401" w14:textId="77777777" w:rsidTr="004A4AB5">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675" w:type="dxa"/>
            <w:tcBorders>
              <w:top w:val="single" w:sz="8" w:space="0" w:color="398E98"/>
              <w:left w:val="single" w:sz="8" w:space="0" w:color="398E98"/>
              <w:bottom w:val="single" w:sz="8" w:space="0" w:color="398E98"/>
              <w:right w:val="single" w:sz="8" w:space="0" w:color="398E98"/>
            </w:tcBorders>
            <w:shd w:val="clear" w:color="auto" w:fill="398E98"/>
            <w:vAlign w:val="center"/>
          </w:tcPr>
          <w:p w14:paraId="0150E784" w14:textId="77777777" w:rsidR="00D63AD3" w:rsidRPr="005948DE" w:rsidRDefault="00D63AD3" w:rsidP="005948DE">
            <w:pPr>
              <w:spacing w:line="276" w:lineRule="auto"/>
              <w:jc w:val="both"/>
              <w:rPr>
                <w:rFonts w:ascii="Times New Roman" w:hAnsi="Times New Roman" w:cs="Times New Roman"/>
                <w:color w:val="auto"/>
                <w:sz w:val="20"/>
                <w:szCs w:val="20"/>
              </w:rPr>
            </w:pPr>
            <w:r w:rsidRPr="005948DE">
              <w:rPr>
                <w:rFonts w:ascii="Times New Roman" w:hAnsi="Times New Roman" w:cs="Times New Roman"/>
                <w:color w:val="auto"/>
                <w:sz w:val="20"/>
                <w:szCs w:val="20"/>
              </w:rPr>
              <w:t>Category</w:t>
            </w:r>
          </w:p>
        </w:tc>
        <w:tc>
          <w:tcPr>
            <w:tcW w:w="5670" w:type="dxa"/>
            <w:tcBorders>
              <w:top w:val="single" w:sz="8" w:space="0" w:color="4BACC6" w:themeColor="accent5"/>
              <w:left w:val="single" w:sz="8" w:space="0" w:color="4BACC6" w:themeColor="accent5"/>
              <w:right w:val="single" w:sz="8" w:space="0" w:color="4BACC6" w:themeColor="accent5"/>
            </w:tcBorders>
            <w:shd w:val="clear" w:color="auto" w:fill="398E98"/>
            <w:vAlign w:val="center"/>
          </w:tcPr>
          <w:p w14:paraId="17CE7604" w14:textId="77777777" w:rsidR="00D63AD3" w:rsidRPr="005948DE" w:rsidRDefault="00D63AD3" w:rsidP="005948DE">
            <w:pPr>
              <w:spacing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rPr>
            </w:pPr>
            <w:r w:rsidRPr="005948DE">
              <w:rPr>
                <w:rFonts w:ascii="Times New Roman" w:hAnsi="Times New Roman" w:cs="Times New Roman"/>
                <w:color w:val="auto"/>
                <w:sz w:val="20"/>
                <w:szCs w:val="20"/>
              </w:rPr>
              <w:t>Risk level</w:t>
            </w:r>
          </w:p>
        </w:tc>
        <w:tc>
          <w:tcPr>
            <w:tcW w:w="3261" w:type="dxa"/>
            <w:tcBorders>
              <w:top w:val="single" w:sz="8" w:space="0" w:color="4BACC6" w:themeColor="accent5"/>
              <w:left w:val="single" w:sz="8" w:space="0" w:color="4BACC6" w:themeColor="accent5"/>
              <w:right w:val="single" w:sz="8" w:space="0" w:color="4BACC6" w:themeColor="accent5"/>
            </w:tcBorders>
            <w:shd w:val="clear" w:color="auto" w:fill="398E98"/>
          </w:tcPr>
          <w:p w14:paraId="669240BB" w14:textId="77777777" w:rsidR="00D63AD3" w:rsidRPr="005948DE" w:rsidRDefault="00D63AD3" w:rsidP="005948DE">
            <w:pPr>
              <w:spacing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rPr>
            </w:pPr>
            <w:r w:rsidRPr="005948DE">
              <w:rPr>
                <w:rFonts w:ascii="Times New Roman" w:hAnsi="Times New Roman" w:cs="Times New Roman"/>
                <w:color w:val="auto"/>
                <w:sz w:val="20"/>
                <w:szCs w:val="20"/>
              </w:rPr>
              <w:t>Decision</w:t>
            </w:r>
          </w:p>
        </w:tc>
      </w:tr>
      <w:tr w:rsidR="00C92979" w:rsidRPr="005948DE" w14:paraId="4D4DD482" w14:textId="77777777" w:rsidTr="004A4AB5">
        <w:trPr>
          <w:cnfStyle w:val="000000100000" w:firstRow="0" w:lastRow="0" w:firstColumn="0" w:lastColumn="0" w:oddVBand="0" w:evenVBand="0" w:oddHBand="1" w:evenHBand="0" w:firstRowFirstColumn="0" w:firstRowLastColumn="0" w:lastRowFirstColumn="0" w:lastRowLastColumn="0"/>
          <w:trHeight w:val="696"/>
        </w:trPr>
        <w:tc>
          <w:tcPr>
            <w:cnfStyle w:val="001000000000" w:firstRow="0" w:lastRow="0" w:firstColumn="1" w:lastColumn="0" w:oddVBand="0" w:evenVBand="0" w:oddHBand="0" w:evenHBand="0" w:firstRowFirstColumn="0" w:firstRowLastColumn="0" w:lastRowFirstColumn="0" w:lastRowLastColumn="0"/>
            <w:tcW w:w="675" w:type="dxa"/>
            <w:tcBorders>
              <w:top w:val="single" w:sz="8" w:space="0" w:color="398E98"/>
              <w:left w:val="single" w:sz="8" w:space="0" w:color="4BACC6" w:themeColor="accent5"/>
            </w:tcBorders>
            <w:shd w:val="clear" w:color="auto" w:fill="FFFFFF" w:themeFill="background1"/>
            <w:vAlign w:val="center"/>
          </w:tcPr>
          <w:p w14:paraId="519F921C" w14:textId="77777777" w:rsidR="00D63AD3" w:rsidRPr="005948DE" w:rsidRDefault="00D63AD3" w:rsidP="005948DE">
            <w:pPr>
              <w:spacing w:line="276" w:lineRule="auto"/>
              <w:jc w:val="both"/>
              <w:rPr>
                <w:rFonts w:ascii="Times New Roman" w:hAnsi="Times New Roman" w:cs="Times New Roman"/>
                <w:sz w:val="20"/>
                <w:szCs w:val="20"/>
              </w:rPr>
            </w:pPr>
            <w:r w:rsidRPr="005948DE">
              <w:rPr>
                <w:rFonts w:ascii="Times New Roman" w:hAnsi="Times New Roman" w:cs="Times New Roman"/>
                <w:sz w:val="20"/>
                <w:szCs w:val="20"/>
              </w:rPr>
              <w:t>1</w:t>
            </w:r>
          </w:p>
        </w:tc>
        <w:tc>
          <w:tcPr>
            <w:tcW w:w="5670" w:type="dxa"/>
            <w:shd w:val="clear" w:color="auto" w:fill="FFFFFF" w:themeFill="background1"/>
            <w:vAlign w:val="center"/>
          </w:tcPr>
          <w:p w14:paraId="71B51B67" w14:textId="7C977588" w:rsidR="00D63AD3" w:rsidRPr="00665F55" w:rsidRDefault="00D63AD3" w:rsidP="005948DE">
            <w:pPr>
              <w:spacing w:after="16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665F55">
              <w:rPr>
                <w:rFonts w:ascii="Times New Roman" w:hAnsi="Times New Roman" w:cs="Times New Roman"/>
                <w:sz w:val="22"/>
                <w:szCs w:val="22"/>
              </w:rPr>
              <w:t>Low Risk – negligible environmental and social impacts/ environmental impact assessment not needed</w:t>
            </w:r>
          </w:p>
        </w:tc>
        <w:tc>
          <w:tcPr>
            <w:tcW w:w="3261" w:type="dxa"/>
            <w:shd w:val="clear" w:color="auto" w:fill="FFFFFF" w:themeFill="background1"/>
          </w:tcPr>
          <w:p w14:paraId="4BE93973" w14:textId="77777777" w:rsidR="00D63AD3" w:rsidRPr="005948DE" w:rsidRDefault="00D63AD3" w:rsidP="005948DE">
            <w:pPr>
              <w:spacing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948DE">
              <w:rPr>
                <w:rFonts w:ascii="Times New Roman" w:hAnsi="Times New Roman" w:cs="Times New Roman"/>
                <w:sz w:val="20"/>
                <w:szCs w:val="20"/>
              </w:rPr>
              <w:t xml:space="preserve">Eligible for financing. No additional environmental and social assessment needed. </w:t>
            </w:r>
          </w:p>
        </w:tc>
      </w:tr>
      <w:tr w:rsidR="00C92979" w:rsidRPr="005948DE" w14:paraId="670B5865" w14:textId="77777777" w:rsidTr="004A4AB5">
        <w:trPr>
          <w:trHeight w:val="492"/>
        </w:trPr>
        <w:tc>
          <w:tcPr>
            <w:cnfStyle w:val="001000000000" w:firstRow="0" w:lastRow="0" w:firstColumn="1" w:lastColumn="0" w:oddVBand="0" w:evenVBand="0" w:oddHBand="0" w:evenHBand="0" w:firstRowFirstColumn="0" w:firstRowLastColumn="0" w:lastRowFirstColumn="0" w:lastRowLastColumn="0"/>
            <w:tcW w:w="675" w:type="dxa"/>
            <w:tcBorders>
              <w:left w:val="single" w:sz="8" w:space="0" w:color="4BACC6" w:themeColor="accent5"/>
            </w:tcBorders>
            <w:shd w:val="clear" w:color="auto" w:fill="FFFFFF" w:themeFill="background1"/>
            <w:vAlign w:val="center"/>
          </w:tcPr>
          <w:p w14:paraId="3DDE5000" w14:textId="77777777" w:rsidR="00D63AD3" w:rsidRPr="005948DE" w:rsidRDefault="00D63AD3" w:rsidP="005948DE">
            <w:pPr>
              <w:spacing w:line="276" w:lineRule="auto"/>
              <w:jc w:val="both"/>
              <w:rPr>
                <w:rFonts w:ascii="Times New Roman" w:hAnsi="Times New Roman" w:cs="Times New Roman"/>
                <w:sz w:val="20"/>
                <w:szCs w:val="20"/>
              </w:rPr>
            </w:pPr>
            <w:r w:rsidRPr="005948DE">
              <w:rPr>
                <w:rFonts w:ascii="Times New Roman" w:hAnsi="Times New Roman" w:cs="Times New Roman"/>
                <w:sz w:val="20"/>
                <w:szCs w:val="20"/>
              </w:rPr>
              <w:lastRenderedPageBreak/>
              <w:t>2</w:t>
            </w:r>
          </w:p>
        </w:tc>
        <w:tc>
          <w:tcPr>
            <w:tcW w:w="5670" w:type="dxa"/>
            <w:shd w:val="clear" w:color="auto" w:fill="FFFFFF" w:themeFill="background1"/>
            <w:vAlign w:val="center"/>
          </w:tcPr>
          <w:p w14:paraId="14AFE280" w14:textId="77777777" w:rsidR="00D63AD3" w:rsidRPr="00665F55" w:rsidRDefault="00D63AD3" w:rsidP="005948DE">
            <w:pPr>
              <w:spacing w:after="16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665F55">
              <w:rPr>
                <w:rFonts w:ascii="Times New Roman" w:hAnsi="Times New Roman" w:cs="Times New Roman"/>
                <w:sz w:val="22"/>
                <w:szCs w:val="22"/>
              </w:rPr>
              <w:t>Moderate Risk – environmental and social impacts are expected to be manageable, easy to envisage, temporary and local</w:t>
            </w:r>
          </w:p>
        </w:tc>
        <w:tc>
          <w:tcPr>
            <w:tcW w:w="3261" w:type="dxa"/>
            <w:shd w:val="clear" w:color="auto" w:fill="FFFFFF" w:themeFill="background1"/>
          </w:tcPr>
          <w:p w14:paraId="3A90FB74" w14:textId="1C00C01A" w:rsidR="00D63AD3" w:rsidRPr="005948DE" w:rsidRDefault="00D63AD3" w:rsidP="005948DE">
            <w:pPr>
              <w:spacing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948DE">
              <w:rPr>
                <w:rFonts w:ascii="Times New Roman" w:hAnsi="Times New Roman" w:cs="Times New Roman"/>
                <w:sz w:val="20"/>
                <w:szCs w:val="20"/>
              </w:rPr>
              <w:t xml:space="preserve">Eligible for financing. The MCTI/PIU is responsible to develop </w:t>
            </w:r>
            <w:r w:rsidR="00CB531B">
              <w:rPr>
                <w:rFonts w:ascii="Times New Roman" w:hAnsi="Times New Roman" w:cs="Times New Roman"/>
                <w:sz w:val="20"/>
                <w:szCs w:val="20"/>
              </w:rPr>
              <w:t xml:space="preserve">the </w:t>
            </w:r>
            <w:r w:rsidRPr="005948DE">
              <w:rPr>
                <w:rFonts w:ascii="Times New Roman" w:hAnsi="Times New Roman" w:cs="Times New Roman"/>
                <w:sz w:val="20"/>
                <w:szCs w:val="20"/>
              </w:rPr>
              <w:t xml:space="preserve">ESMP checklist or </w:t>
            </w:r>
            <w:r w:rsidR="00CB531B">
              <w:rPr>
                <w:rFonts w:ascii="Times New Roman" w:hAnsi="Times New Roman" w:cs="Times New Roman"/>
                <w:sz w:val="20"/>
                <w:szCs w:val="20"/>
              </w:rPr>
              <w:t>the</w:t>
            </w:r>
            <w:r w:rsidR="00AF3C21">
              <w:rPr>
                <w:rFonts w:ascii="Times New Roman" w:hAnsi="Times New Roman" w:cs="Times New Roman"/>
                <w:sz w:val="20"/>
                <w:szCs w:val="20"/>
              </w:rPr>
              <w:t xml:space="preserve"> </w:t>
            </w:r>
            <w:r w:rsidRPr="005948DE">
              <w:rPr>
                <w:rFonts w:ascii="Times New Roman" w:hAnsi="Times New Roman" w:cs="Times New Roman"/>
                <w:sz w:val="20"/>
                <w:szCs w:val="20"/>
              </w:rPr>
              <w:t>ESMP. Consultations are mandatory.</w:t>
            </w:r>
          </w:p>
        </w:tc>
      </w:tr>
      <w:tr w:rsidR="00C92979" w:rsidRPr="005948DE" w14:paraId="74078293" w14:textId="77777777" w:rsidTr="004A4AB5">
        <w:trPr>
          <w:cnfStyle w:val="000000100000" w:firstRow="0" w:lastRow="0" w:firstColumn="0" w:lastColumn="0" w:oddVBand="0" w:evenVBand="0" w:oddHBand="1" w:evenHBand="0" w:firstRowFirstColumn="0" w:firstRowLastColumn="0" w:lastRowFirstColumn="0" w:lastRowLastColumn="0"/>
          <w:trHeight w:val="492"/>
        </w:trPr>
        <w:tc>
          <w:tcPr>
            <w:cnfStyle w:val="001000000000" w:firstRow="0" w:lastRow="0" w:firstColumn="1" w:lastColumn="0" w:oddVBand="0" w:evenVBand="0" w:oddHBand="0" w:evenHBand="0" w:firstRowFirstColumn="0" w:firstRowLastColumn="0" w:lastRowFirstColumn="0" w:lastRowLastColumn="0"/>
            <w:tcW w:w="675" w:type="dxa"/>
            <w:tcBorders>
              <w:left w:val="single" w:sz="8" w:space="0" w:color="4BACC6" w:themeColor="accent5"/>
            </w:tcBorders>
            <w:shd w:val="clear" w:color="auto" w:fill="FFFFFF" w:themeFill="background1"/>
            <w:vAlign w:val="center"/>
          </w:tcPr>
          <w:p w14:paraId="394B10EE" w14:textId="77777777" w:rsidR="00D63AD3" w:rsidRPr="005948DE" w:rsidRDefault="00D63AD3" w:rsidP="005948DE">
            <w:pPr>
              <w:spacing w:line="276" w:lineRule="auto"/>
              <w:jc w:val="both"/>
              <w:rPr>
                <w:rFonts w:ascii="Times New Roman" w:hAnsi="Times New Roman" w:cs="Times New Roman"/>
                <w:sz w:val="20"/>
                <w:szCs w:val="20"/>
              </w:rPr>
            </w:pPr>
            <w:r w:rsidRPr="005948DE">
              <w:rPr>
                <w:rFonts w:ascii="Times New Roman" w:hAnsi="Times New Roman" w:cs="Times New Roman"/>
                <w:sz w:val="20"/>
                <w:szCs w:val="20"/>
              </w:rPr>
              <w:t>3</w:t>
            </w:r>
          </w:p>
        </w:tc>
        <w:tc>
          <w:tcPr>
            <w:tcW w:w="5670" w:type="dxa"/>
            <w:shd w:val="clear" w:color="auto" w:fill="FFFFFF" w:themeFill="background1"/>
            <w:vAlign w:val="center"/>
          </w:tcPr>
          <w:p w14:paraId="0FD54611" w14:textId="292479DC" w:rsidR="00D63AD3" w:rsidRPr="00665F55" w:rsidRDefault="00D63AD3" w:rsidP="005948DE">
            <w:pPr>
              <w:spacing w:after="16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665F55">
              <w:rPr>
                <w:rFonts w:ascii="Times New Roman" w:hAnsi="Times New Roman" w:cs="Times New Roman"/>
                <w:sz w:val="22"/>
                <w:szCs w:val="22"/>
              </w:rPr>
              <w:t>Substantial risk – possible significant and adverse impacts to human health and the environment can be expected, but the magnitude of impacts cannot be determined in the project identification phase</w:t>
            </w:r>
            <w:r w:rsidR="00921B17" w:rsidRPr="00665F55">
              <w:rPr>
                <w:rFonts w:ascii="Times New Roman" w:hAnsi="Times New Roman" w:cs="Times New Roman"/>
                <w:sz w:val="22"/>
                <w:szCs w:val="22"/>
              </w:rPr>
              <w:t xml:space="preserve"> </w:t>
            </w:r>
          </w:p>
        </w:tc>
        <w:tc>
          <w:tcPr>
            <w:tcW w:w="3261" w:type="dxa"/>
            <w:shd w:val="clear" w:color="auto" w:fill="FFFFFF" w:themeFill="background1"/>
          </w:tcPr>
          <w:p w14:paraId="03EDB838" w14:textId="77777777" w:rsidR="00D63AD3" w:rsidRPr="005948DE" w:rsidRDefault="00D63AD3" w:rsidP="005948DE">
            <w:pPr>
              <w:spacing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p w14:paraId="51C0FF1B" w14:textId="77777777" w:rsidR="00D63AD3" w:rsidRPr="005948DE" w:rsidRDefault="00D63AD3" w:rsidP="005948DE">
            <w:pPr>
              <w:spacing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948DE">
              <w:rPr>
                <w:rFonts w:ascii="Times New Roman" w:hAnsi="Times New Roman" w:cs="Times New Roman"/>
                <w:sz w:val="20"/>
                <w:szCs w:val="20"/>
              </w:rPr>
              <w:t>Not eligible for financing.</w:t>
            </w:r>
          </w:p>
        </w:tc>
      </w:tr>
      <w:tr w:rsidR="00C92979" w:rsidRPr="005948DE" w14:paraId="2F97ED39" w14:textId="77777777" w:rsidTr="004A4AB5">
        <w:trPr>
          <w:trHeight w:val="830"/>
        </w:trPr>
        <w:tc>
          <w:tcPr>
            <w:cnfStyle w:val="001000000000" w:firstRow="0" w:lastRow="0" w:firstColumn="1" w:lastColumn="0" w:oddVBand="0" w:evenVBand="0" w:oddHBand="0" w:evenHBand="0" w:firstRowFirstColumn="0" w:firstRowLastColumn="0" w:lastRowFirstColumn="0" w:lastRowLastColumn="0"/>
            <w:tcW w:w="675" w:type="dxa"/>
            <w:tcBorders>
              <w:left w:val="single" w:sz="8" w:space="0" w:color="4BACC6" w:themeColor="accent5"/>
            </w:tcBorders>
            <w:shd w:val="clear" w:color="auto" w:fill="FFFFFF" w:themeFill="background1"/>
            <w:vAlign w:val="center"/>
          </w:tcPr>
          <w:p w14:paraId="5F294473" w14:textId="77777777" w:rsidR="00D63AD3" w:rsidRPr="005948DE" w:rsidRDefault="00D63AD3" w:rsidP="005948DE">
            <w:pPr>
              <w:spacing w:line="276" w:lineRule="auto"/>
              <w:jc w:val="both"/>
              <w:rPr>
                <w:rFonts w:ascii="Times New Roman" w:hAnsi="Times New Roman" w:cs="Times New Roman"/>
                <w:sz w:val="20"/>
                <w:szCs w:val="20"/>
              </w:rPr>
            </w:pPr>
            <w:r w:rsidRPr="005948DE">
              <w:rPr>
                <w:rFonts w:ascii="Times New Roman" w:hAnsi="Times New Roman" w:cs="Times New Roman"/>
                <w:sz w:val="20"/>
                <w:szCs w:val="20"/>
              </w:rPr>
              <w:t>4</w:t>
            </w:r>
          </w:p>
        </w:tc>
        <w:tc>
          <w:tcPr>
            <w:tcW w:w="5670" w:type="dxa"/>
            <w:shd w:val="clear" w:color="auto" w:fill="FFFFFF" w:themeFill="background1"/>
            <w:vAlign w:val="center"/>
          </w:tcPr>
          <w:p w14:paraId="4D33E424" w14:textId="77777777" w:rsidR="00D63AD3" w:rsidRPr="00665F55" w:rsidRDefault="00D63AD3" w:rsidP="005948DE">
            <w:pPr>
              <w:spacing w:after="16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665F55">
              <w:rPr>
                <w:rFonts w:ascii="Times New Roman" w:hAnsi="Times New Roman" w:cs="Times New Roman"/>
                <w:sz w:val="22"/>
                <w:szCs w:val="22"/>
              </w:rPr>
              <w:t xml:space="preserve">High Risk – expected to have highly significant, diverse and/or long-term adverse impacts to human health and the environment. It can be expected that magnitudes of these impacts are such that they may also affect an area broader that the infrastructure investment sites. Measures for mitigating such environmental impacts could be complex and costly. </w:t>
            </w:r>
          </w:p>
        </w:tc>
        <w:tc>
          <w:tcPr>
            <w:tcW w:w="3261" w:type="dxa"/>
            <w:shd w:val="clear" w:color="auto" w:fill="FFFFFF" w:themeFill="background1"/>
          </w:tcPr>
          <w:p w14:paraId="5AC4164A" w14:textId="77777777" w:rsidR="00D63AD3" w:rsidRPr="005948DE" w:rsidRDefault="00D63AD3" w:rsidP="005948DE">
            <w:pPr>
              <w:spacing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948DE">
              <w:rPr>
                <w:rFonts w:ascii="Times New Roman" w:hAnsi="Times New Roman" w:cs="Times New Roman"/>
                <w:sz w:val="20"/>
                <w:szCs w:val="20"/>
              </w:rPr>
              <w:t>Not eligible for financing.</w:t>
            </w:r>
          </w:p>
        </w:tc>
      </w:tr>
      <w:tr w:rsidR="00C92979" w:rsidRPr="005948DE" w14:paraId="09B05F52" w14:textId="77777777" w:rsidTr="004A4AB5">
        <w:trPr>
          <w:cnfStyle w:val="000000100000" w:firstRow="0" w:lastRow="0" w:firstColumn="0" w:lastColumn="0" w:oddVBand="0" w:evenVBand="0" w:oddHBand="1" w:evenHBand="0" w:firstRowFirstColumn="0" w:firstRowLastColumn="0" w:lastRowFirstColumn="0" w:lastRowLastColumn="0"/>
          <w:trHeight w:val="830"/>
        </w:trPr>
        <w:tc>
          <w:tcPr>
            <w:cnfStyle w:val="001000000000" w:firstRow="0" w:lastRow="0" w:firstColumn="1" w:lastColumn="0" w:oddVBand="0" w:evenVBand="0" w:oddHBand="0" w:evenHBand="0" w:firstRowFirstColumn="0" w:firstRowLastColumn="0" w:lastRowFirstColumn="0" w:lastRowLastColumn="0"/>
            <w:tcW w:w="675" w:type="dxa"/>
            <w:tcBorders>
              <w:left w:val="single" w:sz="8" w:space="0" w:color="4BACC6" w:themeColor="accent5"/>
              <w:bottom w:val="single" w:sz="8" w:space="0" w:color="4BACC6" w:themeColor="accent5"/>
            </w:tcBorders>
            <w:shd w:val="clear" w:color="auto" w:fill="FFFFFF" w:themeFill="background1"/>
            <w:vAlign w:val="center"/>
          </w:tcPr>
          <w:p w14:paraId="72748376" w14:textId="77777777" w:rsidR="00D63AD3" w:rsidRPr="005948DE" w:rsidRDefault="00D63AD3" w:rsidP="005948DE">
            <w:pPr>
              <w:spacing w:line="276" w:lineRule="auto"/>
              <w:jc w:val="both"/>
              <w:rPr>
                <w:rFonts w:ascii="Times New Roman" w:hAnsi="Times New Roman" w:cs="Times New Roman"/>
                <w:sz w:val="20"/>
                <w:szCs w:val="20"/>
              </w:rPr>
            </w:pPr>
            <w:r w:rsidRPr="005948DE">
              <w:rPr>
                <w:rFonts w:ascii="Times New Roman" w:hAnsi="Times New Roman" w:cs="Times New Roman"/>
                <w:sz w:val="20"/>
                <w:szCs w:val="20"/>
              </w:rPr>
              <w:t>5</w:t>
            </w:r>
          </w:p>
        </w:tc>
        <w:tc>
          <w:tcPr>
            <w:tcW w:w="5670" w:type="dxa"/>
            <w:shd w:val="clear" w:color="auto" w:fill="FFFFFF" w:themeFill="background1"/>
            <w:vAlign w:val="center"/>
          </w:tcPr>
          <w:p w14:paraId="7AE44B50" w14:textId="77777777" w:rsidR="00D63AD3" w:rsidRPr="00665F55" w:rsidRDefault="00D63AD3" w:rsidP="005948DE">
            <w:pPr>
              <w:autoSpaceDE w:val="0"/>
              <w:autoSpaceDN w:val="0"/>
              <w:adjustRightInd w:val="0"/>
              <w:spacing w:after="16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665F55">
              <w:rPr>
                <w:rFonts w:ascii="Times New Roman" w:hAnsi="Times New Roman" w:cs="Times New Roman"/>
                <w:sz w:val="22"/>
                <w:szCs w:val="22"/>
              </w:rPr>
              <w:t>Ongoing and/or completed works, including financing of</w:t>
            </w:r>
          </w:p>
          <w:p w14:paraId="232A293C" w14:textId="77777777" w:rsidR="00D63AD3" w:rsidRPr="00665F55" w:rsidRDefault="00D63AD3" w:rsidP="005948DE">
            <w:pPr>
              <w:spacing w:after="16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665F55">
              <w:rPr>
                <w:rFonts w:ascii="Times New Roman" w:hAnsi="Times New Roman" w:cs="Times New Roman"/>
                <w:sz w:val="22"/>
                <w:szCs w:val="22"/>
              </w:rPr>
              <w:t>works’ continuation</w:t>
            </w:r>
          </w:p>
        </w:tc>
        <w:tc>
          <w:tcPr>
            <w:tcW w:w="3261" w:type="dxa"/>
            <w:shd w:val="clear" w:color="auto" w:fill="FFFFFF" w:themeFill="background1"/>
          </w:tcPr>
          <w:p w14:paraId="237CAF4D" w14:textId="77777777" w:rsidR="00D63AD3" w:rsidRPr="005948DE" w:rsidRDefault="00D63AD3" w:rsidP="005948DE">
            <w:pPr>
              <w:autoSpaceDE w:val="0"/>
              <w:autoSpaceDN w:val="0"/>
              <w:adjustRightInd w:val="0"/>
              <w:spacing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948DE">
              <w:rPr>
                <w:rFonts w:ascii="Times New Roman" w:hAnsi="Times New Roman" w:cs="Times New Roman"/>
                <w:sz w:val="20"/>
                <w:szCs w:val="20"/>
              </w:rPr>
              <w:t>This also is subject to risk rating.</w:t>
            </w:r>
          </w:p>
          <w:p w14:paraId="015DE1E9" w14:textId="5984E2E8" w:rsidR="00D63AD3" w:rsidRPr="005948DE" w:rsidRDefault="00D63AD3" w:rsidP="005948DE">
            <w:pPr>
              <w:autoSpaceDE w:val="0"/>
              <w:autoSpaceDN w:val="0"/>
              <w:adjustRightInd w:val="0"/>
              <w:spacing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948DE">
              <w:rPr>
                <w:rFonts w:ascii="Times New Roman" w:hAnsi="Times New Roman" w:cs="Times New Roman"/>
                <w:sz w:val="20"/>
                <w:szCs w:val="20"/>
              </w:rPr>
              <w:t xml:space="preserve">Risk category and eligibility for financing will be determined based on </w:t>
            </w:r>
            <w:r w:rsidR="00AF3C21">
              <w:rPr>
                <w:rFonts w:ascii="Times New Roman" w:hAnsi="Times New Roman" w:cs="Times New Roman"/>
                <w:sz w:val="20"/>
                <w:szCs w:val="20"/>
              </w:rPr>
              <w:t>E&amp;S</w:t>
            </w:r>
            <w:r w:rsidRPr="005948DE">
              <w:rPr>
                <w:rFonts w:ascii="Times New Roman" w:hAnsi="Times New Roman" w:cs="Times New Roman"/>
                <w:sz w:val="20"/>
                <w:szCs w:val="20"/>
              </w:rPr>
              <w:t xml:space="preserve"> audit that needs to be undertaken. </w:t>
            </w:r>
          </w:p>
        </w:tc>
      </w:tr>
    </w:tbl>
    <w:p w14:paraId="286A1BA2" w14:textId="77777777" w:rsidR="00D63AD3" w:rsidRPr="005948DE" w:rsidRDefault="00D63AD3" w:rsidP="005948DE">
      <w:pPr>
        <w:spacing w:line="276" w:lineRule="auto"/>
        <w:jc w:val="both"/>
        <w:rPr>
          <w:rFonts w:ascii="Times New Roman" w:hAnsi="Times New Roman" w:cs="Times New Roman"/>
          <w:color w:val="FF9900"/>
        </w:rPr>
      </w:pPr>
    </w:p>
    <w:p w14:paraId="4771FAB7" w14:textId="5A01CBE6" w:rsidR="00ED18F3" w:rsidRPr="005948DE" w:rsidRDefault="00556DCF" w:rsidP="005948DE">
      <w:pPr>
        <w:pStyle w:val="Heading3"/>
        <w:numPr>
          <w:ilvl w:val="2"/>
          <w:numId w:val="330"/>
        </w:numPr>
        <w:spacing w:before="120" w:after="120" w:line="276" w:lineRule="auto"/>
        <w:jc w:val="both"/>
        <w:rPr>
          <w:rFonts w:ascii="Times New Roman" w:hAnsi="Times New Roman" w:cs="Times New Roman"/>
        </w:rPr>
      </w:pPr>
      <w:bookmarkStart w:id="525" w:name="_Toc80630243"/>
      <w:bookmarkStart w:id="526" w:name="_Toc135815872"/>
      <w:r w:rsidRPr="005948DE">
        <w:rPr>
          <w:rFonts w:ascii="Times New Roman" w:hAnsi="Times New Roman" w:cs="Times New Roman"/>
        </w:rPr>
        <w:t>E</w:t>
      </w:r>
      <w:r w:rsidR="006E30EF" w:rsidRPr="005948DE">
        <w:rPr>
          <w:rFonts w:ascii="Times New Roman" w:hAnsi="Times New Roman" w:cs="Times New Roman"/>
        </w:rPr>
        <w:t>&amp;</w:t>
      </w:r>
      <w:r w:rsidRPr="005948DE">
        <w:rPr>
          <w:rFonts w:ascii="Times New Roman" w:hAnsi="Times New Roman" w:cs="Times New Roman"/>
        </w:rPr>
        <w:t>S Performance</w:t>
      </w:r>
      <w:r w:rsidR="006E30EF" w:rsidRPr="005948DE">
        <w:rPr>
          <w:rFonts w:ascii="Times New Roman" w:hAnsi="Times New Roman" w:cs="Times New Roman"/>
        </w:rPr>
        <w:t xml:space="preserve">, Supervision, Monitoring </w:t>
      </w:r>
      <w:r w:rsidR="006E30EF">
        <w:rPr>
          <w:rFonts w:ascii="Times New Roman" w:hAnsi="Times New Roman" w:cs="Times New Roman"/>
        </w:rPr>
        <w:t>a</w:t>
      </w:r>
      <w:r w:rsidR="006E30EF" w:rsidRPr="005948DE">
        <w:rPr>
          <w:rFonts w:ascii="Times New Roman" w:hAnsi="Times New Roman" w:cs="Times New Roman"/>
        </w:rPr>
        <w:t>nd Reporting</w:t>
      </w:r>
      <w:bookmarkEnd w:id="525"/>
      <w:bookmarkEnd w:id="526"/>
    </w:p>
    <w:p w14:paraId="7AAC2162" w14:textId="32902CA6" w:rsidR="00ED18F3" w:rsidRPr="005948DE" w:rsidRDefault="00ED18F3" w:rsidP="005948DE">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Implementation of mitigation measures and environmental and social monitoring is an obligation of the Contractor compliant to </w:t>
      </w:r>
      <w:r w:rsidR="00CB531B">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ESMP and</w:t>
      </w:r>
      <w:r w:rsidR="00CB531B">
        <w:rPr>
          <w:rFonts w:ascii="Times New Roman" w:hAnsi="Times New Roman" w:cs="Times New Roman"/>
          <w:color w:val="000000" w:themeColor="text1"/>
        </w:rPr>
        <w:t xml:space="preserve"> the</w:t>
      </w:r>
      <w:r w:rsidRPr="005948DE">
        <w:rPr>
          <w:rFonts w:ascii="Times New Roman" w:hAnsi="Times New Roman" w:cs="Times New Roman"/>
          <w:color w:val="000000" w:themeColor="text1"/>
        </w:rPr>
        <w:t xml:space="preserve"> ESMP Checklist. The Supervision Engineer (compliant to the Standard conditions of contract (i.e. </w:t>
      </w:r>
      <w:r w:rsidR="00CB531B">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FIDIC Yellow book and </w:t>
      </w:r>
      <w:r w:rsidR="00CB531B">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FIDIC Red Book or </w:t>
      </w:r>
      <w:r w:rsidR="00CB531B">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MDBH Harmonized edition (Pink book) and (ii) the PIU specialists, alongside other routine activities, shall supervise the Contractor`s Environmental and Social performance and verify compliance with E&amp;S Instruments. The overall implementation and compliance responsibilities lie with the MCTI. The P</w:t>
      </w:r>
      <w:r w:rsidR="00DB78E0" w:rsidRPr="005948DE">
        <w:rPr>
          <w:rFonts w:ascii="Times New Roman" w:hAnsi="Times New Roman" w:cs="Times New Roman"/>
          <w:color w:val="000000" w:themeColor="text1"/>
        </w:rPr>
        <w:t>IU (E</w:t>
      </w:r>
      <w:r w:rsidRPr="005948DE">
        <w:rPr>
          <w:rFonts w:ascii="Times New Roman" w:hAnsi="Times New Roman" w:cs="Times New Roman"/>
          <w:color w:val="000000" w:themeColor="text1"/>
        </w:rPr>
        <w:t xml:space="preserve">nvironmental specialist and </w:t>
      </w:r>
      <w:r w:rsidR="00DB78E0" w:rsidRPr="005948DE">
        <w:rPr>
          <w:rFonts w:ascii="Times New Roman" w:hAnsi="Times New Roman" w:cs="Times New Roman"/>
          <w:color w:val="000000" w:themeColor="text1"/>
        </w:rPr>
        <w:t xml:space="preserve">Social </w:t>
      </w:r>
      <w:r w:rsidR="00CB531B">
        <w:rPr>
          <w:rFonts w:ascii="Times New Roman" w:hAnsi="Times New Roman" w:cs="Times New Roman"/>
          <w:color w:val="000000" w:themeColor="text1"/>
        </w:rPr>
        <w:t>S</w:t>
      </w:r>
      <w:r w:rsidR="00CB531B" w:rsidRPr="005948DE">
        <w:rPr>
          <w:rFonts w:ascii="Times New Roman" w:hAnsi="Times New Roman" w:cs="Times New Roman"/>
          <w:color w:val="000000" w:themeColor="text1"/>
        </w:rPr>
        <w:t xml:space="preserve">afeguard </w:t>
      </w:r>
      <w:r w:rsidR="00DB78E0" w:rsidRPr="005948DE">
        <w:rPr>
          <w:rFonts w:ascii="Times New Roman" w:hAnsi="Times New Roman" w:cs="Times New Roman"/>
          <w:color w:val="000000" w:themeColor="text1"/>
        </w:rPr>
        <w:t xml:space="preserve">and </w:t>
      </w:r>
      <w:r w:rsidR="00AF3C21">
        <w:rPr>
          <w:rFonts w:ascii="Times New Roman" w:hAnsi="Times New Roman" w:cs="Times New Roman"/>
          <w:color w:val="000000" w:themeColor="text1"/>
        </w:rPr>
        <w:t>CE</w:t>
      </w:r>
      <w:r w:rsidR="00CB531B" w:rsidRPr="005948DE">
        <w:rPr>
          <w:rFonts w:ascii="Times New Roman" w:hAnsi="Times New Roman" w:cs="Times New Roman"/>
          <w:color w:val="000000" w:themeColor="text1"/>
        </w:rPr>
        <w:t xml:space="preserve"> </w:t>
      </w:r>
      <w:r w:rsidR="00DB78E0" w:rsidRPr="005948DE">
        <w:rPr>
          <w:rFonts w:ascii="Times New Roman" w:hAnsi="Times New Roman" w:cs="Times New Roman"/>
          <w:color w:val="000000" w:themeColor="text1"/>
        </w:rPr>
        <w:t>specialist</w:t>
      </w:r>
      <w:r w:rsidRPr="005948DE">
        <w:rPr>
          <w:rFonts w:ascii="Times New Roman" w:hAnsi="Times New Roman" w:cs="Times New Roman"/>
          <w:color w:val="000000" w:themeColor="text1"/>
        </w:rPr>
        <w:t>)</w:t>
      </w:r>
      <w:r w:rsidR="00BC2459" w:rsidRPr="005948DE">
        <w:rPr>
          <w:rFonts w:ascii="Times New Roman" w:eastAsia="Calibri" w:hAnsi="Times New Roman" w:cs="Times New Roman"/>
          <w:color w:val="000000" w:themeColor="text1"/>
        </w:rPr>
        <w:t xml:space="preserve"> </w:t>
      </w:r>
      <w:r w:rsidRPr="005948DE">
        <w:rPr>
          <w:rFonts w:ascii="Times New Roman" w:hAnsi="Times New Roman" w:cs="Times New Roman"/>
          <w:color w:val="000000" w:themeColor="text1"/>
        </w:rPr>
        <w:t xml:space="preserve">will report on ESA implementation and E&amp;S (ESF, national regulation, and EHSG) compliance to </w:t>
      </w:r>
      <w:r w:rsidR="00CB531B">
        <w:rPr>
          <w:rFonts w:ascii="Times New Roman" w:hAnsi="Times New Roman" w:cs="Times New Roman"/>
          <w:color w:val="000000" w:themeColor="text1"/>
        </w:rPr>
        <w:t>Bank</w:t>
      </w:r>
      <w:r w:rsidR="00CB531B"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 xml:space="preserve">in Progress Reports, while </w:t>
      </w:r>
      <w:r w:rsidR="00420737" w:rsidRPr="005948DE">
        <w:rPr>
          <w:rFonts w:ascii="Times New Roman" w:hAnsi="Times New Roman" w:cs="Times New Roman"/>
          <w:color w:val="000000" w:themeColor="text1"/>
        </w:rPr>
        <w:t>infrastructure investment</w:t>
      </w:r>
      <w:r w:rsidRPr="005948DE">
        <w:rPr>
          <w:rFonts w:ascii="Times New Roman" w:hAnsi="Times New Roman" w:cs="Times New Roman"/>
          <w:color w:val="000000" w:themeColor="text1"/>
        </w:rPr>
        <w:t xml:space="preserve"> ESAs implementation reporting will be quarterly, unless differently agreed with the </w:t>
      </w:r>
      <w:r w:rsidR="00EA79C9">
        <w:rPr>
          <w:rFonts w:ascii="Times New Roman" w:hAnsi="Times New Roman" w:cs="Times New Roman"/>
          <w:color w:val="000000" w:themeColor="text1"/>
        </w:rPr>
        <w:t>Bank’s</w:t>
      </w:r>
      <w:r w:rsidRPr="005948DE">
        <w:rPr>
          <w:rFonts w:ascii="Times New Roman" w:hAnsi="Times New Roman" w:cs="Times New Roman"/>
          <w:color w:val="000000" w:themeColor="text1"/>
        </w:rPr>
        <w:t xml:space="preserve"> specialists.</w:t>
      </w:r>
    </w:p>
    <w:p w14:paraId="3889A3D0" w14:textId="600DB28C" w:rsidR="00ED18F3" w:rsidRDefault="00ED18F3" w:rsidP="005948DE">
      <w:pPr>
        <w:spacing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ESA process diagram is given in </w:t>
      </w:r>
      <w:r w:rsidR="00EA79C9">
        <w:rPr>
          <w:rFonts w:ascii="Times New Roman" w:hAnsi="Times New Roman" w:cs="Times New Roman"/>
          <w:color w:val="000000" w:themeColor="text1"/>
        </w:rPr>
        <w:t xml:space="preserve">the </w:t>
      </w:r>
      <w:r w:rsidRPr="005948DE">
        <w:rPr>
          <w:rFonts w:ascii="Times New Roman" w:hAnsi="Times New Roman" w:cs="Times New Roman"/>
          <w:color w:val="000000" w:themeColor="text1"/>
        </w:rPr>
        <w:t xml:space="preserve">Figure </w:t>
      </w:r>
      <w:r w:rsidR="00105074">
        <w:rPr>
          <w:rFonts w:ascii="Times New Roman" w:hAnsi="Times New Roman" w:cs="Times New Roman"/>
          <w:color w:val="000000" w:themeColor="text1"/>
        </w:rPr>
        <w:t>4</w:t>
      </w:r>
      <w:r w:rsidRPr="005948DE">
        <w:rPr>
          <w:rFonts w:ascii="Times New Roman" w:hAnsi="Times New Roman" w:cs="Times New Roman"/>
          <w:color w:val="000000" w:themeColor="text1"/>
        </w:rPr>
        <w:t>.</w:t>
      </w:r>
    </w:p>
    <w:p w14:paraId="376BF7B2" w14:textId="77777777" w:rsidR="00CA566B" w:rsidRDefault="00CA566B">
      <w:pPr>
        <w:rPr>
          <w:i/>
          <w:iCs/>
          <w:color w:val="1F497D" w:themeColor="text2"/>
          <w:sz w:val="18"/>
          <w:szCs w:val="18"/>
        </w:rPr>
      </w:pPr>
      <w:r>
        <w:br w:type="page"/>
      </w:r>
    </w:p>
    <w:p w14:paraId="012A2773" w14:textId="08878153" w:rsidR="00337235" w:rsidRPr="006F115D" w:rsidRDefault="00337235" w:rsidP="006F115D">
      <w:pPr>
        <w:pStyle w:val="Caption"/>
        <w:rPr>
          <w:rFonts w:ascii="Times New Roman" w:hAnsi="Times New Roman" w:cs="Times New Roman"/>
          <w:sz w:val="22"/>
          <w:szCs w:val="22"/>
        </w:rPr>
      </w:pPr>
      <w:r w:rsidRPr="006F115D">
        <w:rPr>
          <w:rFonts w:ascii="Times New Roman" w:hAnsi="Times New Roman" w:cs="Times New Roman"/>
          <w:sz w:val="22"/>
          <w:szCs w:val="22"/>
        </w:rPr>
        <w:lastRenderedPageBreak/>
        <w:t xml:space="preserve">Figure </w:t>
      </w:r>
      <w:r w:rsidRPr="006F115D">
        <w:rPr>
          <w:rFonts w:ascii="Times New Roman" w:hAnsi="Times New Roman" w:cs="Times New Roman"/>
          <w:sz w:val="22"/>
          <w:szCs w:val="22"/>
        </w:rPr>
        <w:fldChar w:fldCharType="begin"/>
      </w:r>
      <w:r w:rsidRPr="006F115D">
        <w:rPr>
          <w:rFonts w:ascii="Times New Roman" w:hAnsi="Times New Roman" w:cs="Times New Roman"/>
          <w:sz w:val="22"/>
          <w:szCs w:val="22"/>
        </w:rPr>
        <w:instrText xml:space="preserve"> SEQ Figure \* ARABIC </w:instrText>
      </w:r>
      <w:r w:rsidRPr="006F115D">
        <w:rPr>
          <w:rFonts w:ascii="Times New Roman" w:hAnsi="Times New Roman" w:cs="Times New Roman"/>
          <w:sz w:val="22"/>
          <w:szCs w:val="22"/>
        </w:rPr>
        <w:fldChar w:fldCharType="separate"/>
      </w:r>
      <w:r w:rsidRPr="006F115D">
        <w:rPr>
          <w:rFonts w:ascii="Times New Roman" w:hAnsi="Times New Roman" w:cs="Times New Roman"/>
          <w:sz w:val="22"/>
          <w:szCs w:val="22"/>
        </w:rPr>
        <w:t>4</w:t>
      </w:r>
      <w:r w:rsidRPr="006F115D">
        <w:rPr>
          <w:rFonts w:ascii="Times New Roman" w:hAnsi="Times New Roman" w:cs="Times New Roman"/>
          <w:sz w:val="22"/>
          <w:szCs w:val="22"/>
        </w:rPr>
        <w:fldChar w:fldCharType="end"/>
      </w:r>
      <w:r w:rsidRPr="006F115D">
        <w:rPr>
          <w:rFonts w:ascii="Times New Roman" w:hAnsi="Times New Roman" w:cs="Times New Roman"/>
          <w:sz w:val="22"/>
          <w:szCs w:val="22"/>
        </w:rPr>
        <w:t>. The ESA process diagram</w:t>
      </w:r>
      <w:r w:rsidR="00835C1A" w:rsidRPr="006F115D">
        <w:rPr>
          <w:sz w:val="22"/>
          <w:szCs w:val="22"/>
        </w:rPr>
        <w:footnoteReference w:id="9"/>
      </w:r>
    </w:p>
    <w:p w14:paraId="49380EB7" w14:textId="57E4A00E" w:rsidR="00337235" w:rsidRPr="005948DE" w:rsidRDefault="0081087B" w:rsidP="00337235">
      <w:pPr>
        <w:spacing w:line="276" w:lineRule="auto"/>
        <w:jc w:val="both"/>
        <w:rPr>
          <w:rFonts w:ascii="Times New Roman" w:hAnsi="Times New Roman" w:cs="Times New Roman"/>
          <w:color w:val="FF9900"/>
        </w:rPr>
      </w:pPr>
      <w:r w:rsidRPr="006F115D">
        <w:rPr>
          <w:rFonts w:ascii="Times New Roman" w:hAnsi="Times New Roman" w:cs="Times New Roman"/>
          <w:noProof/>
          <w:color w:val="FF9900"/>
          <w:lang w:val="en-US"/>
        </w:rPr>
        <w:drawing>
          <wp:inline distT="0" distB="0" distL="0" distR="0" wp14:anchorId="78DD1B04" wp14:editId="63C4A0A0">
            <wp:extent cx="5945832" cy="7342361"/>
            <wp:effectExtent l="0" t="0" r="0" b="0"/>
            <wp:docPr id="1073742073" name="Picture 107374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A Dijagram.jpg"/>
                    <pic:cNvPicPr/>
                  </pic:nvPicPr>
                  <pic:blipFill rotWithShape="1">
                    <a:blip r:embed="rId153">
                      <a:extLst>
                        <a:ext uri="{28A0092B-C50C-407E-A947-70E740481C1C}">
                          <a14:useLocalDpi xmlns:a14="http://schemas.microsoft.com/office/drawing/2010/main" val="0"/>
                        </a:ext>
                      </a:extLst>
                    </a:blip>
                    <a:srcRect l="5487" t="8397" r="8837" b="16899"/>
                    <a:stretch/>
                  </pic:blipFill>
                  <pic:spPr bwMode="auto">
                    <a:xfrm>
                      <a:off x="0" y="0"/>
                      <a:ext cx="5946214" cy="7342833"/>
                    </a:xfrm>
                    <a:prstGeom prst="rect">
                      <a:avLst/>
                    </a:prstGeom>
                    <a:ln>
                      <a:noFill/>
                    </a:ln>
                    <a:extLst>
                      <a:ext uri="{53640926-AAD7-44D8-BBD7-CCE9431645EC}">
                        <a14:shadowObscured xmlns:a14="http://schemas.microsoft.com/office/drawing/2010/main"/>
                      </a:ext>
                    </a:extLst>
                  </pic:spPr>
                </pic:pic>
              </a:graphicData>
            </a:graphic>
          </wp:inline>
        </w:drawing>
      </w:r>
    </w:p>
    <w:p w14:paraId="20ABA6E8" w14:textId="65D1E5E9" w:rsidR="00337235" w:rsidRPr="00337235" w:rsidRDefault="00ED18F3" w:rsidP="00337235">
      <w:pPr>
        <w:pStyle w:val="Heading3"/>
        <w:numPr>
          <w:ilvl w:val="2"/>
          <w:numId w:val="330"/>
        </w:numPr>
        <w:spacing w:before="120" w:after="120" w:line="276" w:lineRule="auto"/>
        <w:jc w:val="both"/>
        <w:rPr>
          <w:rFonts w:ascii="Times New Roman" w:hAnsi="Times New Roman" w:cs="Times New Roman"/>
        </w:rPr>
      </w:pPr>
      <w:bookmarkStart w:id="527" w:name="_Toc93244840"/>
      <w:bookmarkStart w:id="528" w:name="_Toc93342259"/>
      <w:bookmarkStart w:id="529" w:name="_Toc93244841"/>
      <w:bookmarkStart w:id="530" w:name="_Toc93342260"/>
      <w:bookmarkStart w:id="531" w:name="_Toc93244842"/>
      <w:bookmarkStart w:id="532" w:name="_Toc93342261"/>
      <w:bookmarkStart w:id="533" w:name="_Toc93244843"/>
      <w:bookmarkStart w:id="534" w:name="_Toc93342262"/>
      <w:bookmarkStart w:id="535" w:name="_Toc93244844"/>
      <w:bookmarkStart w:id="536" w:name="_Toc93342263"/>
      <w:bookmarkStart w:id="537" w:name="_Toc93244845"/>
      <w:bookmarkStart w:id="538" w:name="_Toc93342264"/>
      <w:bookmarkStart w:id="539" w:name="_Toc93244846"/>
      <w:bookmarkStart w:id="540" w:name="_Toc93342265"/>
      <w:bookmarkStart w:id="541" w:name="_Toc93244847"/>
      <w:bookmarkStart w:id="542" w:name="_Toc93342266"/>
      <w:bookmarkStart w:id="543" w:name="_Toc93244848"/>
      <w:bookmarkStart w:id="544" w:name="_Toc93342267"/>
      <w:bookmarkStart w:id="545" w:name="_Toc93244849"/>
      <w:bookmarkStart w:id="546" w:name="_Toc93342268"/>
      <w:bookmarkStart w:id="547" w:name="_Toc93244850"/>
      <w:bookmarkStart w:id="548" w:name="_Toc93342269"/>
      <w:bookmarkStart w:id="549" w:name="_Toc80630244"/>
      <w:bookmarkStart w:id="550" w:name="_Toc135815873"/>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rsidRPr="005948DE">
        <w:rPr>
          <w:rFonts w:ascii="Times New Roman" w:hAnsi="Times New Roman" w:cs="Times New Roman"/>
        </w:rPr>
        <w:t xml:space="preserve">Environmental and Social Audit for </w:t>
      </w:r>
      <w:r w:rsidR="006E30EF" w:rsidRPr="005948DE">
        <w:rPr>
          <w:rFonts w:ascii="Times New Roman" w:hAnsi="Times New Roman" w:cs="Times New Roman"/>
        </w:rPr>
        <w:t>Activities Already Commenced</w:t>
      </w:r>
      <w:bookmarkEnd w:id="549"/>
      <w:bookmarkEnd w:id="550"/>
    </w:p>
    <w:p w14:paraId="21348D9C" w14:textId="08CBBEED" w:rsidR="00ED18F3" w:rsidRPr="005948DE" w:rsidRDefault="00ED18F3" w:rsidP="006F115D">
      <w:pPr>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For </w:t>
      </w:r>
      <w:r w:rsidR="00230712" w:rsidRPr="005948DE">
        <w:rPr>
          <w:rFonts w:ascii="Times New Roman" w:hAnsi="Times New Roman" w:cs="Times New Roman"/>
          <w:color w:val="000000" w:themeColor="text1"/>
        </w:rPr>
        <w:t>infrastructure investment projects</w:t>
      </w:r>
      <w:r w:rsidRPr="005948DE">
        <w:rPr>
          <w:rFonts w:ascii="Times New Roman" w:hAnsi="Times New Roman" w:cs="Times New Roman"/>
          <w:color w:val="000000" w:themeColor="text1"/>
        </w:rPr>
        <w:t xml:space="preserve"> the </w:t>
      </w:r>
      <w:r w:rsidR="00EA79C9">
        <w:rPr>
          <w:rFonts w:ascii="Times New Roman" w:hAnsi="Times New Roman" w:cs="Times New Roman"/>
          <w:color w:val="000000" w:themeColor="text1"/>
        </w:rPr>
        <w:t>Bank</w:t>
      </w:r>
      <w:r w:rsidR="00EA79C9"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intends to finance as a subsequent phase of works, where construction in previous phases has been completed, an assessment of compliance with the Bank</w:t>
      </w:r>
      <w:r w:rsidR="00EA79C9">
        <w:rPr>
          <w:rFonts w:ascii="Times New Roman" w:hAnsi="Times New Roman" w:cs="Times New Roman"/>
          <w:color w:val="000000" w:themeColor="text1"/>
        </w:rPr>
        <w:t>’s</w:t>
      </w:r>
      <w:r w:rsidRPr="005948DE">
        <w:rPr>
          <w:rFonts w:ascii="Times New Roman" w:hAnsi="Times New Roman" w:cs="Times New Roman"/>
          <w:color w:val="000000" w:themeColor="text1"/>
        </w:rPr>
        <w:t xml:space="preserve"> ESF ESSs, EHS Guidelines, national legislation and good practices will be conducted. The ToR of the E&amp;S </w:t>
      </w:r>
      <w:r w:rsidRPr="005948DE">
        <w:rPr>
          <w:rFonts w:ascii="Times New Roman" w:hAnsi="Times New Roman" w:cs="Times New Roman"/>
          <w:color w:val="000000" w:themeColor="text1"/>
        </w:rPr>
        <w:lastRenderedPageBreak/>
        <w:t xml:space="preserve">Audit shall be prepared by the PIU and endorsed by the </w:t>
      </w:r>
      <w:r w:rsidR="00EA79C9">
        <w:rPr>
          <w:rFonts w:ascii="Times New Roman" w:hAnsi="Times New Roman" w:cs="Times New Roman"/>
          <w:color w:val="000000" w:themeColor="text1"/>
        </w:rPr>
        <w:t>Bank</w:t>
      </w:r>
      <w:r w:rsidRPr="005948DE">
        <w:rPr>
          <w:rFonts w:ascii="Times New Roman" w:hAnsi="Times New Roman" w:cs="Times New Roman"/>
          <w:color w:val="000000" w:themeColor="text1"/>
        </w:rPr>
        <w:t xml:space="preserve">. Subject to approval the Audit may be carried out internally by the PIU staff or in absence of such agreement the PIU will procure an independent third party. The Audit report shall identify areas of major non-compliance with the ESF requirement, and propose relevant remedial measures, either though developments of remedial management instruments or individual actions. ESAs prepared for the commenced </w:t>
      </w:r>
      <w:r w:rsidR="00230712" w:rsidRPr="005948DE">
        <w:rPr>
          <w:rFonts w:ascii="Times New Roman" w:hAnsi="Times New Roman" w:cs="Times New Roman"/>
          <w:color w:val="000000" w:themeColor="text1"/>
        </w:rPr>
        <w:t>infrastructure investment projects</w:t>
      </w:r>
      <w:r w:rsidRPr="005948DE">
        <w:rPr>
          <w:rFonts w:ascii="Times New Roman" w:hAnsi="Times New Roman" w:cs="Times New Roman"/>
          <w:color w:val="000000" w:themeColor="text1"/>
        </w:rPr>
        <w:t xml:space="preserve"> will be reviewed and revised for the part financed by the </w:t>
      </w:r>
      <w:r w:rsidR="00AF3C21">
        <w:rPr>
          <w:rFonts w:ascii="Times New Roman" w:hAnsi="Times New Roman" w:cs="Times New Roman"/>
          <w:color w:val="000000" w:themeColor="text1"/>
        </w:rPr>
        <w:t>Bank</w:t>
      </w:r>
      <w:r w:rsidR="00AF3C21" w:rsidRPr="005948DE">
        <w:rPr>
          <w:rFonts w:ascii="Times New Roman" w:hAnsi="Times New Roman" w:cs="Times New Roman"/>
          <w:color w:val="000000" w:themeColor="text1"/>
        </w:rPr>
        <w:t xml:space="preserve"> </w:t>
      </w:r>
      <w:r w:rsidRPr="005948DE">
        <w:rPr>
          <w:rFonts w:ascii="Times New Roman" w:hAnsi="Times New Roman" w:cs="Times New Roman"/>
          <w:color w:val="000000" w:themeColor="text1"/>
        </w:rPr>
        <w:t>and assess whether the ESA is compliant to the ESF requirements.</w:t>
      </w:r>
    </w:p>
    <w:p w14:paraId="375DA082" w14:textId="0B682DD8" w:rsidR="00C55550" w:rsidRPr="005948DE" w:rsidRDefault="00C55550" w:rsidP="006F115D">
      <w:pPr>
        <w:pStyle w:val="Heading3"/>
        <w:numPr>
          <w:ilvl w:val="2"/>
          <w:numId w:val="330"/>
        </w:numPr>
        <w:spacing w:before="0" w:after="120" w:line="276" w:lineRule="auto"/>
        <w:jc w:val="both"/>
        <w:rPr>
          <w:rFonts w:ascii="Times New Roman" w:hAnsi="Times New Roman" w:cs="Times New Roman"/>
          <w:smallCaps/>
          <w:color w:val="auto"/>
        </w:rPr>
      </w:pPr>
      <w:bookmarkStart w:id="551" w:name="_Toc89025128"/>
      <w:bookmarkStart w:id="552" w:name="_Toc89025133"/>
      <w:bookmarkStart w:id="553" w:name="_Toc89025134"/>
      <w:bookmarkStart w:id="554" w:name="_Toc89025135"/>
      <w:bookmarkStart w:id="555" w:name="_Toc89025136"/>
      <w:bookmarkStart w:id="556" w:name="_Toc89025137"/>
      <w:bookmarkStart w:id="557" w:name="_Toc89025138"/>
      <w:bookmarkStart w:id="558" w:name="_Toc88732366"/>
      <w:bookmarkStart w:id="559" w:name="_Toc135815874"/>
      <w:bookmarkEnd w:id="551"/>
      <w:bookmarkEnd w:id="552"/>
      <w:bookmarkEnd w:id="553"/>
      <w:bookmarkEnd w:id="554"/>
      <w:bookmarkEnd w:id="555"/>
      <w:bookmarkEnd w:id="556"/>
      <w:bookmarkEnd w:id="557"/>
      <w:r w:rsidRPr="005948DE">
        <w:rPr>
          <w:rFonts w:ascii="Times New Roman" w:hAnsi="Times New Roman" w:cs="Times New Roman"/>
          <w:color w:val="auto"/>
        </w:rPr>
        <w:t xml:space="preserve">Social </w:t>
      </w:r>
      <w:r w:rsidR="00337235">
        <w:rPr>
          <w:rFonts w:ascii="Times New Roman" w:hAnsi="Times New Roman" w:cs="Times New Roman"/>
          <w:color w:val="auto"/>
        </w:rPr>
        <w:t>screening</w:t>
      </w:r>
      <w:r w:rsidR="00337235" w:rsidRPr="005948DE">
        <w:rPr>
          <w:rFonts w:ascii="Times New Roman" w:hAnsi="Times New Roman" w:cs="Times New Roman"/>
          <w:color w:val="auto"/>
        </w:rPr>
        <w:t xml:space="preserve"> </w:t>
      </w:r>
      <w:r w:rsidR="006E30EF">
        <w:rPr>
          <w:rFonts w:ascii="Times New Roman" w:hAnsi="Times New Roman" w:cs="Times New Roman"/>
          <w:color w:val="auto"/>
        </w:rPr>
        <w:t>o</w:t>
      </w:r>
      <w:r w:rsidR="006E30EF" w:rsidRPr="005948DE">
        <w:rPr>
          <w:rFonts w:ascii="Times New Roman" w:hAnsi="Times New Roman" w:cs="Times New Roman"/>
          <w:color w:val="auto"/>
        </w:rPr>
        <w:t xml:space="preserve">f Infrastructure Investments </w:t>
      </w:r>
      <w:r w:rsidR="006E30EF">
        <w:rPr>
          <w:rFonts w:ascii="Times New Roman" w:hAnsi="Times New Roman" w:cs="Times New Roman"/>
          <w:color w:val="auto"/>
        </w:rPr>
        <w:t>f</w:t>
      </w:r>
      <w:r w:rsidR="006E30EF" w:rsidRPr="005948DE">
        <w:rPr>
          <w:rFonts w:ascii="Times New Roman" w:hAnsi="Times New Roman" w:cs="Times New Roman"/>
          <w:color w:val="auto"/>
        </w:rPr>
        <w:t xml:space="preserve">or Land Acquisition, Restriction </w:t>
      </w:r>
      <w:r w:rsidR="006E30EF">
        <w:rPr>
          <w:rFonts w:ascii="Times New Roman" w:hAnsi="Times New Roman" w:cs="Times New Roman"/>
          <w:color w:val="auto"/>
        </w:rPr>
        <w:t>o</w:t>
      </w:r>
      <w:r w:rsidR="006E30EF" w:rsidRPr="005948DE">
        <w:rPr>
          <w:rFonts w:ascii="Times New Roman" w:hAnsi="Times New Roman" w:cs="Times New Roman"/>
          <w:color w:val="auto"/>
        </w:rPr>
        <w:t xml:space="preserve">n Land Use </w:t>
      </w:r>
      <w:r w:rsidR="006E30EF">
        <w:rPr>
          <w:rFonts w:ascii="Times New Roman" w:hAnsi="Times New Roman" w:cs="Times New Roman"/>
          <w:color w:val="auto"/>
        </w:rPr>
        <w:t>a</w:t>
      </w:r>
      <w:r w:rsidR="006E30EF" w:rsidRPr="005948DE">
        <w:rPr>
          <w:rFonts w:ascii="Times New Roman" w:hAnsi="Times New Roman" w:cs="Times New Roman"/>
          <w:color w:val="auto"/>
        </w:rPr>
        <w:t>nd Involuntary Resettlement Impacts</w:t>
      </w:r>
      <w:bookmarkEnd w:id="558"/>
      <w:bookmarkEnd w:id="559"/>
    </w:p>
    <w:p w14:paraId="1DE37930" w14:textId="416654BF" w:rsidR="00C55550" w:rsidRPr="005948DE" w:rsidRDefault="00C55550" w:rsidP="006F115D">
      <w:pPr>
        <w:pStyle w:val="BOdy0"/>
        <w:spacing w:after="120" w:line="240" w:lineRule="auto"/>
        <w:jc w:val="both"/>
        <w:rPr>
          <w:rFonts w:ascii="Times New Roman" w:hAnsi="Times New Roman" w:cs="Times New Roman"/>
          <w:color w:val="auto"/>
        </w:rPr>
      </w:pPr>
      <w:r w:rsidRPr="005948DE">
        <w:rPr>
          <w:rFonts w:ascii="Times New Roman" w:hAnsi="Times New Roman" w:cs="Times New Roman"/>
          <w:color w:val="auto"/>
        </w:rPr>
        <w:t xml:space="preserve">The PIU will receive preliminary information from </w:t>
      </w:r>
      <w:r w:rsidR="00EA79C9">
        <w:rPr>
          <w:rFonts w:ascii="Times New Roman" w:hAnsi="Times New Roman" w:cs="Times New Roman"/>
          <w:color w:val="auto"/>
        </w:rPr>
        <w:t xml:space="preserve">the </w:t>
      </w:r>
      <w:r w:rsidR="00493EB8" w:rsidRPr="005948DE">
        <w:rPr>
          <w:rFonts w:ascii="Times New Roman" w:hAnsi="Times New Roman" w:cs="Times New Roman"/>
          <w:color w:val="auto"/>
        </w:rPr>
        <w:t xml:space="preserve">LSGs </w:t>
      </w:r>
      <w:r w:rsidRPr="005948DE">
        <w:rPr>
          <w:rFonts w:ascii="Times New Roman" w:hAnsi="Times New Roman" w:cs="Times New Roman"/>
          <w:color w:val="auto"/>
        </w:rPr>
        <w:t xml:space="preserve">once the locations of proposed </w:t>
      </w:r>
      <w:r w:rsidR="00420737" w:rsidRPr="005948DE">
        <w:rPr>
          <w:rFonts w:ascii="Times New Roman" w:hAnsi="Times New Roman" w:cs="Times New Roman"/>
          <w:color w:val="auto"/>
        </w:rPr>
        <w:t>infrastructure investment</w:t>
      </w:r>
      <w:r w:rsidRPr="005948DE">
        <w:rPr>
          <w:rFonts w:ascii="Times New Roman" w:hAnsi="Times New Roman" w:cs="Times New Roman"/>
          <w:color w:val="auto"/>
        </w:rPr>
        <w:t xml:space="preserve">s are known. The required information shall include a description of the nature, scope and location of the proposed </w:t>
      </w:r>
      <w:r w:rsidR="00420737" w:rsidRPr="005948DE">
        <w:rPr>
          <w:rFonts w:ascii="Times New Roman" w:hAnsi="Times New Roman" w:cs="Times New Roman"/>
          <w:color w:val="auto"/>
        </w:rPr>
        <w:t>infrastructure investment</w:t>
      </w:r>
      <w:r w:rsidRPr="005948DE">
        <w:rPr>
          <w:rFonts w:ascii="Times New Roman" w:hAnsi="Times New Roman" w:cs="Times New Roman"/>
          <w:color w:val="auto"/>
        </w:rPr>
        <w:t xml:space="preserve">, accompanied by location maps and any other details as may be required. By using the resettlement screening checklist provided in Annex </w:t>
      </w:r>
      <w:r w:rsidR="00E2669C" w:rsidRPr="005948DE">
        <w:rPr>
          <w:rFonts w:ascii="Times New Roman" w:hAnsi="Times New Roman" w:cs="Times New Roman"/>
          <w:color w:val="auto"/>
        </w:rPr>
        <w:t>8</w:t>
      </w:r>
      <w:r w:rsidRPr="005948DE">
        <w:rPr>
          <w:rFonts w:ascii="Times New Roman" w:hAnsi="Times New Roman" w:cs="Times New Roman"/>
          <w:color w:val="auto"/>
        </w:rPr>
        <w:t xml:space="preserve"> of the RPF, the </w:t>
      </w:r>
      <w:r w:rsidR="00EA79C9">
        <w:rPr>
          <w:rFonts w:ascii="Times New Roman" w:hAnsi="Times New Roman" w:cs="Times New Roman"/>
          <w:color w:val="auto"/>
        </w:rPr>
        <w:t>S</w:t>
      </w:r>
      <w:r w:rsidR="00EA79C9" w:rsidRPr="005948DE">
        <w:rPr>
          <w:rFonts w:ascii="Times New Roman" w:hAnsi="Times New Roman" w:cs="Times New Roman"/>
          <w:color w:val="auto"/>
        </w:rPr>
        <w:t xml:space="preserve">ocial </w:t>
      </w:r>
      <w:r w:rsidR="00EA79C9">
        <w:rPr>
          <w:rFonts w:ascii="Times New Roman" w:hAnsi="Times New Roman" w:cs="Times New Roman"/>
          <w:color w:val="auto"/>
        </w:rPr>
        <w:t>S</w:t>
      </w:r>
      <w:r w:rsidR="00EA79C9" w:rsidRPr="005948DE">
        <w:rPr>
          <w:rFonts w:ascii="Times New Roman" w:hAnsi="Times New Roman" w:cs="Times New Roman"/>
          <w:color w:val="auto"/>
        </w:rPr>
        <w:t xml:space="preserve">afeguard </w:t>
      </w:r>
      <w:r w:rsidR="00DB78E0" w:rsidRPr="005948DE">
        <w:rPr>
          <w:rFonts w:ascii="Times New Roman" w:hAnsi="Times New Roman" w:cs="Times New Roman"/>
          <w:color w:val="auto"/>
        </w:rPr>
        <w:t xml:space="preserve">and </w:t>
      </w:r>
      <w:r w:rsidR="00AF3C21">
        <w:rPr>
          <w:rFonts w:ascii="Times New Roman" w:hAnsi="Times New Roman" w:cs="Times New Roman"/>
          <w:color w:val="auto"/>
        </w:rPr>
        <w:t>CE</w:t>
      </w:r>
      <w:r w:rsidR="00EA79C9" w:rsidRPr="005948DE">
        <w:rPr>
          <w:rFonts w:ascii="Times New Roman" w:hAnsi="Times New Roman" w:cs="Times New Roman"/>
          <w:color w:val="auto"/>
        </w:rPr>
        <w:t xml:space="preserve"> </w:t>
      </w:r>
      <w:r w:rsidR="00DB78E0" w:rsidRPr="005948DE">
        <w:rPr>
          <w:rFonts w:ascii="Times New Roman" w:hAnsi="Times New Roman" w:cs="Times New Roman"/>
          <w:color w:val="auto"/>
        </w:rPr>
        <w:t>s</w:t>
      </w:r>
      <w:r w:rsidRPr="005948DE">
        <w:rPr>
          <w:rFonts w:ascii="Times New Roman" w:hAnsi="Times New Roman" w:cs="Times New Roman"/>
          <w:color w:val="auto"/>
        </w:rPr>
        <w:t xml:space="preserve">pecialist retained by the PIU will verify on site the information provided in cooperation with local authorities, to confirm whether the project has potential involuntary resettlement impacts. Screening of activities will be carried out by the PIU’s </w:t>
      </w:r>
      <w:r w:rsidR="00EA79C9">
        <w:rPr>
          <w:rFonts w:ascii="Times New Roman" w:hAnsi="Times New Roman" w:cs="Times New Roman"/>
          <w:color w:val="auto"/>
        </w:rPr>
        <w:t>S</w:t>
      </w:r>
      <w:r w:rsidR="00EA79C9" w:rsidRPr="005948DE">
        <w:rPr>
          <w:rFonts w:ascii="Times New Roman" w:hAnsi="Times New Roman" w:cs="Times New Roman"/>
          <w:color w:val="auto"/>
        </w:rPr>
        <w:t xml:space="preserve">ocial </w:t>
      </w:r>
      <w:r w:rsidR="00EA79C9">
        <w:rPr>
          <w:rFonts w:ascii="Times New Roman" w:hAnsi="Times New Roman" w:cs="Times New Roman"/>
          <w:color w:val="auto"/>
        </w:rPr>
        <w:t>S</w:t>
      </w:r>
      <w:r w:rsidR="00EA79C9" w:rsidRPr="005948DE">
        <w:rPr>
          <w:rFonts w:ascii="Times New Roman" w:hAnsi="Times New Roman" w:cs="Times New Roman"/>
          <w:color w:val="auto"/>
        </w:rPr>
        <w:t xml:space="preserve">afeguard and </w:t>
      </w:r>
      <w:r w:rsidR="00FD43F3">
        <w:rPr>
          <w:rFonts w:ascii="Times New Roman" w:hAnsi="Times New Roman" w:cs="Times New Roman"/>
          <w:color w:val="auto"/>
        </w:rPr>
        <w:t>CE</w:t>
      </w:r>
      <w:r w:rsidRPr="005948DE">
        <w:rPr>
          <w:rFonts w:ascii="Times New Roman" w:hAnsi="Times New Roman" w:cs="Times New Roman"/>
          <w:color w:val="auto"/>
        </w:rPr>
        <w:t>. The screening reports will be endorsed by the Head of the PIU and submitted to the Bank.</w:t>
      </w:r>
      <w:r w:rsidR="00943B59" w:rsidRPr="005948DE">
        <w:rPr>
          <w:rFonts w:ascii="Times New Roman" w:hAnsi="Times New Roman" w:cs="Times New Roman"/>
          <w:color w:val="auto"/>
        </w:rPr>
        <w:t xml:space="preserve"> </w:t>
      </w:r>
      <w:r w:rsidRPr="005948DE">
        <w:rPr>
          <w:rFonts w:ascii="Times New Roman" w:hAnsi="Times New Roman" w:cs="Times New Roman"/>
          <w:color w:val="auto"/>
        </w:rPr>
        <w:t xml:space="preserve">The screening will rely on the following criteria and will aim to faithfully identify whether the proposed </w:t>
      </w:r>
      <w:r w:rsidR="00420737" w:rsidRPr="005948DE">
        <w:rPr>
          <w:rFonts w:ascii="Times New Roman" w:hAnsi="Times New Roman" w:cs="Times New Roman"/>
          <w:color w:val="auto"/>
        </w:rPr>
        <w:t>infrastructure investment</w:t>
      </w:r>
      <w:r w:rsidRPr="005948DE">
        <w:rPr>
          <w:rFonts w:ascii="Times New Roman" w:hAnsi="Times New Roman" w:cs="Times New Roman"/>
          <w:color w:val="auto"/>
        </w:rPr>
        <w:t>s will have adverse impacts on:</w:t>
      </w:r>
    </w:p>
    <w:p w14:paraId="3AACF7BC" w14:textId="77777777" w:rsidR="00C55550" w:rsidRPr="005948DE" w:rsidRDefault="00C55550" w:rsidP="006F115D">
      <w:pPr>
        <w:pStyle w:val="ListParagraph"/>
        <w:widowControl w:val="0"/>
        <w:numPr>
          <w:ilvl w:val="0"/>
          <w:numId w:val="229"/>
        </w:numPr>
        <w:autoSpaceDE w:val="0"/>
        <w:autoSpaceDN w:val="0"/>
        <w:adjustRightInd w:val="0"/>
        <w:spacing w:after="120" w:line="276" w:lineRule="auto"/>
        <w:ind w:left="714" w:hanging="357"/>
        <w:jc w:val="both"/>
        <w:rPr>
          <w:rFonts w:ascii="Times New Roman" w:eastAsia="Calibri" w:hAnsi="Times New Roman" w:cs="Times New Roman"/>
        </w:rPr>
      </w:pPr>
      <w:r w:rsidRPr="005948DE">
        <w:rPr>
          <w:rFonts w:ascii="Times New Roman" w:eastAsia="Calibri" w:hAnsi="Times New Roman" w:cs="Times New Roman"/>
        </w:rPr>
        <w:t>loss of shelter, physical displacement;</w:t>
      </w:r>
    </w:p>
    <w:p w14:paraId="18A8C436" w14:textId="77777777" w:rsidR="00C55550" w:rsidRPr="005948DE" w:rsidRDefault="00C55550" w:rsidP="006F115D">
      <w:pPr>
        <w:pStyle w:val="ListParagraph"/>
        <w:widowControl w:val="0"/>
        <w:numPr>
          <w:ilvl w:val="0"/>
          <w:numId w:val="229"/>
        </w:numPr>
        <w:autoSpaceDE w:val="0"/>
        <w:autoSpaceDN w:val="0"/>
        <w:adjustRightInd w:val="0"/>
        <w:spacing w:after="120" w:line="276" w:lineRule="auto"/>
        <w:ind w:left="714" w:hanging="357"/>
        <w:jc w:val="both"/>
        <w:rPr>
          <w:rFonts w:ascii="Times New Roman" w:eastAsia="Calibri" w:hAnsi="Times New Roman" w:cs="Times New Roman"/>
        </w:rPr>
      </w:pPr>
      <w:r w:rsidRPr="005948DE">
        <w:rPr>
          <w:rFonts w:ascii="Times New Roman" w:eastAsia="Calibri" w:hAnsi="Times New Roman" w:cs="Times New Roman"/>
        </w:rPr>
        <w:t>assets/resources or access to assets/resources;</w:t>
      </w:r>
    </w:p>
    <w:p w14:paraId="1D7C0816" w14:textId="77777777" w:rsidR="00C55550" w:rsidRPr="005948DE" w:rsidRDefault="00C55550" w:rsidP="006F115D">
      <w:pPr>
        <w:pStyle w:val="ListParagraph"/>
        <w:widowControl w:val="0"/>
        <w:numPr>
          <w:ilvl w:val="0"/>
          <w:numId w:val="229"/>
        </w:numPr>
        <w:autoSpaceDE w:val="0"/>
        <w:autoSpaceDN w:val="0"/>
        <w:adjustRightInd w:val="0"/>
        <w:spacing w:after="120" w:line="276" w:lineRule="auto"/>
        <w:ind w:left="714" w:hanging="357"/>
        <w:jc w:val="both"/>
        <w:rPr>
          <w:rFonts w:ascii="Times New Roman" w:eastAsia="Calibri" w:hAnsi="Times New Roman" w:cs="Times New Roman"/>
        </w:rPr>
      </w:pPr>
      <w:r w:rsidRPr="005948DE">
        <w:rPr>
          <w:rFonts w:ascii="Times New Roman" w:eastAsia="Calibri" w:hAnsi="Times New Roman" w:cs="Times New Roman"/>
        </w:rPr>
        <w:t>loss of income sources or means of livelihood;</w:t>
      </w:r>
    </w:p>
    <w:p w14:paraId="3A4EFDDF" w14:textId="77777777" w:rsidR="00C55550" w:rsidRPr="005948DE" w:rsidRDefault="00C55550" w:rsidP="006F115D">
      <w:pPr>
        <w:pStyle w:val="ListParagraph"/>
        <w:widowControl w:val="0"/>
        <w:numPr>
          <w:ilvl w:val="0"/>
          <w:numId w:val="229"/>
        </w:numPr>
        <w:autoSpaceDE w:val="0"/>
        <w:autoSpaceDN w:val="0"/>
        <w:adjustRightInd w:val="0"/>
        <w:spacing w:after="120" w:line="276" w:lineRule="auto"/>
        <w:ind w:left="714" w:hanging="357"/>
        <w:jc w:val="both"/>
        <w:rPr>
          <w:rFonts w:ascii="Times New Roman" w:eastAsia="Calibri" w:hAnsi="Times New Roman" w:cs="Times New Roman"/>
        </w:rPr>
      </w:pPr>
      <w:r w:rsidRPr="005948DE">
        <w:rPr>
          <w:rFonts w:ascii="Times New Roman" w:eastAsia="Calibri" w:hAnsi="Times New Roman" w:cs="Times New Roman"/>
        </w:rPr>
        <w:t>loss of, or loss of access to, land;</w:t>
      </w:r>
    </w:p>
    <w:p w14:paraId="036E319A" w14:textId="77777777" w:rsidR="00C55550" w:rsidRPr="005948DE" w:rsidRDefault="00C55550" w:rsidP="006F115D">
      <w:pPr>
        <w:pStyle w:val="ListParagraph"/>
        <w:widowControl w:val="0"/>
        <w:numPr>
          <w:ilvl w:val="0"/>
          <w:numId w:val="229"/>
        </w:numPr>
        <w:autoSpaceDE w:val="0"/>
        <w:autoSpaceDN w:val="0"/>
        <w:adjustRightInd w:val="0"/>
        <w:spacing w:after="120" w:line="276" w:lineRule="auto"/>
        <w:ind w:left="714" w:hanging="357"/>
        <w:jc w:val="both"/>
        <w:rPr>
          <w:rFonts w:ascii="Times New Roman" w:eastAsia="Calibri" w:hAnsi="Times New Roman" w:cs="Times New Roman"/>
        </w:rPr>
      </w:pPr>
      <w:r w:rsidRPr="005948DE">
        <w:rPr>
          <w:rFonts w:ascii="Times New Roman" w:eastAsia="Calibri" w:hAnsi="Times New Roman" w:cs="Times New Roman"/>
        </w:rPr>
        <w:t>loss of business both permanent and temporary;</w:t>
      </w:r>
    </w:p>
    <w:p w14:paraId="35718F67" w14:textId="77777777" w:rsidR="00C55550" w:rsidRPr="005948DE" w:rsidRDefault="00C55550" w:rsidP="006F115D">
      <w:pPr>
        <w:pStyle w:val="ListParagraph"/>
        <w:widowControl w:val="0"/>
        <w:numPr>
          <w:ilvl w:val="0"/>
          <w:numId w:val="229"/>
        </w:numPr>
        <w:autoSpaceDE w:val="0"/>
        <w:autoSpaceDN w:val="0"/>
        <w:adjustRightInd w:val="0"/>
        <w:spacing w:after="120" w:line="276" w:lineRule="auto"/>
        <w:ind w:left="714" w:hanging="357"/>
        <w:jc w:val="both"/>
        <w:rPr>
          <w:rFonts w:ascii="Times New Roman" w:eastAsia="Calibri" w:hAnsi="Times New Roman" w:cs="Times New Roman"/>
        </w:rPr>
      </w:pPr>
      <w:r w:rsidRPr="005948DE">
        <w:rPr>
          <w:rFonts w:ascii="Times New Roman" w:eastAsia="Calibri" w:hAnsi="Times New Roman" w:cs="Times New Roman"/>
        </w:rPr>
        <w:t>loss of access to education and health of the community;</w:t>
      </w:r>
    </w:p>
    <w:p w14:paraId="60972D92" w14:textId="77777777" w:rsidR="00C55550" w:rsidRPr="005948DE" w:rsidRDefault="00C55550" w:rsidP="006F115D">
      <w:pPr>
        <w:pStyle w:val="ListParagraph"/>
        <w:widowControl w:val="0"/>
        <w:numPr>
          <w:ilvl w:val="0"/>
          <w:numId w:val="229"/>
        </w:numPr>
        <w:autoSpaceDE w:val="0"/>
        <w:autoSpaceDN w:val="0"/>
        <w:adjustRightInd w:val="0"/>
        <w:spacing w:after="120" w:line="276" w:lineRule="auto"/>
        <w:ind w:left="714" w:hanging="357"/>
        <w:jc w:val="both"/>
        <w:rPr>
          <w:rFonts w:ascii="Times New Roman" w:eastAsia="Calibri" w:hAnsi="Times New Roman" w:cs="Times New Roman"/>
        </w:rPr>
      </w:pPr>
      <w:r w:rsidRPr="005948DE">
        <w:rPr>
          <w:rFonts w:ascii="Times New Roman" w:eastAsia="Calibri" w:hAnsi="Times New Roman" w:cs="Times New Roman"/>
        </w:rPr>
        <w:t>loss of community recourse;</w:t>
      </w:r>
    </w:p>
    <w:p w14:paraId="22BC1B00" w14:textId="77777777" w:rsidR="00C55550" w:rsidRPr="005948DE" w:rsidRDefault="00C55550" w:rsidP="006F115D">
      <w:pPr>
        <w:pStyle w:val="ListParagraph"/>
        <w:widowControl w:val="0"/>
        <w:numPr>
          <w:ilvl w:val="0"/>
          <w:numId w:val="229"/>
        </w:numPr>
        <w:autoSpaceDE w:val="0"/>
        <w:autoSpaceDN w:val="0"/>
        <w:adjustRightInd w:val="0"/>
        <w:spacing w:after="120" w:line="276" w:lineRule="auto"/>
        <w:ind w:left="714" w:hanging="357"/>
        <w:jc w:val="both"/>
        <w:rPr>
          <w:rFonts w:ascii="Times New Roman" w:eastAsia="Calibri" w:hAnsi="Times New Roman" w:cs="Times New Roman"/>
        </w:rPr>
      </w:pPr>
      <w:r w:rsidRPr="005948DE">
        <w:rPr>
          <w:rFonts w:ascii="Times New Roman" w:eastAsia="Calibri" w:hAnsi="Times New Roman" w:cs="Times New Roman"/>
        </w:rPr>
        <w:t>vulnerable persons and households.</w:t>
      </w:r>
    </w:p>
    <w:p w14:paraId="25648420" w14:textId="7C172819" w:rsidR="00C55550" w:rsidRPr="005948DE" w:rsidRDefault="00C55550" w:rsidP="00C307B0">
      <w:pPr>
        <w:pStyle w:val="BOdy0"/>
        <w:spacing w:after="120"/>
        <w:jc w:val="both"/>
        <w:rPr>
          <w:rFonts w:ascii="Times New Roman" w:hAnsi="Times New Roman" w:cs="Times New Roman"/>
          <w:color w:val="auto"/>
        </w:rPr>
      </w:pPr>
      <w:r w:rsidRPr="005948DE">
        <w:rPr>
          <w:rFonts w:ascii="Times New Roman" w:hAnsi="Times New Roman" w:cs="Times New Roman"/>
          <w:color w:val="auto"/>
        </w:rPr>
        <w:t xml:space="preserve">The Social </w:t>
      </w:r>
      <w:r w:rsidR="00337235">
        <w:rPr>
          <w:rFonts w:ascii="Times New Roman" w:hAnsi="Times New Roman" w:cs="Times New Roman"/>
          <w:color w:val="auto"/>
        </w:rPr>
        <w:t>screening</w:t>
      </w:r>
      <w:r w:rsidRPr="005948DE">
        <w:rPr>
          <w:rFonts w:ascii="Times New Roman" w:hAnsi="Times New Roman" w:cs="Times New Roman"/>
          <w:color w:val="auto"/>
        </w:rPr>
        <w:t xml:space="preserve"> will identify persons with formal rights to land and assets (including customary and traditional rights recognized under the laws of the country). The </w:t>
      </w:r>
      <w:r w:rsidR="00337235">
        <w:rPr>
          <w:rFonts w:ascii="Times New Roman" w:hAnsi="Times New Roman" w:cs="Times New Roman"/>
          <w:color w:val="auto"/>
        </w:rPr>
        <w:t>screening</w:t>
      </w:r>
      <w:r w:rsidRPr="005948DE">
        <w:rPr>
          <w:rFonts w:ascii="Times New Roman" w:hAnsi="Times New Roman" w:cs="Times New Roman"/>
          <w:color w:val="auto"/>
        </w:rPr>
        <w:t xml:space="preserve"> will also identify persons who do not have formal rights to land but have a claim to such land and assets. It will not rely only on the use and analysis of secondary data that is readily available, but will also require a walk-over survey to validate that the secondary data provides a true, reliable and accurate accounting of the social environment. In cases where no conclusive decisions can be drawn from the walkover survey, further efforts will be made to acquire and verify information through key informant interviews, focus group discussions and other adequate methodology.</w:t>
      </w:r>
      <w:r w:rsidR="00943B59" w:rsidRPr="005948DE">
        <w:rPr>
          <w:rFonts w:ascii="Times New Roman" w:hAnsi="Times New Roman" w:cs="Times New Roman"/>
          <w:color w:val="auto"/>
        </w:rPr>
        <w:t xml:space="preserve"> </w:t>
      </w:r>
      <w:r w:rsidRPr="005948DE">
        <w:rPr>
          <w:rFonts w:ascii="Times New Roman" w:hAnsi="Times New Roman" w:cs="Times New Roman"/>
          <w:color w:val="auto"/>
        </w:rPr>
        <w:t xml:space="preserve">If the </w:t>
      </w:r>
      <w:r w:rsidR="00337235">
        <w:rPr>
          <w:rFonts w:ascii="Times New Roman" w:hAnsi="Times New Roman" w:cs="Times New Roman"/>
          <w:color w:val="auto"/>
        </w:rPr>
        <w:t>screening</w:t>
      </w:r>
      <w:r w:rsidRPr="005948DE">
        <w:rPr>
          <w:rFonts w:ascii="Times New Roman" w:hAnsi="Times New Roman" w:cs="Times New Roman"/>
          <w:color w:val="auto"/>
        </w:rPr>
        <w:t xml:space="preserve"> finds that such impacts as described above are present on </w:t>
      </w:r>
      <w:r w:rsidR="00420737" w:rsidRPr="005948DE">
        <w:rPr>
          <w:rFonts w:ascii="Times New Roman" w:hAnsi="Times New Roman" w:cs="Times New Roman"/>
          <w:color w:val="auto"/>
        </w:rPr>
        <w:t>infrastructure investment</w:t>
      </w:r>
      <w:r w:rsidRPr="005948DE">
        <w:rPr>
          <w:rFonts w:ascii="Times New Roman" w:hAnsi="Times New Roman" w:cs="Times New Roman"/>
          <w:color w:val="auto"/>
        </w:rPr>
        <w:t xml:space="preserve"> affected land, a RAP applicable will be prepared based on the principles and guidance provided by the RPF.</w:t>
      </w:r>
    </w:p>
    <w:p w14:paraId="1B262A43" w14:textId="1F58FFC7" w:rsidR="00C55550" w:rsidRPr="005948DE" w:rsidRDefault="00FD43F3" w:rsidP="00C307B0">
      <w:pPr>
        <w:pStyle w:val="BOdy0"/>
        <w:spacing w:after="120"/>
        <w:jc w:val="both"/>
      </w:pPr>
      <w:r w:rsidRPr="005948DE">
        <w:rPr>
          <w:rFonts w:ascii="Times New Roman" w:hAnsi="Times New Roman" w:cs="Times New Roman"/>
          <w:color w:val="auto"/>
        </w:rPr>
        <w:t>C</w:t>
      </w:r>
      <w:r>
        <w:rPr>
          <w:rFonts w:ascii="Times New Roman" w:hAnsi="Times New Roman" w:cs="Times New Roman"/>
          <w:color w:val="auto"/>
        </w:rPr>
        <w:t>ovid</w:t>
      </w:r>
      <w:r w:rsidR="00C55550" w:rsidRPr="005948DE">
        <w:rPr>
          <w:rFonts w:ascii="Times New Roman" w:hAnsi="Times New Roman" w:cs="Times New Roman"/>
          <w:color w:val="auto"/>
        </w:rPr>
        <w:t xml:space="preserve">-19 consideration - Since the current </w:t>
      </w:r>
      <w:r w:rsidRPr="005948DE">
        <w:rPr>
          <w:rFonts w:ascii="Times New Roman" w:hAnsi="Times New Roman" w:cs="Times New Roman"/>
          <w:color w:val="auto"/>
        </w:rPr>
        <w:t>C</w:t>
      </w:r>
      <w:r>
        <w:rPr>
          <w:rFonts w:ascii="Times New Roman" w:hAnsi="Times New Roman" w:cs="Times New Roman"/>
          <w:color w:val="auto"/>
        </w:rPr>
        <w:t>ovid-</w:t>
      </w:r>
      <w:r w:rsidR="00C55550" w:rsidRPr="005948DE">
        <w:rPr>
          <w:rFonts w:ascii="Times New Roman" w:hAnsi="Times New Roman" w:cs="Times New Roman"/>
          <w:color w:val="auto"/>
        </w:rPr>
        <w:t>19 pandemics could take unpredictable turns site visits and travels might not be allowed. Depending on the severity on non-pharmaceutical interventions and measures imposed by the public authorities and the Go</w:t>
      </w:r>
      <w:r w:rsidR="00EA79C9">
        <w:rPr>
          <w:rFonts w:ascii="Times New Roman" w:hAnsi="Times New Roman" w:cs="Times New Roman"/>
          <w:color w:val="auto"/>
        </w:rPr>
        <w:t>S</w:t>
      </w:r>
      <w:r w:rsidR="00EF65D5" w:rsidRPr="005948DE">
        <w:rPr>
          <w:rFonts w:ascii="Times New Roman" w:hAnsi="Times New Roman" w:cs="Times New Roman"/>
          <w:color w:val="auto"/>
        </w:rPr>
        <w:t>,</w:t>
      </w:r>
      <w:r w:rsidR="00C55550" w:rsidRPr="005948DE">
        <w:rPr>
          <w:rFonts w:ascii="Times New Roman" w:hAnsi="Times New Roman" w:cs="Times New Roman"/>
          <w:color w:val="auto"/>
        </w:rPr>
        <w:t xml:space="preserve"> the Social analysis will be adapted to acceptable telephone surveys, census and surveys conducted through appropriately trained local representatives who will have received adequate training from the PIUs Public </w:t>
      </w:r>
      <w:r>
        <w:rPr>
          <w:rFonts w:ascii="Times New Roman" w:hAnsi="Times New Roman" w:cs="Times New Roman"/>
          <w:color w:val="auto"/>
        </w:rPr>
        <w:t>C</w:t>
      </w:r>
      <w:r w:rsidRPr="005948DE">
        <w:rPr>
          <w:rFonts w:ascii="Times New Roman" w:hAnsi="Times New Roman" w:cs="Times New Roman"/>
          <w:color w:val="auto"/>
        </w:rPr>
        <w:t>ommunications</w:t>
      </w:r>
      <w:r w:rsidR="00C55550" w:rsidRPr="005948DE">
        <w:rPr>
          <w:rFonts w:ascii="Times New Roman" w:hAnsi="Times New Roman" w:cs="Times New Roman"/>
          <w:color w:val="auto"/>
        </w:rPr>
        <w:t xml:space="preserve">, </w:t>
      </w:r>
      <w:r>
        <w:rPr>
          <w:rFonts w:ascii="Times New Roman" w:hAnsi="Times New Roman" w:cs="Times New Roman"/>
          <w:color w:val="auto"/>
        </w:rPr>
        <w:t>S</w:t>
      </w:r>
      <w:r w:rsidRPr="005948DE">
        <w:rPr>
          <w:rFonts w:ascii="Times New Roman" w:hAnsi="Times New Roman" w:cs="Times New Roman"/>
          <w:color w:val="auto"/>
        </w:rPr>
        <w:t xml:space="preserve">ocial </w:t>
      </w:r>
      <w:r w:rsidR="00C55550" w:rsidRPr="005948DE">
        <w:rPr>
          <w:rFonts w:ascii="Times New Roman" w:hAnsi="Times New Roman" w:cs="Times New Roman"/>
          <w:color w:val="auto"/>
        </w:rPr>
        <w:t xml:space="preserve">and </w:t>
      </w:r>
      <w:r>
        <w:rPr>
          <w:rFonts w:ascii="Times New Roman" w:hAnsi="Times New Roman" w:cs="Times New Roman"/>
          <w:color w:val="auto"/>
        </w:rPr>
        <w:t>CE</w:t>
      </w:r>
      <w:r w:rsidR="00C55550" w:rsidRPr="005948DE">
        <w:rPr>
          <w:rFonts w:ascii="Times New Roman" w:hAnsi="Times New Roman" w:cs="Times New Roman"/>
          <w:color w:val="auto"/>
        </w:rPr>
        <w:t xml:space="preserve"> Specialist to be hired under the project.</w:t>
      </w:r>
    </w:p>
    <w:p w14:paraId="222FFC72" w14:textId="30D8F946" w:rsidR="00C55550" w:rsidRPr="005948DE" w:rsidRDefault="00943B59"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r w:rsidRPr="005948DE">
        <w:rPr>
          <w:rFonts w:ascii="Times New Roman" w:hAnsi="Times New Roman" w:cs="Times New Roman"/>
          <w:smallCaps w:val="0"/>
          <w:color w:val="auto"/>
          <w:sz w:val="24"/>
        </w:rPr>
        <w:t xml:space="preserve"> </w:t>
      </w:r>
      <w:bookmarkStart w:id="560" w:name="_Toc88732367"/>
      <w:bookmarkStart w:id="561" w:name="_Toc135815875"/>
      <w:r w:rsidR="00C55550" w:rsidRPr="005948DE">
        <w:rPr>
          <w:rFonts w:ascii="Times New Roman" w:hAnsi="Times New Roman" w:cs="Times New Roman"/>
          <w:smallCaps w:val="0"/>
          <w:color w:val="auto"/>
          <w:sz w:val="24"/>
        </w:rPr>
        <w:t>Monitoring and Reporting</w:t>
      </w:r>
      <w:bookmarkEnd w:id="560"/>
      <w:bookmarkEnd w:id="561"/>
      <w:r w:rsidR="00C55550" w:rsidRPr="005948DE">
        <w:rPr>
          <w:rFonts w:ascii="Times New Roman" w:hAnsi="Times New Roman" w:cs="Times New Roman"/>
          <w:smallCaps w:val="0"/>
          <w:color w:val="auto"/>
          <w:sz w:val="24"/>
        </w:rPr>
        <w:t xml:space="preserve"> </w:t>
      </w:r>
    </w:p>
    <w:p w14:paraId="66BCEC64" w14:textId="07D5869D" w:rsidR="00725DCD" w:rsidRPr="005948DE" w:rsidRDefault="00C55550" w:rsidP="006F115D">
      <w:pPr>
        <w:autoSpaceDE w:val="0"/>
        <w:autoSpaceDN w:val="0"/>
        <w:adjustRightInd w:val="0"/>
        <w:spacing w:after="0" w:line="240" w:lineRule="auto"/>
        <w:jc w:val="both"/>
        <w:rPr>
          <w:rFonts w:ascii="Times New Roman" w:eastAsiaTheme="majorEastAsia" w:hAnsi="Times New Roman" w:cs="Times New Roman"/>
          <w:b/>
          <w:bCs/>
          <w:sz w:val="30"/>
          <w:szCs w:val="30"/>
        </w:rPr>
      </w:pPr>
      <w:r w:rsidRPr="005948DE">
        <w:rPr>
          <w:rFonts w:ascii="Times New Roman" w:eastAsia="Calibri" w:hAnsi="Times New Roman" w:cs="Times New Roman"/>
        </w:rPr>
        <w:t xml:space="preserve">The PIUs will report on ESA implementation and E&amp;S (ESF, national regulation, and EHSG) compliance to </w:t>
      </w:r>
      <w:r w:rsidR="00EA79C9">
        <w:rPr>
          <w:rFonts w:ascii="Times New Roman" w:eastAsia="Calibri" w:hAnsi="Times New Roman" w:cs="Times New Roman"/>
        </w:rPr>
        <w:t>the Bank</w:t>
      </w:r>
      <w:r w:rsidR="00EA79C9" w:rsidRPr="005948DE">
        <w:rPr>
          <w:rFonts w:ascii="Times New Roman" w:eastAsia="Calibri" w:hAnsi="Times New Roman" w:cs="Times New Roman"/>
        </w:rPr>
        <w:t xml:space="preserve"> </w:t>
      </w:r>
      <w:r w:rsidRPr="005948DE">
        <w:rPr>
          <w:rFonts w:ascii="Times New Roman" w:eastAsia="Calibri" w:hAnsi="Times New Roman" w:cs="Times New Roman"/>
        </w:rPr>
        <w:t xml:space="preserve">in Progress Reports, while </w:t>
      </w:r>
      <w:r w:rsidR="00420737" w:rsidRPr="005948DE">
        <w:rPr>
          <w:rFonts w:ascii="Times New Roman" w:eastAsia="Calibri" w:hAnsi="Times New Roman" w:cs="Times New Roman"/>
        </w:rPr>
        <w:t>infrastructure investment</w:t>
      </w:r>
      <w:r w:rsidRPr="005948DE">
        <w:rPr>
          <w:rFonts w:ascii="Times New Roman" w:eastAsia="Calibri" w:hAnsi="Times New Roman" w:cs="Times New Roman"/>
        </w:rPr>
        <w:t xml:space="preserve"> ESAs implementation reporting will be quarterly, unless differently agreed with </w:t>
      </w:r>
      <w:r w:rsidR="00EA79C9">
        <w:rPr>
          <w:rFonts w:ascii="Times New Roman" w:eastAsia="Calibri" w:hAnsi="Times New Roman" w:cs="Times New Roman"/>
        </w:rPr>
        <w:t>the Bank’s</w:t>
      </w:r>
      <w:r w:rsidRPr="005948DE">
        <w:rPr>
          <w:rFonts w:ascii="Times New Roman" w:eastAsia="Calibri" w:hAnsi="Times New Roman" w:cs="Times New Roman"/>
        </w:rPr>
        <w:t xml:space="preserve"> E&amp;S specialists. </w:t>
      </w:r>
      <w:r w:rsidR="00EA79C9">
        <w:rPr>
          <w:rFonts w:ascii="Times New Roman" w:eastAsia="Calibri" w:hAnsi="Times New Roman" w:cs="Times New Roman"/>
        </w:rPr>
        <w:t xml:space="preserve">The </w:t>
      </w:r>
      <w:r w:rsidRPr="005948DE">
        <w:rPr>
          <w:rFonts w:ascii="Times New Roman" w:eastAsia="Calibri" w:hAnsi="Times New Roman" w:cs="Times New Roman"/>
        </w:rPr>
        <w:t>P</w:t>
      </w:r>
      <w:r w:rsidR="00EA79C9">
        <w:rPr>
          <w:rFonts w:ascii="Times New Roman" w:eastAsia="Calibri" w:hAnsi="Times New Roman" w:cs="Times New Roman"/>
        </w:rPr>
        <w:t>I</w:t>
      </w:r>
      <w:r w:rsidRPr="005948DE">
        <w:rPr>
          <w:rFonts w:ascii="Times New Roman" w:eastAsia="Calibri" w:hAnsi="Times New Roman" w:cs="Times New Roman"/>
        </w:rPr>
        <w:t xml:space="preserve">U would report on regular basis to the Bank on </w:t>
      </w:r>
      <w:r w:rsidR="00420737" w:rsidRPr="005948DE">
        <w:rPr>
          <w:rFonts w:ascii="Times New Roman" w:eastAsia="Calibri" w:hAnsi="Times New Roman" w:cs="Times New Roman"/>
        </w:rPr>
        <w:t>infrastructure investment</w:t>
      </w:r>
      <w:r w:rsidRPr="005948DE">
        <w:rPr>
          <w:rFonts w:ascii="Times New Roman" w:eastAsia="Calibri" w:hAnsi="Times New Roman" w:cs="Times New Roman"/>
        </w:rPr>
        <w:t>s screening, approval and monitoring results</w:t>
      </w:r>
      <w:r w:rsidR="00EA79C9">
        <w:rPr>
          <w:rFonts w:ascii="Times New Roman" w:eastAsia="Calibri" w:hAnsi="Times New Roman" w:cs="Times New Roman"/>
          <w:color w:val="00D25F"/>
        </w:rPr>
        <w:t>.</w:t>
      </w:r>
      <w:bookmarkStart w:id="562" w:name="_Toc24664317"/>
      <w:bookmarkStart w:id="563" w:name="_Toc24664318"/>
      <w:bookmarkEnd w:id="499"/>
      <w:bookmarkEnd w:id="562"/>
      <w:bookmarkEnd w:id="563"/>
      <w:r w:rsidR="00725DCD" w:rsidRPr="005948DE">
        <w:rPr>
          <w:rFonts w:ascii="Times New Roman" w:hAnsi="Times New Roman" w:cs="Times New Roman"/>
          <w:smallCaps/>
          <w:color w:val="0066FF"/>
        </w:rPr>
        <w:br w:type="page"/>
      </w:r>
    </w:p>
    <w:p w14:paraId="5AA5D6AC" w14:textId="2D4CD789" w:rsidR="002E50FB" w:rsidRPr="005948DE" w:rsidRDefault="002E50FB" w:rsidP="005948DE">
      <w:pPr>
        <w:pStyle w:val="Heading1"/>
        <w:numPr>
          <w:ilvl w:val="0"/>
          <w:numId w:val="330"/>
        </w:numPr>
        <w:pBdr>
          <w:bottom w:val="none" w:sz="0" w:space="0" w:color="auto"/>
        </w:pBdr>
        <w:spacing w:line="276" w:lineRule="auto"/>
        <w:jc w:val="both"/>
        <w:rPr>
          <w:rFonts w:ascii="Times New Roman" w:hAnsi="Times New Roman" w:cs="Times New Roman"/>
          <w:smallCaps w:val="0"/>
          <w:color w:val="auto"/>
          <w:sz w:val="30"/>
          <w:szCs w:val="30"/>
        </w:rPr>
      </w:pPr>
      <w:bookmarkStart w:id="564" w:name="_Toc135815876"/>
      <w:r w:rsidRPr="005948DE">
        <w:rPr>
          <w:rFonts w:ascii="Times New Roman" w:hAnsi="Times New Roman" w:cs="Times New Roman"/>
          <w:smallCaps w:val="0"/>
          <w:color w:val="auto"/>
          <w:sz w:val="30"/>
          <w:szCs w:val="30"/>
        </w:rPr>
        <w:lastRenderedPageBreak/>
        <w:t>FINANCIAL MANAGEMENT</w:t>
      </w:r>
      <w:bookmarkEnd w:id="564"/>
    </w:p>
    <w:p w14:paraId="77DA6624" w14:textId="77777777" w:rsidR="00EB32D1" w:rsidRPr="006E30EF"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szCs w:val="24"/>
        </w:rPr>
      </w:pPr>
      <w:bookmarkStart w:id="565" w:name="_Toc61610191"/>
      <w:bookmarkStart w:id="566" w:name="_Toc135815877"/>
      <w:r w:rsidRPr="006E30EF">
        <w:rPr>
          <w:rFonts w:ascii="Times New Roman" w:hAnsi="Times New Roman" w:cs="Times New Roman"/>
          <w:smallCaps w:val="0"/>
          <w:color w:val="auto"/>
          <w:sz w:val="24"/>
          <w:szCs w:val="24"/>
        </w:rPr>
        <w:t>Financial Management</w:t>
      </w:r>
      <w:bookmarkEnd w:id="565"/>
      <w:bookmarkEnd w:id="566"/>
    </w:p>
    <w:p w14:paraId="108D7934" w14:textId="2599E61D"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In line with Financial Management Manual</w:t>
      </w:r>
      <w:r w:rsidR="00C67438">
        <w:rPr>
          <w:rFonts w:ascii="Times New Roman" w:hAnsi="Times New Roman" w:cs="Times New Roman"/>
        </w:rPr>
        <w:t xml:space="preserve"> (FMM)</w:t>
      </w:r>
      <w:r w:rsidRPr="005948DE">
        <w:rPr>
          <w:rFonts w:ascii="Times New Roman" w:hAnsi="Times New Roman" w:cs="Times New Roman"/>
        </w:rPr>
        <w:t xml:space="preserve"> and other relevant Bank</w:t>
      </w:r>
      <w:r w:rsidR="00EA79C9">
        <w:rPr>
          <w:rFonts w:ascii="Times New Roman" w:hAnsi="Times New Roman" w:cs="Times New Roman"/>
        </w:rPr>
        <w:t>’s</w:t>
      </w:r>
      <w:r w:rsidRPr="005948DE">
        <w:rPr>
          <w:rFonts w:ascii="Times New Roman" w:hAnsi="Times New Roman" w:cs="Times New Roman"/>
        </w:rPr>
        <w:t xml:space="preserve"> guidelines, the financial management risk has been assessed as substantial. Appropriate financial management arrangements have been instituted for planning and budgeting; flow of funds; internal controls; accounting and reporting; and external audit. There is sufficient implementation capacity for financial management on the side of the implementing entities.</w:t>
      </w:r>
      <w:r w:rsidR="00921B17" w:rsidRPr="005948DE">
        <w:rPr>
          <w:rFonts w:ascii="Times New Roman" w:hAnsi="Times New Roman" w:cs="Times New Roman"/>
        </w:rPr>
        <w:t xml:space="preserve"> </w:t>
      </w:r>
    </w:p>
    <w:p w14:paraId="1E6F78C3" w14:textId="1C1DBF67"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The Project will follow traditional financial management (FM) arrangements. </w:t>
      </w:r>
      <w:r w:rsidR="00FD43F3">
        <w:rPr>
          <w:rFonts w:ascii="Times New Roman" w:hAnsi="Times New Roman" w:cs="Times New Roman"/>
        </w:rPr>
        <w:t>FM</w:t>
      </w:r>
      <w:r w:rsidRPr="005948DE">
        <w:rPr>
          <w:rFonts w:ascii="Times New Roman" w:hAnsi="Times New Roman" w:cs="Times New Roman"/>
        </w:rPr>
        <w:t xml:space="preserve"> of the Project will be the responsibility of the CFU, already established in the MoF. </w:t>
      </w:r>
      <w:r w:rsidR="00EA79C9">
        <w:rPr>
          <w:rFonts w:ascii="Times New Roman" w:hAnsi="Times New Roman" w:cs="Times New Roman"/>
        </w:rPr>
        <w:t xml:space="preserve">The </w:t>
      </w:r>
      <w:r w:rsidRPr="005948DE">
        <w:rPr>
          <w:rFonts w:ascii="Times New Roman" w:hAnsi="Times New Roman" w:cs="Times New Roman"/>
        </w:rPr>
        <w:t xml:space="preserve">CFU will be responsible for </w:t>
      </w:r>
      <w:r w:rsidR="00EA79C9">
        <w:rPr>
          <w:rFonts w:ascii="Times New Roman" w:hAnsi="Times New Roman" w:cs="Times New Roman"/>
        </w:rPr>
        <w:t xml:space="preserve">the </w:t>
      </w:r>
      <w:r w:rsidRPr="005948DE">
        <w:rPr>
          <w:rFonts w:ascii="Times New Roman" w:hAnsi="Times New Roman" w:cs="Times New Roman"/>
        </w:rPr>
        <w:t>establishment and maintenance</w:t>
      </w:r>
      <w:r w:rsidR="00EA79C9">
        <w:rPr>
          <w:rFonts w:ascii="Times New Roman" w:hAnsi="Times New Roman" w:cs="Times New Roman"/>
        </w:rPr>
        <w:t>,</w:t>
      </w:r>
      <w:r w:rsidRPr="005948DE">
        <w:rPr>
          <w:rFonts w:ascii="Times New Roman" w:hAnsi="Times New Roman" w:cs="Times New Roman"/>
        </w:rPr>
        <w:t xml:space="preserve"> during </w:t>
      </w:r>
      <w:r w:rsidR="00EA79C9">
        <w:rPr>
          <w:rFonts w:ascii="Times New Roman" w:hAnsi="Times New Roman" w:cs="Times New Roman"/>
        </w:rPr>
        <w:t xml:space="preserve">the </w:t>
      </w:r>
      <w:r w:rsidRPr="005948DE">
        <w:rPr>
          <w:rFonts w:ascii="Times New Roman" w:hAnsi="Times New Roman" w:cs="Times New Roman"/>
        </w:rPr>
        <w:t>Project lifetime</w:t>
      </w:r>
      <w:r w:rsidR="00EA79C9">
        <w:rPr>
          <w:rFonts w:ascii="Times New Roman" w:hAnsi="Times New Roman" w:cs="Times New Roman"/>
        </w:rPr>
        <w:t>,</w:t>
      </w:r>
      <w:r w:rsidRPr="005948DE">
        <w:rPr>
          <w:rFonts w:ascii="Times New Roman" w:hAnsi="Times New Roman" w:cs="Times New Roman"/>
        </w:rPr>
        <w:t xml:space="preserve"> </w:t>
      </w:r>
      <w:r w:rsidR="00EA79C9">
        <w:rPr>
          <w:rFonts w:ascii="Times New Roman" w:hAnsi="Times New Roman" w:cs="Times New Roman"/>
        </w:rPr>
        <w:t xml:space="preserve">of </w:t>
      </w:r>
      <w:r w:rsidRPr="005948DE">
        <w:rPr>
          <w:rFonts w:ascii="Times New Roman" w:hAnsi="Times New Roman" w:cs="Times New Roman"/>
        </w:rPr>
        <w:t>the Financial Management System (FMS) acceptable to the Bank and the AFD, which includes: (i) proper accounting system, (ii) financial reporting system, (iii) internal control system and (iv) financial procedures.</w:t>
      </w:r>
    </w:p>
    <w:p w14:paraId="3578A583" w14:textId="77777777" w:rsidR="00EB32D1" w:rsidRPr="005948DE"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67" w:name="_Toc61610192"/>
      <w:bookmarkStart w:id="568" w:name="_Toc135815878"/>
      <w:r w:rsidRPr="005948DE">
        <w:rPr>
          <w:rFonts w:ascii="Times New Roman" w:hAnsi="Times New Roman" w:cs="Times New Roman"/>
          <w:smallCaps w:val="0"/>
          <w:color w:val="auto"/>
          <w:sz w:val="24"/>
        </w:rPr>
        <w:t>Accounting System</w:t>
      </w:r>
      <w:bookmarkEnd w:id="567"/>
      <w:bookmarkEnd w:id="568"/>
      <w:r w:rsidRPr="005948DE">
        <w:rPr>
          <w:rFonts w:ascii="Times New Roman" w:hAnsi="Times New Roman" w:cs="Times New Roman"/>
          <w:smallCaps w:val="0"/>
          <w:color w:val="auto"/>
          <w:sz w:val="24"/>
        </w:rPr>
        <w:t xml:space="preserve"> </w:t>
      </w:r>
    </w:p>
    <w:p w14:paraId="3862760E" w14:textId="099FB133" w:rsidR="00554638" w:rsidRPr="005948DE" w:rsidRDefault="00554638" w:rsidP="005948DE">
      <w:pPr>
        <w:spacing w:line="276" w:lineRule="auto"/>
        <w:jc w:val="both"/>
        <w:rPr>
          <w:rFonts w:ascii="Times New Roman" w:hAnsi="Times New Roman" w:cs="Times New Roman"/>
        </w:rPr>
      </w:pPr>
      <w:r w:rsidRPr="005948DE">
        <w:rPr>
          <w:rFonts w:ascii="Times New Roman" w:hAnsi="Times New Roman" w:cs="Times New Roman"/>
        </w:rPr>
        <w:t xml:space="preserve">Acceptable accounting software is in place and administered by the CFU, and it will be used for </w:t>
      </w:r>
      <w:r w:rsidR="00EA79C9">
        <w:rPr>
          <w:rFonts w:ascii="Times New Roman" w:hAnsi="Times New Roman" w:cs="Times New Roman"/>
        </w:rPr>
        <w:t xml:space="preserve">the </w:t>
      </w:r>
      <w:r w:rsidRPr="005948DE">
        <w:rPr>
          <w:rFonts w:ascii="Times New Roman" w:hAnsi="Times New Roman" w:cs="Times New Roman"/>
        </w:rPr>
        <w:t xml:space="preserve">Project accounting and reporting. Accounting records should include appropriate analytics of expenditures per contract and each specific payment. The Project will follow cash basis of accounting (cash based IPSAS), recording transactions when actual payment is done, rather than when they are incurred. Transactions should be accounted for within </w:t>
      </w:r>
      <w:r w:rsidR="00EA79C9">
        <w:rPr>
          <w:rFonts w:ascii="Times New Roman" w:hAnsi="Times New Roman" w:cs="Times New Roman"/>
        </w:rPr>
        <w:t>eight</w:t>
      </w:r>
      <w:r w:rsidR="00EA79C9" w:rsidRPr="005948DE">
        <w:rPr>
          <w:rFonts w:ascii="Times New Roman" w:hAnsi="Times New Roman" w:cs="Times New Roman"/>
        </w:rPr>
        <w:t xml:space="preserve"> </w:t>
      </w:r>
      <w:r w:rsidRPr="005948DE">
        <w:rPr>
          <w:rFonts w:ascii="Times New Roman" w:hAnsi="Times New Roman" w:cs="Times New Roman"/>
        </w:rPr>
        <w:t xml:space="preserve">days after incurring. There should be appropriate back up of accounting records on external drives, as well as appropriate security regulation with regard to access and editing rights of the financial information. The accounting system will be maintained and performed by </w:t>
      </w:r>
      <w:r w:rsidR="00EA79C9">
        <w:rPr>
          <w:rFonts w:ascii="Times New Roman" w:hAnsi="Times New Roman" w:cs="Times New Roman"/>
        </w:rPr>
        <w:t xml:space="preserve">the </w:t>
      </w:r>
      <w:r w:rsidRPr="005948DE">
        <w:rPr>
          <w:rFonts w:ascii="Times New Roman" w:hAnsi="Times New Roman" w:cs="Times New Roman"/>
        </w:rPr>
        <w:t xml:space="preserve">CFU </w:t>
      </w:r>
      <w:r w:rsidR="00F32453" w:rsidRPr="005948DE">
        <w:rPr>
          <w:rFonts w:ascii="Times New Roman" w:hAnsi="Times New Roman" w:cs="Times New Roman"/>
        </w:rPr>
        <w:t xml:space="preserve">Financial </w:t>
      </w:r>
      <w:r w:rsidR="00F32453">
        <w:rPr>
          <w:rFonts w:ascii="Times New Roman" w:hAnsi="Times New Roman" w:cs="Times New Roman"/>
        </w:rPr>
        <w:t xml:space="preserve">Management </w:t>
      </w:r>
      <w:r w:rsidRPr="005948DE">
        <w:rPr>
          <w:rFonts w:ascii="Times New Roman" w:hAnsi="Times New Roman" w:cs="Times New Roman"/>
        </w:rPr>
        <w:t>Specialist.</w:t>
      </w:r>
    </w:p>
    <w:p w14:paraId="3457CEFB" w14:textId="248D3368" w:rsidR="00554638" w:rsidRPr="005948DE" w:rsidRDefault="00EA79C9" w:rsidP="005948DE">
      <w:pPr>
        <w:spacing w:line="276" w:lineRule="auto"/>
        <w:jc w:val="both"/>
        <w:rPr>
          <w:rFonts w:ascii="Times New Roman" w:hAnsi="Times New Roman" w:cs="Times New Roman"/>
        </w:rPr>
      </w:pPr>
      <w:r>
        <w:rPr>
          <w:rFonts w:ascii="Times New Roman" w:hAnsi="Times New Roman" w:cs="Times New Roman"/>
        </w:rPr>
        <w:t xml:space="preserve">The </w:t>
      </w:r>
      <w:r w:rsidR="00554638" w:rsidRPr="005948DE">
        <w:rPr>
          <w:rFonts w:ascii="Times New Roman" w:hAnsi="Times New Roman" w:cs="Times New Roman"/>
        </w:rPr>
        <w:t xml:space="preserve">CFU Financial </w:t>
      </w:r>
      <w:r w:rsidR="00F32453">
        <w:rPr>
          <w:rFonts w:ascii="Times New Roman" w:hAnsi="Times New Roman" w:cs="Times New Roman"/>
        </w:rPr>
        <w:t xml:space="preserve">Management </w:t>
      </w:r>
      <w:r w:rsidR="00554638" w:rsidRPr="005948DE">
        <w:rPr>
          <w:rFonts w:ascii="Times New Roman" w:hAnsi="Times New Roman" w:cs="Times New Roman"/>
        </w:rPr>
        <w:t>Specialist will be responsible to ensure that following fundamental principles are respected:</w:t>
      </w:r>
    </w:p>
    <w:p w14:paraId="27AC4023" w14:textId="77777777"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A true and fair view of financial position and financial performance presented by the financial statements,</w:t>
      </w:r>
    </w:p>
    <w:p w14:paraId="16254719" w14:textId="77777777"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Financial statements should contain full disclosure of all material information and should be accompanied by supplementary notes to explain or qualify various accounts,</w:t>
      </w:r>
    </w:p>
    <w:p w14:paraId="2F254F64" w14:textId="7683A727"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Full disclosure of the accounting principles and financial policies adopted</w:t>
      </w:r>
      <w:r w:rsidR="00FA3B57" w:rsidRPr="005948DE">
        <w:rPr>
          <w:rFonts w:ascii="Times New Roman" w:hAnsi="Times New Roman" w:cs="Times New Roman"/>
        </w:rPr>
        <w:t>,</w:t>
      </w:r>
      <w:r w:rsidRPr="005948DE">
        <w:rPr>
          <w:rFonts w:ascii="Times New Roman" w:hAnsi="Times New Roman" w:cs="Times New Roman"/>
        </w:rPr>
        <w:t xml:space="preserve"> as well as disclosure of any subsequent changes in either existing accounting practices or financial policies should be included in the notes to the financial statement,</w:t>
      </w:r>
    </w:p>
    <w:p w14:paraId="456389D7" w14:textId="45696FC6"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 xml:space="preserve">Financial statements should be fair presentation of </w:t>
      </w:r>
      <w:r w:rsidR="00EA79C9">
        <w:rPr>
          <w:rFonts w:ascii="Times New Roman" w:hAnsi="Times New Roman" w:cs="Times New Roman"/>
        </w:rPr>
        <w:t xml:space="preserve">the </w:t>
      </w:r>
      <w:r w:rsidRPr="005948DE">
        <w:rPr>
          <w:rFonts w:ascii="Times New Roman" w:hAnsi="Times New Roman" w:cs="Times New Roman"/>
        </w:rPr>
        <w:t>Project's financial position.</w:t>
      </w:r>
    </w:p>
    <w:p w14:paraId="16ABE722" w14:textId="77777777" w:rsidR="00554638" w:rsidRPr="005948DE" w:rsidRDefault="00554638" w:rsidP="005948DE">
      <w:pPr>
        <w:spacing w:line="276" w:lineRule="auto"/>
        <w:jc w:val="both"/>
        <w:rPr>
          <w:rFonts w:ascii="Times New Roman" w:hAnsi="Times New Roman" w:cs="Times New Roman"/>
        </w:rPr>
      </w:pPr>
      <w:r w:rsidRPr="005948DE">
        <w:rPr>
          <w:rFonts w:ascii="Times New Roman" w:hAnsi="Times New Roman" w:cs="Times New Roman"/>
        </w:rPr>
        <w:t>In order to ensure that accounting practices are followed consistently from one period to another, so that financial statements are comparable, following accounting principles shall be respected:</w:t>
      </w:r>
    </w:p>
    <w:p w14:paraId="5BCEB7A6" w14:textId="07CA817C"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Regularity - All accounting records are conformed to enforce</w:t>
      </w:r>
      <w:r w:rsidR="00FA3B57" w:rsidRPr="005948DE">
        <w:rPr>
          <w:rFonts w:ascii="Times New Roman" w:hAnsi="Times New Roman" w:cs="Times New Roman"/>
        </w:rPr>
        <w:t xml:space="preserve"> national</w:t>
      </w:r>
      <w:r w:rsidRPr="005948DE">
        <w:rPr>
          <w:rFonts w:ascii="Times New Roman" w:hAnsi="Times New Roman" w:cs="Times New Roman"/>
        </w:rPr>
        <w:t xml:space="preserve"> rules and laws;</w:t>
      </w:r>
    </w:p>
    <w:p w14:paraId="24685344" w14:textId="77777777"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Consistency - Once fixed method for the accounting treatment of an item, will apply and enter exactly in the same way as all similar items that follows;</w:t>
      </w:r>
    </w:p>
    <w:p w14:paraId="514F2A20" w14:textId="054CEAD8"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 xml:space="preserve">Complete - All appropriate transactions have been recorded in accordance with the accounting procedures set in </w:t>
      </w:r>
      <w:r w:rsidR="00C67438">
        <w:rPr>
          <w:rFonts w:ascii="Times New Roman" w:hAnsi="Times New Roman" w:cs="Times New Roman"/>
        </w:rPr>
        <w:t>FMM</w:t>
      </w:r>
      <w:r w:rsidRPr="005948DE">
        <w:rPr>
          <w:rFonts w:ascii="Times New Roman" w:hAnsi="Times New Roman" w:cs="Times New Roman"/>
        </w:rPr>
        <w:t xml:space="preserve"> and other relevant Bank guidelines</w:t>
      </w:r>
    </w:p>
    <w:p w14:paraId="650FDFF8" w14:textId="77777777"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Relevant - Accounting information is relevant when accounting transactions are recorded and reported in timely fashion;</w:t>
      </w:r>
    </w:p>
    <w:p w14:paraId="2D101ED6" w14:textId="48DB0FB0" w:rsidR="00554638" w:rsidRPr="005948DE" w:rsidRDefault="00554638" w:rsidP="005948DE">
      <w:pPr>
        <w:pStyle w:val="ListParagraph"/>
        <w:numPr>
          <w:ilvl w:val="0"/>
          <w:numId w:val="125"/>
        </w:numPr>
        <w:spacing w:after="240" w:line="276" w:lineRule="auto"/>
        <w:jc w:val="both"/>
        <w:rPr>
          <w:rFonts w:ascii="Times New Roman" w:hAnsi="Times New Roman" w:cs="Times New Roman"/>
        </w:rPr>
      </w:pPr>
      <w:r w:rsidRPr="005948DE">
        <w:rPr>
          <w:rFonts w:ascii="Times New Roman" w:hAnsi="Times New Roman" w:cs="Times New Roman"/>
        </w:rPr>
        <w:t>All accounts should be updated and reconciled regularly, no less frequently than monthly</w:t>
      </w:r>
      <w:r w:rsidR="004F1D1E" w:rsidRPr="005948DE">
        <w:rPr>
          <w:rFonts w:ascii="Times New Roman" w:hAnsi="Times New Roman" w:cs="Times New Roman"/>
        </w:rPr>
        <w:t xml:space="preserve">. </w:t>
      </w:r>
    </w:p>
    <w:p w14:paraId="5E7BC73D" w14:textId="77777777" w:rsidR="00554638" w:rsidRPr="00665F55" w:rsidRDefault="00554638" w:rsidP="00665F55">
      <w:pPr>
        <w:pStyle w:val="ListParagraph"/>
        <w:numPr>
          <w:ilvl w:val="0"/>
          <w:numId w:val="709"/>
        </w:numPr>
        <w:spacing w:after="240" w:line="276" w:lineRule="auto"/>
        <w:jc w:val="both"/>
        <w:rPr>
          <w:rFonts w:ascii="Times New Roman" w:hAnsi="Times New Roman" w:cs="Times New Roman"/>
        </w:rPr>
      </w:pPr>
      <w:r w:rsidRPr="00665F55">
        <w:rPr>
          <w:rFonts w:ascii="Times New Roman" w:hAnsi="Times New Roman" w:cs="Times New Roman"/>
        </w:rPr>
        <w:lastRenderedPageBreak/>
        <w:t>Reliable - It means that information is free from material error and it is neutral, respectively, it is free from bias, accurately presents the facts and faithfully represents what is supposed to represent;</w:t>
      </w:r>
    </w:p>
    <w:p w14:paraId="4D9764A6" w14:textId="456E8C7D" w:rsidR="00554638" w:rsidRPr="00665F55" w:rsidRDefault="00554638" w:rsidP="00665F55">
      <w:pPr>
        <w:pStyle w:val="ListParagraph"/>
        <w:numPr>
          <w:ilvl w:val="0"/>
          <w:numId w:val="709"/>
        </w:numPr>
        <w:spacing w:after="240" w:line="276" w:lineRule="auto"/>
        <w:jc w:val="both"/>
        <w:rPr>
          <w:rFonts w:ascii="Times New Roman" w:hAnsi="Times New Roman" w:cs="Times New Roman"/>
        </w:rPr>
      </w:pPr>
      <w:r w:rsidRPr="00665F55">
        <w:rPr>
          <w:rFonts w:ascii="Times New Roman" w:hAnsi="Times New Roman" w:cs="Times New Roman"/>
        </w:rPr>
        <w:t xml:space="preserve">Comparable - Enables </w:t>
      </w:r>
      <w:r w:rsidR="00C67438" w:rsidRPr="00665F55">
        <w:rPr>
          <w:rFonts w:ascii="Times New Roman" w:hAnsi="Times New Roman" w:cs="Times New Roman"/>
        </w:rPr>
        <w:t xml:space="preserve">the </w:t>
      </w:r>
      <w:r w:rsidRPr="00665F55">
        <w:rPr>
          <w:rFonts w:ascii="Times New Roman" w:hAnsi="Times New Roman" w:cs="Times New Roman"/>
        </w:rPr>
        <w:t>CFU and</w:t>
      </w:r>
      <w:r w:rsidR="00C67438" w:rsidRPr="00665F55">
        <w:rPr>
          <w:rFonts w:ascii="Times New Roman" w:hAnsi="Times New Roman" w:cs="Times New Roman"/>
        </w:rPr>
        <w:t xml:space="preserve"> the</w:t>
      </w:r>
      <w:r w:rsidRPr="00665F55">
        <w:rPr>
          <w:rFonts w:ascii="Times New Roman" w:hAnsi="Times New Roman" w:cs="Times New Roman"/>
        </w:rPr>
        <w:t xml:space="preserve"> PIU to compare financial reports of the Project and specific activity over time in order to identify trends in </w:t>
      </w:r>
      <w:r w:rsidR="00C67438" w:rsidRPr="00665F55">
        <w:rPr>
          <w:rFonts w:ascii="Times New Roman" w:hAnsi="Times New Roman" w:cs="Times New Roman"/>
        </w:rPr>
        <w:t xml:space="preserve">the </w:t>
      </w:r>
      <w:r w:rsidRPr="00665F55">
        <w:rPr>
          <w:rFonts w:ascii="Times New Roman" w:hAnsi="Times New Roman" w:cs="Times New Roman"/>
        </w:rPr>
        <w:t>Project financial position and performance</w:t>
      </w:r>
      <w:r w:rsidR="00C67438" w:rsidRPr="00665F55">
        <w:rPr>
          <w:rFonts w:ascii="Times New Roman" w:hAnsi="Times New Roman" w:cs="Times New Roman"/>
        </w:rPr>
        <w:t>;</w:t>
      </w:r>
    </w:p>
    <w:p w14:paraId="43FD06F3" w14:textId="3D107D77" w:rsidR="00554638" w:rsidRPr="00665F55" w:rsidRDefault="00554638" w:rsidP="00665F55">
      <w:pPr>
        <w:pStyle w:val="ListParagraph"/>
        <w:numPr>
          <w:ilvl w:val="0"/>
          <w:numId w:val="709"/>
        </w:numPr>
        <w:spacing w:after="240" w:line="276" w:lineRule="auto"/>
        <w:jc w:val="both"/>
        <w:rPr>
          <w:rFonts w:ascii="Times New Roman" w:hAnsi="Times New Roman" w:cs="Times New Roman"/>
        </w:rPr>
      </w:pPr>
      <w:r w:rsidRPr="00665F55">
        <w:rPr>
          <w:rFonts w:ascii="Times New Roman" w:hAnsi="Times New Roman" w:cs="Times New Roman"/>
        </w:rPr>
        <w:t>Understandable - Accounting records provide all needed information</w:t>
      </w:r>
      <w:r w:rsidR="00C67438" w:rsidRPr="00665F55">
        <w:rPr>
          <w:rFonts w:ascii="Times New Roman" w:hAnsi="Times New Roman" w:cs="Times New Roman"/>
        </w:rPr>
        <w:t>;</w:t>
      </w:r>
    </w:p>
    <w:p w14:paraId="5D007F87" w14:textId="16F5AD27" w:rsidR="00554638" w:rsidRPr="00665F55" w:rsidRDefault="00554638" w:rsidP="00665F55">
      <w:pPr>
        <w:pStyle w:val="ListParagraph"/>
        <w:numPr>
          <w:ilvl w:val="0"/>
          <w:numId w:val="709"/>
        </w:numPr>
        <w:spacing w:after="240" w:line="276" w:lineRule="auto"/>
        <w:jc w:val="both"/>
        <w:rPr>
          <w:rFonts w:ascii="Times New Roman" w:hAnsi="Times New Roman" w:cs="Times New Roman"/>
        </w:rPr>
      </w:pPr>
      <w:r w:rsidRPr="00665F55">
        <w:rPr>
          <w:rFonts w:ascii="Times New Roman" w:hAnsi="Times New Roman" w:cs="Times New Roman"/>
        </w:rPr>
        <w:t xml:space="preserve">Acceptable to the outside world - </w:t>
      </w:r>
      <w:r w:rsidR="006E30EF">
        <w:rPr>
          <w:rFonts w:ascii="Times New Roman" w:hAnsi="Times New Roman" w:cs="Times New Roman"/>
        </w:rPr>
        <w:t>e</w:t>
      </w:r>
      <w:r w:rsidR="006E30EF" w:rsidRPr="00665F55">
        <w:rPr>
          <w:rFonts w:ascii="Times New Roman" w:hAnsi="Times New Roman" w:cs="Times New Roman"/>
        </w:rPr>
        <w:t xml:space="preserve">specially </w:t>
      </w:r>
      <w:r w:rsidRPr="00665F55">
        <w:rPr>
          <w:rFonts w:ascii="Times New Roman" w:hAnsi="Times New Roman" w:cs="Times New Roman"/>
        </w:rPr>
        <w:t>to the MCTI and the Bank.</w:t>
      </w:r>
    </w:p>
    <w:p w14:paraId="7729436B" w14:textId="60EF244D" w:rsidR="00554638" w:rsidRPr="005948DE" w:rsidRDefault="00554638" w:rsidP="005948DE">
      <w:pPr>
        <w:spacing w:line="276" w:lineRule="auto"/>
        <w:jc w:val="both"/>
        <w:rPr>
          <w:rFonts w:ascii="Times New Roman" w:hAnsi="Times New Roman" w:cs="Times New Roman"/>
        </w:rPr>
      </w:pPr>
      <w:r w:rsidRPr="005948DE">
        <w:rPr>
          <w:rFonts w:ascii="Times New Roman" w:hAnsi="Times New Roman" w:cs="Times New Roman"/>
        </w:rPr>
        <w:t xml:space="preserve">Considering that the Project will be implemented by the MCTI, </w:t>
      </w:r>
      <w:r w:rsidR="00C67438">
        <w:rPr>
          <w:rFonts w:ascii="Times New Roman" w:hAnsi="Times New Roman" w:cs="Times New Roman"/>
        </w:rPr>
        <w:t xml:space="preserve">and </w:t>
      </w:r>
      <w:r w:rsidRPr="005948DE">
        <w:rPr>
          <w:rFonts w:ascii="Times New Roman" w:hAnsi="Times New Roman" w:cs="Times New Roman"/>
        </w:rPr>
        <w:t xml:space="preserve">assisted with the CFU for financial issues, </w:t>
      </w:r>
      <w:r w:rsidR="00C67438">
        <w:rPr>
          <w:rFonts w:ascii="Times New Roman" w:hAnsi="Times New Roman" w:cs="Times New Roman"/>
        </w:rPr>
        <w:t xml:space="preserve">the </w:t>
      </w:r>
      <w:r w:rsidRPr="005948DE">
        <w:rPr>
          <w:rFonts w:ascii="Times New Roman" w:hAnsi="Times New Roman" w:cs="Times New Roman"/>
        </w:rPr>
        <w:t xml:space="preserve">Financial Department in the MCTI will be responsible for opening and maintaining of the Project record account in RSD. This Project Account should be separated from the other operation accounts of the MCTI. </w:t>
      </w:r>
    </w:p>
    <w:p w14:paraId="050C56DC" w14:textId="30213193" w:rsidR="00554638" w:rsidRPr="005948DE" w:rsidRDefault="00554638" w:rsidP="005948DE">
      <w:pPr>
        <w:spacing w:line="276" w:lineRule="auto"/>
        <w:jc w:val="both"/>
        <w:rPr>
          <w:rFonts w:ascii="Times New Roman" w:hAnsi="Times New Roman" w:cs="Times New Roman"/>
        </w:rPr>
      </w:pPr>
      <w:r w:rsidRPr="005948DE">
        <w:rPr>
          <w:rFonts w:ascii="Times New Roman" w:hAnsi="Times New Roman" w:cs="Times New Roman"/>
        </w:rPr>
        <w:t xml:space="preserve">Since subject of this Project are investments in the infrastructure, vehicles, machinery, equipment, etc., where final beneficiaries are </w:t>
      </w:r>
      <w:r w:rsidR="00C67438">
        <w:rPr>
          <w:rFonts w:ascii="Times New Roman" w:hAnsi="Times New Roman" w:cs="Times New Roman"/>
        </w:rPr>
        <w:t xml:space="preserve">the </w:t>
      </w:r>
      <w:r w:rsidRPr="005948DE">
        <w:rPr>
          <w:rFonts w:ascii="Times New Roman" w:hAnsi="Times New Roman" w:cs="Times New Roman"/>
        </w:rPr>
        <w:t xml:space="preserve">LSGs, who will be also responsible for future management and maintenance, recording of investments will be done in compliance with the relevant provision of the </w:t>
      </w:r>
      <w:r w:rsidR="006913CC" w:rsidRPr="005948DE">
        <w:rPr>
          <w:rFonts w:ascii="Times New Roman" w:hAnsi="Times New Roman" w:cs="Times New Roman"/>
        </w:rPr>
        <w:t>G</w:t>
      </w:r>
      <w:r w:rsidR="00FD43F3">
        <w:rPr>
          <w:rFonts w:ascii="Times New Roman" w:hAnsi="Times New Roman" w:cs="Times New Roman"/>
        </w:rPr>
        <w:t>A</w:t>
      </w:r>
      <w:r w:rsidR="00835C1A">
        <w:rPr>
          <w:rFonts w:ascii="Times New Roman" w:hAnsi="Times New Roman" w:cs="Times New Roman"/>
        </w:rPr>
        <w:t xml:space="preserve"> </w:t>
      </w:r>
      <w:r w:rsidR="004F1D1E" w:rsidRPr="005948DE">
        <w:rPr>
          <w:rFonts w:ascii="Times New Roman" w:hAnsi="Times New Roman" w:cs="Times New Roman"/>
        </w:rPr>
        <w:t>to</w:t>
      </w:r>
      <w:r w:rsidRPr="005948DE">
        <w:rPr>
          <w:rFonts w:ascii="Times New Roman" w:hAnsi="Times New Roman" w:cs="Times New Roman"/>
        </w:rPr>
        <w:t xml:space="preserve"> be signed by the MCTI and </w:t>
      </w:r>
      <w:r w:rsidR="00C67438">
        <w:rPr>
          <w:rFonts w:ascii="Times New Roman" w:hAnsi="Times New Roman" w:cs="Times New Roman"/>
        </w:rPr>
        <w:t xml:space="preserve">the </w:t>
      </w:r>
      <w:r w:rsidRPr="005948DE">
        <w:rPr>
          <w:rFonts w:ascii="Times New Roman" w:hAnsi="Times New Roman" w:cs="Times New Roman"/>
        </w:rPr>
        <w:t>LSG</w:t>
      </w:r>
      <w:r w:rsidR="00917962" w:rsidRPr="005948DE">
        <w:rPr>
          <w:rFonts w:ascii="Times New Roman" w:hAnsi="Times New Roman" w:cs="Times New Roman"/>
        </w:rPr>
        <w:t>s</w:t>
      </w:r>
      <w:r w:rsidRPr="005948DE">
        <w:rPr>
          <w:rFonts w:ascii="Times New Roman" w:hAnsi="Times New Roman" w:cs="Times New Roman"/>
        </w:rPr>
        <w:t xml:space="preserve">. </w:t>
      </w:r>
    </w:p>
    <w:p w14:paraId="1B62280B" w14:textId="3C41A4EC" w:rsidR="00EB32D1" w:rsidRPr="005948DE"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69" w:name="_Toc61610193"/>
      <w:bookmarkStart w:id="570" w:name="_Toc135815879"/>
      <w:r w:rsidRPr="005948DE">
        <w:rPr>
          <w:rFonts w:ascii="Times New Roman" w:hAnsi="Times New Roman" w:cs="Times New Roman"/>
          <w:smallCaps w:val="0"/>
          <w:color w:val="auto"/>
          <w:sz w:val="24"/>
        </w:rPr>
        <w:t>Financial Repor</w:t>
      </w:r>
      <w:bookmarkEnd w:id="569"/>
      <w:r w:rsidR="004375E3" w:rsidRPr="005948DE">
        <w:rPr>
          <w:rFonts w:ascii="Times New Roman" w:hAnsi="Times New Roman" w:cs="Times New Roman"/>
          <w:smallCaps w:val="0"/>
          <w:color w:val="auto"/>
          <w:sz w:val="24"/>
        </w:rPr>
        <w:t>t</w:t>
      </w:r>
      <w:r w:rsidR="006573FD" w:rsidRPr="005948DE">
        <w:rPr>
          <w:rFonts w:ascii="Times New Roman" w:hAnsi="Times New Roman" w:cs="Times New Roman"/>
          <w:smallCaps w:val="0"/>
          <w:color w:val="auto"/>
          <w:sz w:val="24"/>
        </w:rPr>
        <w:t>ing</w:t>
      </w:r>
      <w:bookmarkEnd w:id="570"/>
    </w:p>
    <w:p w14:paraId="5C6D7ADE" w14:textId="4E5DA201" w:rsidR="00554638" w:rsidRPr="005948DE" w:rsidRDefault="004375E3" w:rsidP="005948DE">
      <w:pPr>
        <w:spacing w:line="276" w:lineRule="auto"/>
        <w:jc w:val="both"/>
        <w:rPr>
          <w:rFonts w:ascii="Times New Roman" w:hAnsi="Times New Roman" w:cs="Times New Roman"/>
        </w:rPr>
      </w:pPr>
      <w:r w:rsidRPr="005948DE">
        <w:rPr>
          <w:rFonts w:ascii="Times New Roman" w:hAnsi="Times New Roman" w:cs="Times New Roman"/>
        </w:rPr>
        <w:t xml:space="preserve">The CFU must prepare and furnish to the Bank not later than forty-five (45) days after the end of each calendar quarter, interim unaudited financial reports (IFR) for the Project covering the quarter. </w:t>
      </w:r>
      <w:r w:rsidR="00554638" w:rsidRPr="005948DE">
        <w:rPr>
          <w:rFonts w:ascii="Times New Roman" w:hAnsi="Times New Roman" w:cs="Times New Roman"/>
        </w:rPr>
        <w:t xml:space="preserve">The CFU Financial Specialist will submit a full set of interim IFRs consolidated for all </w:t>
      </w:r>
      <w:r w:rsidR="00C67438">
        <w:rPr>
          <w:rFonts w:ascii="Times New Roman" w:hAnsi="Times New Roman" w:cs="Times New Roman"/>
        </w:rPr>
        <w:t>P</w:t>
      </w:r>
      <w:r w:rsidR="00554638" w:rsidRPr="005948DE">
        <w:rPr>
          <w:rFonts w:ascii="Times New Roman" w:hAnsi="Times New Roman" w:cs="Times New Roman"/>
        </w:rPr>
        <w:t xml:space="preserve">roject components and subcomponents for each calendar quarter throughout the life of the </w:t>
      </w:r>
      <w:r w:rsidR="00C67438">
        <w:rPr>
          <w:rFonts w:ascii="Times New Roman" w:hAnsi="Times New Roman" w:cs="Times New Roman"/>
        </w:rPr>
        <w:t>P</w:t>
      </w:r>
      <w:r w:rsidR="00C67438" w:rsidRPr="005948DE">
        <w:rPr>
          <w:rFonts w:ascii="Times New Roman" w:hAnsi="Times New Roman" w:cs="Times New Roman"/>
        </w:rPr>
        <w:t>roject</w:t>
      </w:r>
      <w:r w:rsidR="00554638" w:rsidRPr="005948DE">
        <w:rPr>
          <w:rFonts w:ascii="Times New Roman" w:hAnsi="Times New Roman" w:cs="Times New Roman"/>
        </w:rPr>
        <w:t xml:space="preserve">. IFRs will be made available to the AFD through the </w:t>
      </w:r>
      <w:r w:rsidR="00FD43F3">
        <w:rPr>
          <w:rFonts w:ascii="Times New Roman" w:hAnsi="Times New Roman" w:cs="Times New Roman"/>
        </w:rPr>
        <w:t>Bank</w:t>
      </w:r>
      <w:r w:rsidR="00554638" w:rsidRPr="005948DE">
        <w:rPr>
          <w:rFonts w:ascii="Times New Roman" w:hAnsi="Times New Roman" w:cs="Times New Roman"/>
        </w:rPr>
        <w:t xml:space="preserve">. IFRs will be prepared in line with cash basis of accounting. The CFU Financial Specialist will be responsible for </w:t>
      </w:r>
      <w:r w:rsidR="00C67438">
        <w:rPr>
          <w:rFonts w:ascii="Times New Roman" w:hAnsi="Times New Roman" w:cs="Times New Roman"/>
        </w:rPr>
        <w:t xml:space="preserve">the </w:t>
      </w:r>
      <w:r w:rsidR="00554638" w:rsidRPr="005948DE">
        <w:rPr>
          <w:rFonts w:ascii="Times New Roman" w:hAnsi="Times New Roman" w:cs="Times New Roman"/>
        </w:rPr>
        <w:t xml:space="preserve">preparation of the IFRs, as well as </w:t>
      </w:r>
      <w:r w:rsidR="00C67438">
        <w:rPr>
          <w:rFonts w:ascii="Times New Roman" w:hAnsi="Times New Roman" w:cs="Times New Roman"/>
        </w:rPr>
        <w:t xml:space="preserve">for </w:t>
      </w:r>
      <w:r w:rsidR="00554638" w:rsidRPr="005948DE">
        <w:rPr>
          <w:rFonts w:ascii="Times New Roman" w:hAnsi="Times New Roman" w:cs="Times New Roman"/>
        </w:rPr>
        <w:t xml:space="preserve">annual Project financial statements. The reporting currency will be EUR, as the currency of the </w:t>
      </w:r>
      <w:r w:rsidR="00C67438">
        <w:rPr>
          <w:rFonts w:ascii="Times New Roman" w:hAnsi="Times New Roman" w:cs="Times New Roman"/>
        </w:rPr>
        <w:t>L</w:t>
      </w:r>
      <w:r w:rsidR="00554638" w:rsidRPr="005948DE">
        <w:rPr>
          <w:rFonts w:ascii="Times New Roman" w:hAnsi="Times New Roman" w:cs="Times New Roman"/>
        </w:rPr>
        <w:t xml:space="preserve">oan. IFRs are intended to comprise the following reports (i) Cash Receipts and Payments, including comparison of budgeted versus actual amounts, (ii) Uses of Funds by Activity, (iii) </w:t>
      </w:r>
      <w:r w:rsidR="00842328" w:rsidRPr="005948DE">
        <w:rPr>
          <w:rFonts w:ascii="Times New Roman" w:hAnsi="Times New Roman" w:cs="Times New Roman"/>
        </w:rPr>
        <w:t xml:space="preserve">two </w:t>
      </w:r>
      <w:r w:rsidR="002D245F" w:rsidRPr="005948DE">
        <w:rPr>
          <w:rFonts w:ascii="Times New Roman" w:hAnsi="Times New Roman" w:cs="Times New Roman"/>
        </w:rPr>
        <w:t>segregated</w:t>
      </w:r>
      <w:r w:rsidR="00842328" w:rsidRPr="005948DE">
        <w:rPr>
          <w:rFonts w:ascii="Times New Roman" w:hAnsi="Times New Roman" w:cs="Times New Roman"/>
        </w:rPr>
        <w:t xml:space="preserve"> </w:t>
      </w:r>
      <w:r w:rsidR="00FD43F3">
        <w:rPr>
          <w:rFonts w:ascii="Times New Roman" w:hAnsi="Times New Roman" w:cs="Times New Roman"/>
        </w:rPr>
        <w:t>D</w:t>
      </w:r>
      <w:r w:rsidR="00CD6C7F">
        <w:rPr>
          <w:rFonts w:ascii="Times New Roman" w:hAnsi="Times New Roman" w:cs="Times New Roman"/>
        </w:rPr>
        <w:t>a</w:t>
      </w:r>
      <w:r w:rsidR="00FD43F3">
        <w:rPr>
          <w:rFonts w:ascii="Times New Roman" w:hAnsi="Times New Roman" w:cs="Times New Roman"/>
        </w:rPr>
        <w:t>s</w:t>
      </w:r>
      <w:r w:rsidR="00554638" w:rsidRPr="005948DE">
        <w:rPr>
          <w:rFonts w:ascii="Times New Roman" w:hAnsi="Times New Roman" w:cs="Times New Roman"/>
        </w:rPr>
        <w:t xml:space="preserve"> </w:t>
      </w:r>
      <w:r w:rsidR="00D23E88" w:rsidRPr="005948DE">
        <w:rPr>
          <w:rFonts w:ascii="Times New Roman" w:hAnsi="Times New Roman" w:cs="Times New Roman"/>
        </w:rPr>
        <w:t>statements (</w:t>
      </w:r>
      <w:r w:rsidR="00554638" w:rsidRPr="005948DE">
        <w:rPr>
          <w:rFonts w:ascii="Times New Roman" w:hAnsi="Times New Roman" w:cs="Times New Roman"/>
        </w:rPr>
        <w:t>iv) Accounting policies and explanatory notes</w:t>
      </w:r>
      <w:r w:rsidR="005D7C87">
        <w:rPr>
          <w:rFonts w:ascii="Times New Roman" w:hAnsi="Times New Roman" w:cs="Times New Roman"/>
        </w:rPr>
        <w:t xml:space="preserve">, and (v) </w:t>
      </w:r>
      <w:r w:rsidR="005D7C87">
        <w:t>the Grants Breakdown Summary report</w:t>
      </w:r>
    </w:p>
    <w:p w14:paraId="6F0F72F5" w14:textId="3D44F4F7" w:rsidR="00554638" w:rsidRDefault="00554638" w:rsidP="005948DE">
      <w:pPr>
        <w:spacing w:line="276" w:lineRule="auto"/>
        <w:jc w:val="both"/>
        <w:rPr>
          <w:rFonts w:ascii="Times New Roman" w:hAnsi="Times New Roman" w:cs="Times New Roman"/>
        </w:rPr>
      </w:pPr>
      <w:r w:rsidRPr="005948DE">
        <w:rPr>
          <w:rFonts w:ascii="Times New Roman" w:hAnsi="Times New Roman" w:cs="Times New Roman"/>
        </w:rPr>
        <w:t xml:space="preserve">The IFRs also serve as basis for the annual audited financial statements. The supporting documentation of the Project financial statements shall be maintained by the CFU Financial </w:t>
      </w:r>
      <w:r w:rsidR="00FF2F36">
        <w:rPr>
          <w:rFonts w:ascii="Times New Roman" w:hAnsi="Times New Roman" w:cs="Times New Roman"/>
        </w:rPr>
        <w:t xml:space="preserve">Management </w:t>
      </w:r>
      <w:r w:rsidRPr="005948DE">
        <w:rPr>
          <w:rFonts w:ascii="Times New Roman" w:hAnsi="Times New Roman" w:cs="Times New Roman"/>
        </w:rPr>
        <w:t xml:space="preserve">Specialist and </w:t>
      </w:r>
      <w:r w:rsidR="00C67438">
        <w:rPr>
          <w:rFonts w:ascii="Times New Roman" w:hAnsi="Times New Roman" w:cs="Times New Roman"/>
        </w:rPr>
        <w:t xml:space="preserve">the </w:t>
      </w:r>
      <w:r w:rsidRPr="005948DE">
        <w:rPr>
          <w:rFonts w:ascii="Times New Roman" w:hAnsi="Times New Roman" w:cs="Times New Roman"/>
        </w:rPr>
        <w:t>MCTI and made easily accessible to the Bank</w:t>
      </w:r>
      <w:r w:rsidR="00CD6C7F">
        <w:rPr>
          <w:rFonts w:ascii="Times New Roman" w:hAnsi="Times New Roman" w:cs="Times New Roman"/>
        </w:rPr>
        <w:t>’</w:t>
      </w:r>
      <w:r w:rsidRPr="005948DE">
        <w:rPr>
          <w:rFonts w:ascii="Times New Roman" w:hAnsi="Times New Roman" w:cs="Times New Roman"/>
        </w:rPr>
        <w:t xml:space="preserve">s and </w:t>
      </w:r>
      <w:r w:rsidR="00C67438">
        <w:rPr>
          <w:rFonts w:ascii="Times New Roman" w:hAnsi="Times New Roman" w:cs="Times New Roman"/>
        </w:rPr>
        <w:t xml:space="preserve">the </w:t>
      </w:r>
      <w:r w:rsidRPr="005948DE">
        <w:rPr>
          <w:rFonts w:ascii="Times New Roman" w:hAnsi="Times New Roman" w:cs="Times New Roman"/>
        </w:rPr>
        <w:t>AFD</w:t>
      </w:r>
      <w:r w:rsidR="00CD6C7F">
        <w:rPr>
          <w:rFonts w:ascii="Times New Roman" w:hAnsi="Times New Roman" w:cs="Times New Roman"/>
        </w:rPr>
        <w:t>’</w:t>
      </w:r>
      <w:r w:rsidRPr="005948DE">
        <w:rPr>
          <w:rFonts w:ascii="Times New Roman" w:hAnsi="Times New Roman" w:cs="Times New Roman"/>
        </w:rPr>
        <w:t xml:space="preserve">s supervision missions and to the external </w:t>
      </w:r>
      <w:r w:rsidR="005D7C87" w:rsidRPr="005948DE">
        <w:rPr>
          <w:rFonts w:ascii="Times New Roman" w:hAnsi="Times New Roman" w:cs="Times New Roman"/>
        </w:rPr>
        <w:t>auditors</w:t>
      </w:r>
      <w:r w:rsidR="00FF2F36">
        <w:rPr>
          <w:rFonts w:ascii="Times New Roman" w:hAnsi="Times New Roman" w:cs="Times New Roman"/>
        </w:rPr>
        <w:t>.</w:t>
      </w:r>
    </w:p>
    <w:p w14:paraId="6A1F5EA7" w14:textId="77777777" w:rsidR="00FF2F36" w:rsidRPr="005948DE" w:rsidRDefault="00FF2F36" w:rsidP="00FF2F36">
      <w:pPr>
        <w:spacing w:line="276" w:lineRule="auto"/>
        <w:jc w:val="both"/>
        <w:rPr>
          <w:rFonts w:ascii="Times New Roman" w:hAnsi="Times New Roman" w:cs="Times New Roman"/>
        </w:rPr>
      </w:pPr>
      <w:r>
        <w:rPr>
          <w:rFonts w:ascii="Times New Roman" w:hAnsi="Times New Roman" w:cs="Times New Roman"/>
        </w:rPr>
        <w:t>LSG will furnish to the PIU not later than 25 days after the end of each calendar quarter quarterly Financial Reports documenting the use of Grant proceeds, in RSD currency. These Financial Reports (template will be given by PIU as Annex to GA) will be used as the basis for preparation of Grant Summary Report, in RSD currency, that will be prepared by the PIU and submitted to the CFU no later than 30 days after the end of each calendar quarter. Grant Summary Report (template given in Annex 12 to this document) will be used as the basis for preparation of Breakdown of Grants Summary Report as part of the quarterly IFRs as well as Statement of Expenditure (SOE) for Grants.</w:t>
      </w:r>
    </w:p>
    <w:p w14:paraId="19767BF4" w14:textId="77777777" w:rsidR="00FF2F36" w:rsidRPr="005948DE" w:rsidRDefault="00FF2F36" w:rsidP="005948DE">
      <w:pPr>
        <w:spacing w:line="276" w:lineRule="auto"/>
        <w:jc w:val="both"/>
        <w:rPr>
          <w:rFonts w:ascii="Times New Roman" w:hAnsi="Times New Roman" w:cs="Times New Roman"/>
        </w:rPr>
      </w:pPr>
    </w:p>
    <w:p w14:paraId="21D9DE3A" w14:textId="77777777" w:rsidR="00EB32D1" w:rsidRPr="005948DE"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71" w:name="_Toc61610194"/>
      <w:bookmarkStart w:id="572" w:name="_Toc135815880"/>
      <w:r w:rsidRPr="005948DE">
        <w:rPr>
          <w:rFonts w:ascii="Times New Roman" w:hAnsi="Times New Roman" w:cs="Times New Roman"/>
          <w:smallCaps w:val="0"/>
          <w:color w:val="auto"/>
          <w:sz w:val="24"/>
        </w:rPr>
        <w:t>Financial Control</w:t>
      </w:r>
      <w:bookmarkEnd w:id="571"/>
      <w:bookmarkEnd w:id="572"/>
    </w:p>
    <w:p w14:paraId="6B36A28F" w14:textId="77777777" w:rsidR="00554638" w:rsidRPr="005948DE" w:rsidRDefault="00554638" w:rsidP="005948DE">
      <w:pPr>
        <w:spacing w:line="276" w:lineRule="auto"/>
        <w:jc w:val="both"/>
        <w:rPr>
          <w:rFonts w:ascii="Times New Roman" w:hAnsi="Times New Roman" w:cs="Times New Roman"/>
        </w:rPr>
      </w:pPr>
      <w:r w:rsidRPr="005948DE">
        <w:rPr>
          <w:rFonts w:ascii="Times New Roman" w:hAnsi="Times New Roman" w:cs="Times New Roman"/>
        </w:rPr>
        <w:t xml:space="preserve">The importance of financial control is to ensure that implementation of the Project is running in smooth, accountable and consistent way, as well as in transparent way. During the implementation period, two types of financial control will be performed: internal and external. </w:t>
      </w:r>
    </w:p>
    <w:p w14:paraId="2A07344C" w14:textId="4290EC5F" w:rsidR="00554638" w:rsidRPr="005948DE" w:rsidRDefault="00554638" w:rsidP="005948DE">
      <w:pPr>
        <w:spacing w:line="276" w:lineRule="auto"/>
        <w:jc w:val="both"/>
        <w:rPr>
          <w:rFonts w:ascii="Times New Roman" w:hAnsi="Times New Roman" w:cs="Times New Roman"/>
        </w:rPr>
      </w:pPr>
      <w:r w:rsidRPr="005948DE">
        <w:rPr>
          <w:rFonts w:ascii="Times New Roman" w:hAnsi="Times New Roman" w:cs="Times New Roman"/>
        </w:rPr>
        <w:lastRenderedPageBreak/>
        <w:t xml:space="preserve">A system of internal financial control is established to ensure that transactions amounts are protected from theft or embezzlement, and it will be responsibility of the CFU and </w:t>
      </w:r>
      <w:r w:rsidR="00C67438">
        <w:rPr>
          <w:rFonts w:ascii="Times New Roman" w:hAnsi="Times New Roman" w:cs="Times New Roman"/>
        </w:rPr>
        <w:t xml:space="preserve">the </w:t>
      </w:r>
      <w:r w:rsidRPr="005948DE">
        <w:rPr>
          <w:rFonts w:ascii="Times New Roman" w:hAnsi="Times New Roman" w:cs="Times New Roman"/>
        </w:rPr>
        <w:t>PIU. External financial control will be responsibility of an independent auditor.</w:t>
      </w:r>
    </w:p>
    <w:p w14:paraId="716E1442" w14:textId="7F50D1EC" w:rsidR="00554638" w:rsidRPr="005948DE" w:rsidRDefault="00C67438" w:rsidP="005948DE">
      <w:pPr>
        <w:spacing w:line="276" w:lineRule="auto"/>
        <w:jc w:val="both"/>
        <w:rPr>
          <w:rFonts w:ascii="Times New Roman" w:hAnsi="Times New Roman" w:cs="Times New Roman"/>
        </w:rPr>
      </w:pPr>
      <w:r>
        <w:rPr>
          <w:rFonts w:ascii="Times New Roman" w:hAnsi="Times New Roman" w:cs="Times New Roman"/>
        </w:rPr>
        <w:t xml:space="preserve">The </w:t>
      </w:r>
      <w:r w:rsidR="00554638" w:rsidRPr="005948DE">
        <w:rPr>
          <w:rFonts w:ascii="Times New Roman" w:hAnsi="Times New Roman" w:cs="Times New Roman"/>
        </w:rPr>
        <w:t>PIU</w:t>
      </w:r>
      <w:r>
        <w:rPr>
          <w:rFonts w:ascii="Times New Roman" w:hAnsi="Times New Roman" w:cs="Times New Roman"/>
        </w:rPr>
        <w:t>,</w:t>
      </w:r>
      <w:r w:rsidR="00554638" w:rsidRPr="005948DE">
        <w:rPr>
          <w:rFonts w:ascii="Times New Roman" w:hAnsi="Times New Roman" w:cs="Times New Roman"/>
        </w:rPr>
        <w:t xml:space="preserve"> with </w:t>
      </w:r>
      <w:r>
        <w:rPr>
          <w:rFonts w:ascii="Times New Roman" w:hAnsi="Times New Roman" w:cs="Times New Roman"/>
        </w:rPr>
        <w:t xml:space="preserve">the </w:t>
      </w:r>
      <w:r w:rsidR="00554638" w:rsidRPr="005948DE">
        <w:rPr>
          <w:rFonts w:ascii="Times New Roman" w:hAnsi="Times New Roman" w:cs="Times New Roman"/>
        </w:rPr>
        <w:t>support of the CFU</w:t>
      </w:r>
      <w:r>
        <w:rPr>
          <w:rFonts w:ascii="Times New Roman" w:hAnsi="Times New Roman" w:cs="Times New Roman"/>
        </w:rPr>
        <w:t>,</w:t>
      </w:r>
      <w:r w:rsidR="00554638" w:rsidRPr="005948DE">
        <w:rPr>
          <w:rFonts w:ascii="Times New Roman" w:hAnsi="Times New Roman" w:cs="Times New Roman"/>
        </w:rPr>
        <w:t xml:space="preserve"> will be responsible for:</w:t>
      </w:r>
    </w:p>
    <w:p w14:paraId="270C2136" w14:textId="51797E80" w:rsidR="00554638" w:rsidRPr="005948DE" w:rsidRDefault="00554638" w:rsidP="005948DE">
      <w:pPr>
        <w:pStyle w:val="ListParagraph"/>
        <w:numPr>
          <w:ilvl w:val="0"/>
          <w:numId w:val="529"/>
        </w:numPr>
        <w:spacing w:line="276" w:lineRule="auto"/>
        <w:jc w:val="both"/>
        <w:rPr>
          <w:rFonts w:ascii="Times New Roman" w:hAnsi="Times New Roman" w:cs="Times New Roman"/>
        </w:rPr>
      </w:pPr>
      <w:r w:rsidRPr="005948DE">
        <w:rPr>
          <w:rFonts w:ascii="Times New Roman" w:hAnsi="Times New Roman" w:cs="Times New Roman"/>
        </w:rPr>
        <w:t xml:space="preserve">Determining of the budgets for </w:t>
      </w:r>
      <w:r w:rsidR="00C67438">
        <w:rPr>
          <w:rFonts w:ascii="Times New Roman" w:hAnsi="Times New Roman" w:cs="Times New Roman"/>
        </w:rPr>
        <w:t xml:space="preserve">the </w:t>
      </w:r>
      <w:r w:rsidRPr="005948DE">
        <w:rPr>
          <w:rFonts w:ascii="Times New Roman" w:hAnsi="Times New Roman" w:cs="Times New Roman"/>
        </w:rPr>
        <w:t>Project activities,</w:t>
      </w:r>
    </w:p>
    <w:p w14:paraId="1762EA90" w14:textId="77777777" w:rsidR="00554638" w:rsidRPr="005948DE" w:rsidRDefault="00554638" w:rsidP="005948DE">
      <w:pPr>
        <w:pStyle w:val="ListParagraph"/>
        <w:numPr>
          <w:ilvl w:val="0"/>
          <w:numId w:val="529"/>
        </w:numPr>
        <w:spacing w:line="276" w:lineRule="auto"/>
        <w:jc w:val="both"/>
        <w:rPr>
          <w:rFonts w:ascii="Times New Roman" w:hAnsi="Times New Roman" w:cs="Times New Roman"/>
        </w:rPr>
      </w:pPr>
      <w:r w:rsidRPr="005948DE">
        <w:rPr>
          <w:rFonts w:ascii="Times New Roman" w:hAnsi="Times New Roman" w:cs="Times New Roman"/>
        </w:rPr>
        <w:t>Monitoring of these budgets against expenditures,</w:t>
      </w:r>
    </w:p>
    <w:p w14:paraId="48CD56E7" w14:textId="77777777" w:rsidR="00554638" w:rsidRPr="005948DE" w:rsidRDefault="00554638" w:rsidP="005948DE">
      <w:pPr>
        <w:pStyle w:val="ListParagraph"/>
        <w:numPr>
          <w:ilvl w:val="0"/>
          <w:numId w:val="529"/>
        </w:numPr>
        <w:spacing w:line="276" w:lineRule="auto"/>
        <w:jc w:val="both"/>
        <w:rPr>
          <w:rFonts w:ascii="Times New Roman" w:hAnsi="Times New Roman" w:cs="Times New Roman"/>
        </w:rPr>
      </w:pPr>
      <w:r w:rsidRPr="005948DE">
        <w:rPr>
          <w:rFonts w:ascii="Times New Roman" w:hAnsi="Times New Roman" w:cs="Times New Roman"/>
        </w:rPr>
        <w:t>Managing of these budgets within the limits set,</w:t>
      </w:r>
    </w:p>
    <w:p w14:paraId="088BA56D" w14:textId="77777777" w:rsidR="00554638" w:rsidRPr="005948DE" w:rsidRDefault="00554638" w:rsidP="005948DE">
      <w:pPr>
        <w:pStyle w:val="ListParagraph"/>
        <w:numPr>
          <w:ilvl w:val="0"/>
          <w:numId w:val="529"/>
        </w:numPr>
        <w:spacing w:line="276" w:lineRule="auto"/>
        <w:jc w:val="both"/>
        <w:rPr>
          <w:rFonts w:ascii="Times New Roman" w:hAnsi="Times New Roman" w:cs="Times New Roman"/>
        </w:rPr>
      </w:pPr>
      <w:r w:rsidRPr="005948DE">
        <w:rPr>
          <w:rFonts w:ascii="Times New Roman" w:hAnsi="Times New Roman" w:cs="Times New Roman"/>
        </w:rPr>
        <w:t>Opening, maintenance and controlling/monitoring of special account at the National Bank of Serbia</w:t>
      </w:r>
    </w:p>
    <w:p w14:paraId="70560157" w14:textId="3CF6E1AC" w:rsidR="00554638" w:rsidRPr="005948DE" w:rsidRDefault="00554638" w:rsidP="005948DE">
      <w:pPr>
        <w:pStyle w:val="ListParagraph"/>
        <w:numPr>
          <w:ilvl w:val="0"/>
          <w:numId w:val="529"/>
        </w:numPr>
        <w:spacing w:line="276" w:lineRule="auto"/>
        <w:jc w:val="both"/>
        <w:rPr>
          <w:rFonts w:ascii="Times New Roman" w:hAnsi="Times New Roman" w:cs="Times New Roman"/>
        </w:rPr>
      </w:pPr>
      <w:r w:rsidRPr="005948DE">
        <w:rPr>
          <w:rFonts w:ascii="Times New Roman" w:hAnsi="Times New Roman" w:cs="Times New Roman"/>
        </w:rPr>
        <w:t xml:space="preserve">Opening, maintenance and controlling/monitoring of </w:t>
      </w:r>
      <w:r w:rsidR="00C67438">
        <w:rPr>
          <w:rFonts w:ascii="Times New Roman" w:hAnsi="Times New Roman" w:cs="Times New Roman"/>
        </w:rPr>
        <w:t xml:space="preserve">the </w:t>
      </w:r>
      <w:r w:rsidRPr="005948DE">
        <w:rPr>
          <w:rFonts w:ascii="Times New Roman" w:hAnsi="Times New Roman" w:cs="Times New Roman"/>
        </w:rPr>
        <w:t>Project record account in the MCTI,</w:t>
      </w:r>
    </w:p>
    <w:p w14:paraId="2E7E5008" w14:textId="77777777" w:rsidR="00554638" w:rsidRPr="005948DE" w:rsidRDefault="00554638" w:rsidP="005948DE">
      <w:pPr>
        <w:pStyle w:val="ListParagraph"/>
        <w:numPr>
          <w:ilvl w:val="0"/>
          <w:numId w:val="529"/>
        </w:numPr>
        <w:spacing w:line="276" w:lineRule="auto"/>
        <w:jc w:val="both"/>
        <w:rPr>
          <w:rFonts w:ascii="Times New Roman" w:hAnsi="Times New Roman" w:cs="Times New Roman"/>
        </w:rPr>
      </w:pPr>
      <w:r w:rsidRPr="005948DE">
        <w:rPr>
          <w:rFonts w:ascii="Times New Roman" w:hAnsi="Times New Roman" w:cs="Times New Roman"/>
        </w:rPr>
        <w:t xml:space="preserve">Supervision of all transactions </w:t>
      </w:r>
    </w:p>
    <w:p w14:paraId="3ED10C43" w14:textId="0C7A34D1" w:rsidR="00554638" w:rsidRPr="005948DE" w:rsidRDefault="00C67438" w:rsidP="005948DE">
      <w:pPr>
        <w:pStyle w:val="ListParagraph"/>
        <w:numPr>
          <w:ilvl w:val="0"/>
          <w:numId w:val="529"/>
        </w:numPr>
        <w:spacing w:line="276" w:lineRule="auto"/>
        <w:jc w:val="both"/>
        <w:rPr>
          <w:rFonts w:ascii="Times New Roman" w:hAnsi="Times New Roman" w:cs="Times New Roman"/>
        </w:rPr>
      </w:pPr>
      <w:r>
        <w:rPr>
          <w:rFonts w:ascii="Times New Roman" w:hAnsi="Times New Roman" w:cs="Times New Roman"/>
        </w:rPr>
        <w:t xml:space="preserve">The </w:t>
      </w:r>
      <w:r w:rsidR="00554638" w:rsidRPr="005948DE">
        <w:rPr>
          <w:rFonts w:ascii="Times New Roman" w:hAnsi="Times New Roman" w:cs="Times New Roman"/>
        </w:rPr>
        <w:t>MCTI cash flow statements reflecting the Payments to the contractor</w:t>
      </w:r>
      <w:r w:rsidR="002D245F" w:rsidRPr="005948DE">
        <w:rPr>
          <w:rFonts w:ascii="Times New Roman" w:hAnsi="Times New Roman" w:cs="Times New Roman"/>
        </w:rPr>
        <w:t>s</w:t>
      </w:r>
      <w:r w:rsidR="00554638" w:rsidRPr="005948DE">
        <w:rPr>
          <w:rFonts w:ascii="Times New Roman" w:hAnsi="Times New Roman" w:cs="Times New Roman"/>
        </w:rPr>
        <w:t>/consultant</w:t>
      </w:r>
      <w:r w:rsidR="002D245F" w:rsidRPr="005948DE">
        <w:rPr>
          <w:rFonts w:ascii="Times New Roman" w:hAnsi="Times New Roman" w:cs="Times New Roman"/>
        </w:rPr>
        <w:t>s</w:t>
      </w:r>
      <w:r>
        <w:rPr>
          <w:rFonts w:ascii="Times New Roman" w:hAnsi="Times New Roman" w:cs="Times New Roman"/>
        </w:rPr>
        <w:t>,</w:t>
      </w:r>
    </w:p>
    <w:p w14:paraId="380805FA" w14:textId="4748F8E9" w:rsidR="002D245F" w:rsidRPr="005948DE" w:rsidRDefault="00C67438" w:rsidP="005948DE">
      <w:pPr>
        <w:pStyle w:val="ListParagraph"/>
        <w:numPr>
          <w:ilvl w:val="0"/>
          <w:numId w:val="529"/>
        </w:numPr>
        <w:spacing w:line="276" w:lineRule="auto"/>
        <w:jc w:val="both"/>
        <w:rPr>
          <w:rFonts w:ascii="Times New Roman" w:hAnsi="Times New Roman" w:cs="Times New Roman"/>
        </w:rPr>
      </w:pPr>
      <w:r>
        <w:rPr>
          <w:rFonts w:ascii="Times New Roman" w:hAnsi="Times New Roman" w:cs="Times New Roman"/>
        </w:rPr>
        <w:t xml:space="preserve">The </w:t>
      </w:r>
      <w:r w:rsidR="002D245F" w:rsidRPr="005948DE">
        <w:rPr>
          <w:rFonts w:ascii="Times New Roman" w:hAnsi="Times New Roman" w:cs="Times New Roman"/>
        </w:rPr>
        <w:t>LSG</w:t>
      </w:r>
      <w:r>
        <w:rPr>
          <w:rFonts w:ascii="Times New Roman" w:hAnsi="Times New Roman" w:cs="Times New Roman"/>
        </w:rPr>
        <w:t xml:space="preserve">s </w:t>
      </w:r>
      <w:r w:rsidR="002D245F" w:rsidRPr="005948DE">
        <w:rPr>
          <w:rFonts w:ascii="Times New Roman" w:hAnsi="Times New Roman" w:cs="Times New Roman"/>
        </w:rPr>
        <w:t>cash flow statements reflecting the Payments to the contractor/consultant</w:t>
      </w:r>
      <w:r>
        <w:rPr>
          <w:rFonts w:ascii="Times New Roman" w:hAnsi="Times New Roman" w:cs="Times New Roman"/>
        </w:rPr>
        <w:t>.</w:t>
      </w:r>
    </w:p>
    <w:p w14:paraId="33430EC3" w14:textId="27810521" w:rsidR="00EB32D1" w:rsidRPr="005948DE" w:rsidRDefault="00554638" w:rsidP="005948DE">
      <w:pPr>
        <w:spacing w:line="276" w:lineRule="auto"/>
        <w:jc w:val="both"/>
        <w:rPr>
          <w:rFonts w:ascii="Times New Roman" w:hAnsi="Times New Roman" w:cs="Times New Roman"/>
        </w:rPr>
      </w:pPr>
      <w:r w:rsidRPr="005948DE">
        <w:rPr>
          <w:rFonts w:ascii="Times New Roman" w:hAnsi="Times New Roman" w:cs="Times New Roman"/>
        </w:rPr>
        <w:t xml:space="preserve">All transactions must be reflected by supporting documentation. The CFU Financial </w:t>
      </w:r>
      <w:r w:rsidR="00FF2F36">
        <w:rPr>
          <w:rFonts w:ascii="Times New Roman" w:hAnsi="Times New Roman" w:cs="Times New Roman"/>
        </w:rPr>
        <w:t xml:space="preserve">Management </w:t>
      </w:r>
      <w:r w:rsidRPr="005948DE">
        <w:rPr>
          <w:rFonts w:ascii="Times New Roman" w:hAnsi="Times New Roman" w:cs="Times New Roman"/>
        </w:rPr>
        <w:t xml:space="preserve">Specialist will monitor transaction balances to ensure that </w:t>
      </w:r>
      <w:r w:rsidR="00C67438">
        <w:rPr>
          <w:rFonts w:ascii="Times New Roman" w:hAnsi="Times New Roman" w:cs="Times New Roman"/>
        </w:rPr>
        <w:t xml:space="preserve">the </w:t>
      </w:r>
      <w:r w:rsidRPr="005948DE">
        <w:rPr>
          <w:rFonts w:ascii="Times New Roman" w:hAnsi="Times New Roman" w:cs="Times New Roman"/>
        </w:rPr>
        <w:t xml:space="preserve">PIU follows all legal requirements in concordance with the LA and the CFA. </w:t>
      </w:r>
    </w:p>
    <w:p w14:paraId="2E9A1B1E" w14:textId="77777777" w:rsidR="00EB32D1" w:rsidRPr="005948DE"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73" w:name="_Toc61610195"/>
      <w:bookmarkStart w:id="574" w:name="_Toc135815881"/>
      <w:r w:rsidRPr="005948DE">
        <w:rPr>
          <w:rFonts w:ascii="Times New Roman" w:hAnsi="Times New Roman" w:cs="Times New Roman"/>
          <w:smallCaps w:val="0"/>
          <w:color w:val="auto"/>
          <w:sz w:val="24"/>
        </w:rPr>
        <w:t>Internal Control</w:t>
      </w:r>
      <w:bookmarkEnd w:id="573"/>
      <w:bookmarkEnd w:id="574"/>
    </w:p>
    <w:p w14:paraId="690F244A" w14:textId="2A264D2B"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The PIU and </w:t>
      </w:r>
      <w:r w:rsidR="00C67438">
        <w:rPr>
          <w:rFonts w:ascii="Times New Roman" w:hAnsi="Times New Roman" w:cs="Times New Roman"/>
        </w:rPr>
        <w:t xml:space="preserve">the </w:t>
      </w:r>
      <w:r w:rsidRPr="005948DE">
        <w:rPr>
          <w:rFonts w:ascii="Times New Roman" w:hAnsi="Times New Roman" w:cs="Times New Roman"/>
        </w:rPr>
        <w:t xml:space="preserve">CFU will create an internal control system with task to guard the integrity of the Project, and in which, all persons that are dealing with it are instructed on the requirements to ensure the compliance. Beside this, the persons involved are aware of their responsibility. The final responsibility for </w:t>
      </w:r>
      <w:r w:rsidR="0047053F">
        <w:rPr>
          <w:rFonts w:ascii="Times New Roman" w:hAnsi="Times New Roman" w:cs="Times New Roman"/>
        </w:rPr>
        <w:t xml:space="preserve">the </w:t>
      </w:r>
      <w:r w:rsidRPr="005948DE">
        <w:rPr>
          <w:rFonts w:ascii="Times New Roman" w:hAnsi="Times New Roman" w:cs="Times New Roman"/>
        </w:rPr>
        <w:t xml:space="preserve">implementation of internal control system lies with the Head of </w:t>
      </w:r>
      <w:r w:rsidR="0047053F">
        <w:rPr>
          <w:rFonts w:ascii="Times New Roman" w:hAnsi="Times New Roman" w:cs="Times New Roman"/>
        </w:rPr>
        <w:t xml:space="preserve">the </w:t>
      </w:r>
      <w:r w:rsidRPr="005948DE">
        <w:rPr>
          <w:rFonts w:ascii="Times New Roman" w:hAnsi="Times New Roman" w:cs="Times New Roman"/>
        </w:rPr>
        <w:t xml:space="preserve">PIU and </w:t>
      </w:r>
      <w:r w:rsidR="0047053F">
        <w:rPr>
          <w:rFonts w:ascii="Times New Roman" w:hAnsi="Times New Roman" w:cs="Times New Roman"/>
        </w:rPr>
        <w:t xml:space="preserve">the </w:t>
      </w:r>
      <w:r w:rsidRPr="005948DE">
        <w:rPr>
          <w:rFonts w:ascii="Times New Roman" w:hAnsi="Times New Roman" w:cs="Times New Roman"/>
        </w:rPr>
        <w:t xml:space="preserve">CFU Head of Operations. Internal Control </w:t>
      </w:r>
      <w:r w:rsidR="0047053F">
        <w:rPr>
          <w:rFonts w:ascii="Times New Roman" w:hAnsi="Times New Roman" w:cs="Times New Roman"/>
        </w:rPr>
        <w:t>S</w:t>
      </w:r>
      <w:r w:rsidR="0047053F" w:rsidRPr="005948DE">
        <w:rPr>
          <w:rFonts w:ascii="Times New Roman" w:hAnsi="Times New Roman" w:cs="Times New Roman"/>
        </w:rPr>
        <w:t xml:space="preserve">ystem </w:t>
      </w:r>
      <w:r w:rsidRPr="005948DE">
        <w:rPr>
          <w:rFonts w:ascii="Times New Roman" w:hAnsi="Times New Roman" w:cs="Times New Roman"/>
        </w:rPr>
        <w:t xml:space="preserve">will be able to ensure that financial records are reliable and complete, operations under the Project are effective and efficient, and that conditions from the LA and the CFA </w:t>
      </w:r>
      <w:r w:rsidR="0047053F">
        <w:rPr>
          <w:rFonts w:ascii="Times New Roman" w:hAnsi="Times New Roman" w:cs="Times New Roman"/>
        </w:rPr>
        <w:t>are</w:t>
      </w:r>
      <w:r w:rsidRPr="005948DE">
        <w:rPr>
          <w:rFonts w:ascii="Times New Roman" w:hAnsi="Times New Roman" w:cs="Times New Roman"/>
        </w:rPr>
        <w:t xml:space="preserve"> met. In particular, the </w:t>
      </w:r>
      <w:r w:rsidR="0047053F">
        <w:rPr>
          <w:rFonts w:ascii="Times New Roman" w:hAnsi="Times New Roman" w:cs="Times New Roman"/>
        </w:rPr>
        <w:t>I</w:t>
      </w:r>
      <w:r w:rsidR="0047053F" w:rsidRPr="005948DE">
        <w:rPr>
          <w:rFonts w:ascii="Times New Roman" w:hAnsi="Times New Roman" w:cs="Times New Roman"/>
        </w:rPr>
        <w:t xml:space="preserve">nternal </w:t>
      </w:r>
      <w:r w:rsidR="0047053F">
        <w:rPr>
          <w:rFonts w:ascii="Times New Roman" w:hAnsi="Times New Roman" w:cs="Times New Roman"/>
        </w:rPr>
        <w:t>C</w:t>
      </w:r>
      <w:r w:rsidR="0047053F" w:rsidRPr="005948DE">
        <w:rPr>
          <w:rFonts w:ascii="Times New Roman" w:hAnsi="Times New Roman" w:cs="Times New Roman"/>
        </w:rPr>
        <w:t xml:space="preserve">ontrol </w:t>
      </w:r>
      <w:r w:rsidR="0047053F">
        <w:rPr>
          <w:rFonts w:ascii="Times New Roman" w:hAnsi="Times New Roman" w:cs="Times New Roman"/>
        </w:rPr>
        <w:t>S</w:t>
      </w:r>
      <w:r w:rsidR="0047053F" w:rsidRPr="005948DE">
        <w:rPr>
          <w:rFonts w:ascii="Times New Roman" w:hAnsi="Times New Roman" w:cs="Times New Roman"/>
        </w:rPr>
        <w:t xml:space="preserve">ystem </w:t>
      </w:r>
      <w:r w:rsidRPr="005948DE">
        <w:rPr>
          <w:rFonts w:ascii="Times New Roman" w:hAnsi="Times New Roman" w:cs="Times New Roman"/>
        </w:rPr>
        <w:t xml:space="preserve">will ensure proper recording and safeguarding of data, as well as transaction control and will be designed to: </w:t>
      </w:r>
    </w:p>
    <w:p w14:paraId="04F01549" w14:textId="77777777"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Safeguard the assets,</w:t>
      </w:r>
    </w:p>
    <w:p w14:paraId="096D424D" w14:textId="1A6B3F25"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Ensure that all transactions are recorded and that all recorded transactions are legitimate</w:t>
      </w:r>
      <w:r w:rsidR="0047053F">
        <w:rPr>
          <w:rFonts w:ascii="Times New Roman" w:hAnsi="Times New Roman" w:cs="Times New Roman"/>
        </w:rPr>
        <w:t xml:space="preserve">, </w:t>
      </w:r>
      <w:r w:rsidRPr="005948DE">
        <w:rPr>
          <w:rFonts w:ascii="Times New Roman" w:hAnsi="Times New Roman" w:cs="Times New Roman"/>
        </w:rPr>
        <w:t>and</w:t>
      </w:r>
    </w:p>
    <w:p w14:paraId="3F9540F7" w14:textId="1F621DB9"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 xml:space="preserve">Ensure the effective and efficient usage of </w:t>
      </w:r>
      <w:r w:rsidR="0047053F">
        <w:rPr>
          <w:rFonts w:ascii="Times New Roman" w:hAnsi="Times New Roman" w:cs="Times New Roman"/>
        </w:rPr>
        <w:t>the L</w:t>
      </w:r>
      <w:r w:rsidR="0047053F" w:rsidRPr="005948DE">
        <w:rPr>
          <w:rFonts w:ascii="Times New Roman" w:hAnsi="Times New Roman" w:cs="Times New Roman"/>
        </w:rPr>
        <w:t xml:space="preserve">oan </w:t>
      </w:r>
      <w:r w:rsidRPr="005948DE">
        <w:rPr>
          <w:rFonts w:ascii="Times New Roman" w:hAnsi="Times New Roman" w:cs="Times New Roman"/>
        </w:rPr>
        <w:t>funds.</w:t>
      </w:r>
    </w:p>
    <w:p w14:paraId="5BEA1806" w14:textId="791CEE34"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To achieve above mentioned, adequate procedures and controls are developed and will be applied. Key internal controls, which are to be applied for the Project include, but are not, limited on: </w:t>
      </w:r>
    </w:p>
    <w:p w14:paraId="3EA88548" w14:textId="77777777"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Appropriate authorizations and approvals,</w:t>
      </w:r>
    </w:p>
    <w:p w14:paraId="620DF299" w14:textId="77777777"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Segregation of duties,</w:t>
      </w:r>
    </w:p>
    <w:p w14:paraId="4C20B072" w14:textId="77777777"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Different persons being responsible for different phases of the transactions,</w:t>
      </w:r>
    </w:p>
    <w:p w14:paraId="1D1DEF97" w14:textId="77777777"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Reconciliations between records and actual balances should be performed on regular basis,</w:t>
      </w:r>
    </w:p>
    <w:p w14:paraId="207D3618" w14:textId="32D98382"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 xml:space="preserve">Adequate documentation </w:t>
      </w:r>
      <w:r w:rsidR="00CD6C7F">
        <w:rPr>
          <w:rFonts w:ascii="Times New Roman" w:hAnsi="Times New Roman" w:cs="Times New Roman"/>
        </w:rPr>
        <w:t>–</w:t>
      </w:r>
      <w:r w:rsidRPr="005948DE">
        <w:rPr>
          <w:rFonts w:ascii="Times New Roman" w:hAnsi="Times New Roman" w:cs="Times New Roman"/>
        </w:rPr>
        <w:t xml:space="preserve"> complete original documentation exists and archiving in order to support the Project transactions (scanned copies of original documents will be accepted </w:t>
      </w:r>
      <w:r w:rsidR="00554638" w:rsidRPr="005948DE">
        <w:rPr>
          <w:rFonts w:ascii="Times New Roman" w:hAnsi="Times New Roman" w:cs="Times New Roman"/>
        </w:rPr>
        <w:t>temporarily</w:t>
      </w:r>
      <w:r w:rsidRPr="005948DE">
        <w:rPr>
          <w:rFonts w:ascii="Times New Roman" w:hAnsi="Times New Roman" w:cs="Times New Roman"/>
        </w:rPr>
        <w:t xml:space="preserve">, during </w:t>
      </w:r>
      <w:r w:rsidR="0047053F">
        <w:rPr>
          <w:rFonts w:ascii="Times New Roman" w:hAnsi="Times New Roman" w:cs="Times New Roman"/>
        </w:rPr>
        <w:t xml:space="preserve">the </w:t>
      </w:r>
      <w:r w:rsidR="00FD43F3" w:rsidRPr="005948DE">
        <w:rPr>
          <w:rFonts w:ascii="Times New Roman" w:hAnsi="Times New Roman" w:cs="Times New Roman"/>
        </w:rPr>
        <w:t>C</w:t>
      </w:r>
      <w:r w:rsidR="00FD43F3">
        <w:rPr>
          <w:rFonts w:ascii="Times New Roman" w:hAnsi="Times New Roman" w:cs="Times New Roman"/>
        </w:rPr>
        <w:t>ovid-</w:t>
      </w:r>
      <w:r w:rsidRPr="005948DE">
        <w:rPr>
          <w:rFonts w:ascii="Times New Roman" w:hAnsi="Times New Roman" w:cs="Times New Roman"/>
        </w:rPr>
        <w:t>19 situation),</w:t>
      </w:r>
    </w:p>
    <w:p w14:paraId="7E910012" w14:textId="77777777"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Clear description of preconditions for contracts,</w:t>
      </w:r>
    </w:p>
    <w:p w14:paraId="1BBCAC13" w14:textId="5D96F1D5"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Procedures relating to the evaluation and selection of contractors/consultants, including determining and describing responsibilities for these processes,</w:t>
      </w:r>
    </w:p>
    <w:p w14:paraId="3022205B" w14:textId="02C86FE5"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 xml:space="preserve">Procedures and processes of monitoring of </w:t>
      </w:r>
      <w:r w:rsidR="0047053F">
        <w:rPr>
          <w:rFonts w:ascii="Times New Roman" w:hAnsi="Times New Roman" w:cs="Times New Roman"/>
        </w:rPr>
        <w:t>the L</w:t>
      </w:r>
      <w:r w:rsidR="0047053F" w:rsidRPr="005948DE">
        <w:rPr>
          <w:rFonts w:ascii="Times New Roman" w:hAnsi="Times New Roman" w:cs="Times New Roman"/>
        </w:rPr>
        <w:t xml:space="preserve">oan </w:t>
      </w:r>
      <w:r w:rsidRPr="005948DE">
        <w:rPr>
          <w:rFonts w:ascii="Times New Roman" w:hAnsi="Times New Roman" w:cs="Times New Roman"/>
        </w:rPr>
        <w:t>usage, implementation, liabilities, including reporting back,</w:t>
      </w:r>
    </w:p>
    <w:p w14:paraId="28401987" w14:textId="5E794CCD" w:rsidR="00EB32D1" w:rsidRPr="005948DE" w:rsidRDefault="00EB32D1" w:rsidP="005948DE">
      <w:pPr>
        <w:pStyle w:val="ListParagraph"/>
        <w:numPr>
          <w:ilvl w:val="0"/>
          <w:numId w:val="288"/>
        </w:numPr>
        <w:spacing w:after="240" w:line="276" w:lineRule="auto"/>
        <w:jc w:val="both"/>
        <w:rPr>
          <w:rFonts w:ascii="Times New Roman" w:hAnsi="Times New Roman" w:cs="Times New Roman"/>
        </w:rPr>
      </w:pPr>
      <w:r w:rsidRPr="005948DE">
        <w:rPr>
          <w:rFonts w:ascii="Times New Roman" w:hAnsi="Times New Roman" w:cs="Times New Roman"/>
        </w:rPr>
        <w:t xml:space="preserve">Flow of </w:t>
      </w:r>
      <w:r w:rsidR="0047053F">
        <w:rPr>
          <w:rFonts w:ascii="Times New Roman" w:hAnsi="Times New Roman" w:cs="Times New Roman"/>
        </w:rPr>
        <w:t>the L</w:t>
      </w:r>
      <w:r w:rsidRPr="005948DE">
        <w:rPr>
          <w:rFonts w:ascii="Times New Roman" w:hAnsi="Times New Roman" w:cs="Times New Roman"/>
        </w:rPr>
        <w:t>oan funding.</w:t>
      </w:r>
    </w:p>
    <w:p w14:paraId="3E201B0C" w14:textId="736F01A1" w:rsidR="00EB32D1" w:rsidRPr="005948DE" w:rsidRDefault="004375E3"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75" w:name="_Toc135815882"/>
      <w:r w:rsidRPr="005948DE">
        <w:rPr>
          <w:rFonts w:ascii="Times New Roman" w:hAnsi="Times New Roman" w:cs="Times New Roman"/>
          <w:smallCaps w:val="0"/>
          <w:color w:val="auto"/>
          <w:sz w:val="24"/>
        </w:rPr>
        <w:lastRenderedPageBreak/>
        <w:t>Financial Audit</w:t>
      </w:r>
      <w:bookmarkEnd w:id="575"/>
    </w:p>
    <w:p w14:paraId="784EE10B" w14:textId="6E843F8C" w:rsidR="004375E3" w:rsidRPr="005948DE" w:rsidRDefault="004375E3" w:rsidP="005948DE">
      <w:pPr>
        <w:pStyle w:val="BodyText"/>
        <w:spacing w:line="276" w:lineRule="auto"/>
        <w:jc w:val="both"/>
        <w:rPr>
          <w:rFonts w:ascii="Times New Roman" w:hAnsi="Times New Roman"/>
          <w:bCs w:val="0"/>
          <w:i/>
          <w:color w:val="auto"/>
        </w:rPr>
      </w:pPr>
      <w:r w:rsidRPr="005948DE">
        <w:rPr>
          <w:rFonts w:ascii="Times New Roman" w:hAnsi="Times New Roman"/>
          <w:bCs w:val="0"/>
          <w:color w:val="auto"/>
        </w:rPr>
        <w:t xml:space="preserve">Each audit of the Financial Statements must cover the period of one fiscal year of </w:t>
      </w:r>
      <w:r w:rsidR="00FD43F3">
        <w:rPr>
          <w:rFonts w:ascii="Times New Roman" w:hAnsi="Times New Roman"/>
          <w:bCs w:val="0"/>
          <w:color w:val="auto"/>
          <w:lang w:val="sr-Latn-RS"/>
        </w:rPr>
        <w:t xml:space="preserve">the Republic of </w:t>
      </w:r>
      <w:r w:rsidR="0047053F">
        <w:rPr>
          <w:rFonts w:ascii="Times New Roman" w:hAnsi="Times New Roman"/>
          <w:bCs w:val="0"/>
          <w:color w:val="auto"/>
          <w:lang w:val="sr-Latn-RS"/>
        </w:rPr>
        <w:t>Serbia</w:t>
      </w:r>
      <w:r w:rsidRPr="005948DE">
        <w:rPr>
          <w:rFonts w:ascii="Times New Roman" w:hAnsi="Times New Roman"/>
          <w:bCs w:val="0"/>
          <w:color w:val="auto"/>
        </w:rPr>
        <w:t>, commencing with the fiscal year in which the first withdrawal was made. The audited Financial Statements for each such period must be furnished to the Bank</w:t>
      </w:r>
      <w:r w:rsidR="00CF0E0B" w:rsidRPr="005948DE">
        <w:rPr>
          <w:rFonts w:ascii="Times New Roman" w:hAnsi="Times New Roman"/>
          <w:bCs w:val="0"/>
          <w:color w:val="auto"/>
          <w:lang w:val="en-GB"/>
        </w:rPr>
        <w:t xml:space="preserve"> and </w:t>
      </w:r>
      <w:r w:rsidR="0047053F">
        <w:rPr>
          <w:rFonts w:ascii="Times New Roman" w:hAnsi="Times New Roman"/>
          <w:bCs w:val="0"/>
          <w:color w:val="auto"/>
          <w:lang w:val="en-GB"/>
        </w:rPr>
        <w:t xml:space="preserve">the </w:t>
      </w:r>
      <w:r w:rsidR="00CF0E0B" w:rsidRPr="005948DE">
        <w:rPr>
          <w:rFonts w:ascii="Times New Roman" w:hAnsi="Times New Roman"/>
          <w:bCs w:val="0"/>
          <w:color w:val="auto"/>
          <w:lang w:val="en-GB"/>
        </w:rPr>
        <w:t>AFD</w:t>
      </w:r>
      <w:r w:rsidRPr="005948DE">
        <w:rPr>
          <w:rFonts w:ascii="Times New Roman" w:hAnsi="Times New Roman"/>
          <w:bCs w:val="0"/>
          <w:color w:val="auto"/>
        </w:rPr>
        <w:t xml:space="preserve"> not later than six (6) months after the end of such period. </w:t>
      </w:r>
    </w:p>
    <w:p w14:paraId="70BA6E61" w14:textId="167B0F78"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The annual audit of the Project financial statements will be conducted by a private audit firm acceptable to the Bank and in line with the ToR to be agreed between the </w:t>
      </w:r>
      <w:r w:rsidR="001F4367" w:rsidRPr="005948DE">
        <w:rPr>
          <w:rFonts w:ascii="Times New Roman" w:hAnsi="Times New Roman" w:cs="Times New Roman"/>
        </w:rPr>
        <w:t>CFU</w:t>
      </w:r>
      <w:r w:rsidRPr="005948DE">
        <w:rPr>
          <w:rFonts w:ascii="Times New Roman" w:hAnsi="Times New Roman" w:cs="Times New Roman"/>
        </w:rPr>
        <w:t xml:space="preserve"> and the Bank. Costs of audit will be financed from the Loan. </w:t>
      </w:r>
    </w:p>
    <w:p w14:paraId="3B2962F8" w14:textId="663394E9"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The audit will review compliance with procedures laid out in th</w:t>
      </w:r>
      <w:r w:rsidR="00933305" w:rsidRPr="005948DE">
        <w:rPr>
          <w:rFonts w:ascii="Times New Roman" w:hAnsi="Times New Roman" w:cs="Times New Roman"/>
        </w:rPr>
        <w:t xml:space="preserve">is Manual </w:t>
      </w:r>
      <w:r w:rsidRPr="005948DE">
        <w:rPr>
          <w:rFonts w:ascii="Times New Roman" w:hAnsi="Times New Roman" w:cs="Times New Roman"/>
        </w:rPr>
        <w:t xml:space="preserve">and will be conducted in line with International Standards on Auditing. The Project financial statements to be audited annually include: (i) sources and uses of funds by disbursement category and Project component; (ii) Statement of </w:t>
      </w:r>
      <w:r w:rsidR="001F4367" w:rsidRPr="005948DE">
        <w:rPr>
          <w:rFonts w:ascii="Times New Roman" w:hAnsi="Times New Roman" w:cs="Times New Roman"/>
        </w:rPr>
        <w:t>Expenditures;</w:t>
      </w:r>
      <w:r w:rsidRPr="005948DE">
        <w:rPr>
          <w:rFonts w:ascii="Times New Roman" w:hAnsi="Times New Roman" w:cs="Times New Roman"/>
        </w:rPr>
        <w:t xml:space="preserve"> (iii) </w:t>
      </w:r>
      <w:r w:rsidR="0002661B" w:rsidRPr="005948DE">
        <w:rPr>
          <w:rFonts w:ascii="Times New Roman" w:hAnsi="Times New Roman" w:cs="Times New Roman"/>
        </w:rPr>
        <w:t>S</w:t>
      </w:r>
      <w:r w:rsidRPr="005948DE">
        <w:rPr>
          <w:rFonts w:ascii="Times New Roman" w:hAnsi="Times New Roman" w:cs="Times New Roman"/>
        </w:rPr>
        <w:t>tatements of DA; (iv) notes to the financial statements</w:t>
      </w:r>
      <w:r w:rsidR="005D7C87">
        <w:rPr>
          <w:rFonts w:ascii="Times New Roman" w:hAnsi="Times New Roman" w:cs="Times New Roman"/>
        </w:rPr>
        <w:t xml:space="preserve"> and (v) </w:t>
      </w:r>
      <w:r w:rsidR="005D7C87">
        <w:t>Grants Breakdown Summary on a sample basis</w:t>
      </w:r>
      <w:r w:rsidRPr="005948DE">
        <w:rPr>
          <w:rFonts w:ascii="Times New Roman" w:hAnsi="Times New Roman" w:cs="Times New Roman"/>
        </w:rPr>
        <w:t xml:space="preserve">. The audit of the Project financial statements shall include: (a) an assessment of the adequacy of accounting and internal control systems to monitor expenditures and other financial transactions and ensure safe custody of </w:t>
      </w:r>
      <w:r w:rsidR="0047053F">
        <w:rPr>
          <w:rFonts w:ascii="Times New Roman" w:hAnsi="Times New Roman" w:cs="Times New Roman"/>
        </w:rPr>
        <w:t>the P</w:t>
      </w:r>
      <w:r w:rsidRPr="005948DE">
        <w:rPr>
          <w:rFonts w:ascii="Times New Roman" w:hAnsi="Times New Roman" w:cs="Times New Roman"/>
        </w:rPr>
        <w:t xml:space="preserve">roject-financed assets; (b) a determination as to whether the MCTI and the CFU have maintained adequate documentation on all relevant transactions; (c) verification that expenditures submitted to the Bank and </w:t>
      </w:r>
      <w:r w:rsidR="0047053F">
        <w:rPr>
          <w:rFonts w:ascii="Times New Roman" w:hAnsi="Times New Roman" w:cs="Times New Roman"/>
        </w:rPr>
        <w:t xml:space="preserve">the </w:t>
      </w:r>
      <w:r w:rsidRPr="005948DE">
        <w:rPr>
          <w:rFonts w:ascii="Times New Roman" w:hAnsi="Times New Roman" w:cs="Times New Roman"/>
        </w:rPr>
        <w:t>AFD are eligible for financing, and identification of any ineligible expenditures; (d) a separate opinion for the Statement of Expenditures against which disbursements have been made. The auditor will be selected from the short-list</w:t>
      </w:r>
      <w:r w:rsidR="0047053F">
        <w:rPr>
          <w:rFonts w:ascii="Times New Roman" w:hAnsi="Times New Roman" w:cs="Times New Roman"/>
        </w:rPr>
        <w:t>ed</w:t>
      </w:r>
      <w:r w:rsidRPr="005948DE">
        <w:rPr>
          <w:rFonts w:ascii="Times New Roman" w:hAnsi="Times New Roman" w:cs="Times New Roman"/>
        </w:rPr>
        <w:t xml:space="preserve"> firms pre-qualified to audit </w:t>
      </w:r>
      <w:r w:rsidR="0047053F">
        <w:rPr>
          <w:rFonts w:ascii="Times New Roman" w:hAnsi="Times New Roman" w:cs="Times New Roman"/>
        </w:rPr>
        <w:t>Bank</w:t>
      </w:r>
      <w:r w:rsidR="0047053F" w:rsidRPr="005948DE">
        <w:rPr>
          <w:rFonts w:ascii="Times New Roman" w:hAnsi="Times New Roman" w:cs="Times New Roman"/>
        </w:rPr>
        <w:t xml:space="preserve"> </w:t>
      </w:r>
      <w:r w:rsidRPr="005948DE">
        <w:rPr>
          <w:rFonts w:ascii="Times New Roman" w:hAnsi="Times New Roman" w:cs="Times New Roman"/>
        </w:rPr>
        <w:t xml:space="preserve">funded projects in Serbia. The auditor will be engaged not less than two months prior to the end of the fiscal year. </w:t>
      </w:r>
    </w:p>
    <w:p w14:paraId="3DC694F1" w14:textId="63E48E1A"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The audited project financial statements will be posted by the MCTI on its web-site within </w:t>
      </w:r>
      <w:r w:rsidR="00FD43F3">
        <w:rPr>
          <w:rFonts w:ascii="Times New Roman" w:hAnsi="Times New Roman" w:cs="Times New Roman"/>
        </w:rPr>
        <w:t xml:space="preserve">two </w:t>
      </w:r>
      <w:r w:rsidR="0047053F">
        <w:rPr>
          <w:rFonts w:ascii="Times New Roman" w:hAnsi="Times New Roman" w:cs="Times New Roman"/>
        </w:rPr>
        <w:t>(</w:t>
      </w:r>
      <w:r w:rsidR="00FD43F3">
        <w:rPr>
          <w:rFonts w:ascii="Times New Roman" w:hAnsi="Times New Roman" w:cs="Times New Roman"/>
        </w:rPr>
        <w:t>2</w:t>
      </w:r>
      <w:r w:rsidR="0047053F">
        <w:rPr>
          <w:rFonts w:ascii="Times New Roman" w:hAnsi="Times New Roman" w:cs="Times New Roman"/>
        </w:rPr>
        <w:t>)</w:t>
      </w:r>
      <w:r w:rsidRPr="005948DE">
        <w:rPr>
          <w:rFonts w:ascii="Times New Roman" w:hAnsi="Times New Roman" w:cs="Times New Roman"/>
        </w:rPr>
        <w:t xml:space="preserve"> weeks upon the audit report being accepted by the Bank and </w:t>
      </w:r>
      <w:r w:rsidR="0047053F">
        <w:rPr>
          <w:rFonts w:ascii="Times New Roman" w:hAnsi="Times New Roman" w:cs="Times New Roman"/>
        </w:rPr>
        <w:t xml:space="preserve">the </w:t>
      </w:r>
      <w:r w:rsidRPr="005948DE">
        <w:rPr>
          <w:rFonts w:ascii="Times New Roman" w:hAnsi="Times New Roman" w:cs="Times New Roman"/>
        </w:rPr>
        <w:t>AFD.</w:t>
      </w:r>
    </w:p>
    <w:p w14:paraId="064CBB05" w14:textId="2CB95977"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In addition, pursuant to the provision of Clause 3.4.3, item </w:t>
      </w:r>
      <w:r w:rsidR="00FD43F3">
        <w:rPr>
          <w:rFonts w:ascii="Times New Roman" w:hAnsi="Times New Roman" w:cs="Times New Roman"/>
        </w:rPr>
        <w:t>“</w:t>
      </w:r>
      <w:r w:rsidRPr="005948DE">
        <w:rPr>
          <w:rFonts w:ascii="Times New Roman" w:hAnsi="Times New Roman" w:cs="Times New Roman"/>
        </w:rPr>
        <w:t>h</w:t>
      </w:r>
      <w:r w:rsidR="00FD43F3">
        <w:rPr>
          <w:rFonts w:ascii="Times New Roman" w:hAnsi="Times New Roman" w:cs="Times New Roman"/>
        </w:rPr>
        <w:t>”</w:t>
      </w:r>
      <w:r w:rsidRPr="005948DE">
        <w:rPr>
          <w:rFonts w:ascii="Times New Roman" w:hAnsi="Times New Roman" w:cs="Times New Roman"/>
        </w:rPr>
        <w:t xml:space="preserve"> of the CFA, the AFD may, during the Drawdown Period, carry out</w:t>
      </w:r>
      <w:r w:rsidR="0047053F">
        <w:rPr>
          <w:rFonts w:ascii="Times New Roman" w:hAnsi="Times New Roman" w:cs="Times New Roman"/>
        </w:rPr>
        <w:t>,</w:t>
      </w:r>
      <w:r w:rsidRPr="005948DE">
        <w:rPr>
          <w:rFonts w:ascii="Times New Roman" w:hAnsi="Times New Roman" w:cs="Times New Roman"/>
        </w:rPr>
        <w:t xml:space="preserve"> or procure that a third party carries out on its behalf and at the cost of the </w:t>
      </w:r>
      <w:r w:rsidRPr="004B03E6">
        <w:rPr>
          <w:rFonts w:ascii="Times New Roman" w:hAnsi="Times New Roman" w:cs="Times New Roman"/>
        </w:rPr>
        <w:t>Borrower</w:t>
      </w:r>
      <w:r w:rsidRPr="005948DE">
        <w:rPr>
          <w:rFonts w:ascii="Times New Roman" w:hAnsi="Times New Roman" w:cs="Times New Roman"/>
        </w:rPr>
        <w:t>, random inspections rather than systematic control of documentary evidence.</w:t>
      </w:r>
    </w:p>
    <w:p w14:paraId="48AF5DA5" w14:textId="77777777" w:rsidR="00EB32D1" w:rsidRPr="005948DE"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76" w:name="_Toc61610197"/>
      <w:bookmarkStart w:id="577" w:name="_Toc135815883"/>
      <w:r w:rsidRPr="005948DE">
        <w:rPr>
          <w:rFonts w:ascii="Times New Roman" w:hAnsi="Times New Roman" w:cs="Times New Roman"/>
          <w:smallCaps w:val="0"/>
          <w:color w:val="auto"/>
          <w:sz w:val="24"/>
        </w:rPr>
        <w:t>Financial Procedures</w:t>
      </w:r>
      <w:bookmarkEnd w:id="576"/>
      <w:bookmarkEnd w:id="577"/>
    </w:p>
    <w:p w14:paraId="0AA870F1" w14:textId="04DB4F19"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This part of the </w:t>
      </w:r>
      <w:r w:rsidR="000846C8" w:rsidRPr="005948DE">
        <w:rPr>
          <w:rFonts w:ascii="Times New Roman" w:hAnsi="Times New Roman" w:cs="Times New Roman"/>
        </w:rPr>
        <w:t>Manual</w:t>
      </w:r>
      <w:r w:rsidRPr="005948DE">
        <w:rPr>
          <w:rFonts w:ascii="Times New Roman" w:hAnsi="Times New Roman" w:cs="Times New Roman"/>
        </w:rPr>
        <w:t xml:space="preserve"> describes Financial Procedures of the Project, which are set up in line with the LA and </w:t>
      </w:r>
      <w:r w:rsidR="0047053F">
        <w:rPr>
          <w:rFonts w:ascii="Times New Roman" w:hAnsi="Times New Roman" w:cs="Times New Roman"/>
        </w:rPr>
        <w:t xml:space="preserve">the </w:t>
      </w:r>
      <w:r w:rsidRPr="005948DE">
        <w:rPr>
          <w:rFonts w:ascii="Times New Roman" w:hAnsi="Times New Roman" w:cs="Times New Roman"/>
        </w:rPr>
        <w:t xml:space="preserve">CFA, as the Project financing documents, </w:t>
      </w:r>
      <w:r w:rsidR="001F4367" w:rsidRPr="005948DE">
        <w:rPr>
          <w:rFonts w:ascii="Times New Roman" w:hAnsi="Times New Roman" w:cs="Times New Roman"/>
        </w:rPr>
        <w:t>national</w:t>
      </w:r>
      <w:r w:rsidRPr="005948DE">
        <w:rPr>
          <w:rFonts w:ascii="Times New Roman" w:hAnsi="Times New Roman" w:cs="Times New Roman"/>
        </w:rPr>
        <w:t xml:space="preserve"> legislation and regulation and </w:t>
      </w:r>
      <w:r w:rsidR="0047053F">
        <w:rPr>
          <w:rFonts w:ascii="Times New Roman" w:hAnsi="Times New Roman" w:cs="Times New Roman"/>
        </w:rPr>
        <w:t xml:space="preserve">the </w:t>
      </w:r>
      <w:r w:rsidRPr="005948DE">
        <w:rPr>
          <w:rFonts w:ascii="Times New Roman" w:hAnsi="Times New Roman" w:cs="Times New Roman"/>
        </w:rPr>
        <w:t>MCTI internal documents.</w:t>
      </w:r>
    </w:p>
    <w:p w14:paraId="7B017389" w14:textId="49088ED5"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The LA, </w:t>
      </w:r>
      <w:r w:rsidR="0047053F">
        <w:rPr>
          <w:rFonts w:ascii="Times New Roman" w:hAnsi="Times New Roman" w:cs="Times New Roman"/>
        </w:rPr>
        <w:t>th</w:t>
      </w:r>
      <w:r w:rsidR="00FD43F3">
        <w:rPr>
          <w:rFonts w:ascii="Times New Roman" w:hAnsi="Times New Roman" w:cs="Times New Roman"/>
        </w:rPr>
        <w:t>e</w:t>
      </w:r>
      <w:r w:rsidR="0047053F">
        <w:rPr>
          <w:rFonts w:ascii="Times New Roman" w:hAnsi="Times New Roman" w:cs="Times New Roman"/>
        </w:rPr>
        <w:t xml:space="preserve"> </w:t>
      </w:r>
      <w:r w:rsidRPr="005948DE">
        <w:rPr>
          <w:rFonts w:ascii="Times New Roman" w:hAnsi="Times New Roman" w:cs="Times New Roman"/>
        </w:rPr>
        <w:t>CFA and contracts signed with selected contractors/suppliers/consultants shall constitute the basic documents for accounting of liabilities and disbursement.</w:t>
      </w:r>
    </w:p>
    <w:p w14:paraId="01BA527F" w14:textId="77777777" w:rsidR="00EB32D1" w:rsidRPr="005948DE"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78" w:name="_Toc61610198"/>
      <w:bookmarkStart w:id="579" w:name="_Toc135815884"/>
      <w:r w:rsidRPr="005948DE">
        <w:rPr>
          <w:rFonts w:ascii="Times New Roman" w:hAnsi="Times New Roman" w:cs="Times New Roman"/>
          <w:smallCaps w:val="0"/>
          <w:color w:val="auto"/>
          <w:sz w:val="24"/>
        </w:rPr>
        <w:t>Financial Plan</w:t>
      </w:r>
      <w:bookmarkEnd w:id="578"/>
      <w:bookmarkEnd w:id="579"/>
    </w:p>
    <w:p w14:paraId="63FB9233" w14:textId="2266F9C9" w:rsidR="00EB32D1" w:rsidRPr="005948DE" w:rsidRDefault="00EB32D1" w:rsidP="005948DE">
      <w:pPr>
        <w:pStyle w:val="BodyText"/>
        <w:spacing w:after="240" w:line="276" w:lineRule="auto"/>
        <w:jc w:val="both"/>
        <w:rPr>
          <w:rFonts w:ascii="Times New Roman" w:hAnsi="Times New Roman"/>
          <w:lang w:val="en-GB"/>
        </w:rPr>
      </w:pPr>
      <w:r w:rsidRPr="005948DE">
        <w:rPr>
          <w:rFonts w:ascii="Times New Roman" w:hAnsi="Times New Roman"/>
        </w:rPr>
        <w:t xml:space="preserve">Preparation of Financial </w:t>
      </w:r>
      <w:r w:rsidR="00CD6C7F">
        <w:rPr>
          <w:rFonts w:ascii="Times New Roman" w:hAnsi="Times New Roman"/>
          <w:lang w:val="en-GB"/>
        </w:rPr>
        <w:t>Plan</w:t>
      </w:r>
      <w:r w:rsidRPr="005948DE">
        <w:rPr>
          <w:rFonts w:ascii="Times New Roman" w:hAnsi="Times New Roman"/>
        </w:rPr>
        <w:t xml:space="preserve"> (FP) is a first step in </w:t>
      </w:r>
      <w:r w:rsidR="0047053F">
        <w:rPr>
          <w:rFonts w:ascii="Times New Roman" w:hAnsi="Times New Roman"/>
          <w:lang w:val="sr-Latn-RS"/>
        </w:rPr>
        <w:t xml:space="preserve">the </w:t>
      </w:r>
      <w:r w:rsidR="00CD6C7F">
        <w:rPr>
          <w:rFonts w:ascii="Times New Roman" w:hAnsi="Times New Roman"/>
          <w:lang w:val="en-GB"/>
        </w:rPr>
        <w:t xml:space="preserve">Loan </w:t>
      </w:r>
      <w:r w:rsidRPr="005948DE">
        <w:rPr>
          <w:rFonts w:ascii="Times New Roman" w:hAnsi="Times New Roman"/>
        </w:rPr>
        <w:t xml:space="preserve">spending. </w:t>
      </w:r>
      <w:r w:rsidR="0047053F">
        <w:rPr>
          <w:rFonts w:ascii="Times New Roman" w:hAnsi="Times New Roman"/>
          <w:lang w:val="sr-Latn-RS"/>
        </w:rPr>
        <w:t xml:space="preserve">The </w:t>
      </w:r>
      <w:r w:rsidRPr="005948DE">
        <w:rPr>
          <w:rFonts w:ascii="Times New Roman" w:hAnsi="Times New Roman"/>
        </w:rPr>
        <w:t xml:space="preserve">PIU with support of the CFU will prepare quarterly FP, based on the Project Implementation Plan (PIP) and </w:t>
      </w:r>
      <w:r w:rsidR="0047053F">
        <w:rPr>
          <w:rFonts w:ascii="Times New Roman" w:hAnsi="Times New Roman"/>
          <w:lang w:val="sr-Latn-RS"/>
        </w:rPr>
        <w:t xml:space="preserve">the </w:t>
      </w:r>
      <w:r w:rsidRPr="005948DE">
        <w:rPr>
          <w:rFonts w:ascii="Times New Roman" w:hAnsi="Times New Roman"/>
        </w:rPr>
        <w:t>Procurement Plan (PP</w:t>
      </w:r>
      <w:r w:rsidR="004F1D1E" w:rsidRPr="005948DE">
        <w:rPr>
          <w:rFonts w:ascii="Times New Roman" w:hAnsi="Times New Roman"/>
          <w:lang w:val="en-GB"/>
        </w:rPr>
        <w:t>).</w:t>
      </w:r>
    </w:p>
    <w:p w14:paraId="31BD9491" w14:textId="77777777" w:rsidR="002D245F"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rPr>
        <w:t xml:space="preserve">Realistic and good financial planning is of essential importance for smooth implementation. </w:t>
      </w:r>
    </w:p>
    <w:p w14:paraId="274DF2C8" w14:textId="7338E486" w:rsidR="00EB32D1" w:rsidRPr="005948DE" w:rsidRDefault="00EB32D1" w:rsidP="005948DE">
      <w:pPr>
        <w:pStyle w:val="BodyText"/>
        <w:spacing w:after="240" w:line="276" w:lineRule="auto"/>
        <w:jc w:val="both"/>
        <w:rPr>
          <w:rFonts w:ascii="Times New Roman" w:hAnsi="Times New Roman"/>
          <w:lang w:val="en-GB"/>
        </w:rPr>
      </w:pPr>
      <w:r w:rsidRPr="005948DE">
        <w:rPr>
          <w:rFonts w:ascii="Times New Roman" w:hAnsi="Times New Roman"/>
        </w:rPr>
        <w:t xml:space="preserve">Initial budget for </w:t>
      </w:r>
      <w:r w:rsidR="0047053F">
        <w:rPr>
          <w:rFonts w:ascii="Times New Roman" w:hAnsi="Times New Roman"/>
          <w:lang w:val="sr-Latn-RS"/>
        </w:rPr>
        <w:t xml:space="preserve">the </w:t>
      </w:r>
      <w:r w:rsidRPr="005948DE">
        <w:rPr>
          <w:rFonts w:ascii="Times New Roman" w:hAnsi="Times New Roman"/>
        </w:rPr>
        <w:t xml:space="preserve">Project activities is defined by </w:t>
      </w:r>
      <w:r w:rsidR="0047053F">
        <w:rPr>
          <w:rFonts w:ascii="Times New Roman" w:hAnsi="Times New Roman"/>
          <w:lang w:val="sr-Latn-RS"/>
        </w:rPr>
        <w:t xml:space="preserve">the </w:t>
      </w:r>
      <w:r w:rsidRPr="005948DE">
        <w:rPr>
          <w:rFonts w:ascii="Times New Roman" w:hAnsi="Times New Roman"/>
        </w:rPr>
        <w:t xml:space="preserve">value of goods, works and services and was agreed during </w:t>
      </w:r>
      <w:r w:rsidR="0047053F">
        <w:rPr>
          <w:rFonts w:ascii="Times New Roman" w:hAnsi="Times New Roman"/>
          <w:lang w:val="sr-Latn-RS"/>
        </w:rPr>
        <w:t xml:space="preserve">the </w:t>
      </w:r>
      <w:r w:rsidRPr="005948DE">
        <w:rPr>
          <w:rFonts w:ascii="Times New Roman" w:hAnsi="Times New Roman"/>
        </w:rPr>
        <w:t xml:space="preserve">Appraisal Mission conducted by the Bank in </w:t>
      </w:r>
      <w:r w:rsidRPr="005948DE">
        <w:rPr>
          <w:rFonts w:ascii="Times New Roman" w:hAnsi="Times New Roman"/>
          <w:lang w:val="en-GB"/>
        </w:rPr>
        <w:t>December</w:t>
      </w:r>
      <w:r w:rsidRPr="005948DE">
        <w:rPr>
          <w:rFonts w:ascii="Times New Roman" w:hAnsi="Times New Roman"/>
        </w:rPr>
        <w:t xml:space="preserve"> 202</w:t>
      </w:r>
      <w:r w:rsidRPr="005948DE">
        <w:rPr>
          <w:rFonts w:ascii="Times New Roman" w:hAnsi="Times New Roman"/>
          <w:lang w:val="en-GB"/>
        </w:rPr>
        <w:t>1</w:t>
      </w:r>
      <w:r w:rsidRPr="005948DE">
        <w:rPr>
          <w:rFonts w:ascii="Times New Roman" w:hAnsi="Times New Roman"/>
        </w:rPr>
        <w:t>. Thi</w:t>
      </w:r>
      <w:r w:rsidR="002D245F" w:rsidRPr="005948DE">
        <w:rPr>
          <w:rFonts w:ascii="Times New Roman" w:hAnsi="Times New Roman"/>
          <w:lang w:val="en-GB"/>
        </w:rPr>
        <w:t>s</w:t>
      </w:r>
      <w:r w:rsidRPr="005948DE">
        <w:rPr>
          <w:rFonts w:ascii="Times New Roman" w:hAnsi="Times New Roman"/>
        </w:rPr>
        <w:t xml:space="preserve"> value will be probably revised following completion of the procurement procedure and contract signing. Thus, actual budget for each activity will be the </w:t>
      </w:r>
      <w:r w:rsidR="002D245F" w:rsidRPr="005948DE">
        <w:rPr>
          <w:rFonts w:ascii="Times New Roman" w:hAnsi="Times New Roman"/>
          <w:lang w:val="en-GB"/>
        </w:rPr>
        <w:t>accepted</w:t>
      </w:r>
      <w:r w:rsidRPr="005948DE">
        <w:rPr>
          <w:rFonts w:ascii="Times New Roman" w:hAnsi="Times New Roman"/>
        </w:rPr>
        <w:t xml:space="preserve"> contract amount with the contractor/supplier/consultant. </w:t>
      </w:r>
      <w:r w:rsidR="002D245F" w:rsidRPr="005948DE">
        <w:rPr>
          <w:rFonts w:ascii="Times New Roman" w:hAnsi="Times New Roman"/>
          <w:lang w:val="en-GB"/>
        </w:rPr>
        <w:t>The estimated cost</w:t>
      </w:r>
      <w:r w:rsidRPr="005948DE">
        <w:rPr>
          <w:rFonts w:ascii="Times New Roman" w:hAnsi="Times New Roman"/>
        </w:rPr>
        <w:t xml:space="preserve"> for any activity can be increased</w:t>
      </w:r>
      <w:r w:rsidR="002D245F" w:rsidRPr="005948DE">
        <w:rPr>
          <w:rFonts w:ascii="Times New Roman" w:hAnsi="Times New Roman"/>
          <w:lang w:val="en-GB"/>
        </w:rPr>
        <w:t xml:space="preserve">. Additional cost during implementation as a result </w:t>
      </w:r>
      <w:r w:rsidR="00C43CC5">
        <w:rPr>
          <w:rFonts w:ascii="Times New Roman" w:hAnsi="Times New Roman"/>
          <w:lang w:val="en-GB"/>
        </w:rPr>
        <w:t>o</w:t>
      </w:r>
      <w:r w:rsidR="002D245F" w:rsidRPr="005948DE">
        <w:rPr>
          <w:rFonts w:ascii="Times New Roman" w:hAnsi="Times New Roman"/>
          <w:lang w:val="en-GB"/>
        </w:rPr>
        <w:t>f variations claims etc</w:t>
      </w:r>
      <w:r w:rsidR="00C43CC5">
        <w:rPr>
          <w:rFonts w:ascii="Times New Roman" w:hAnsi="Times New Roman"/>
          <w:lang w:val="en-GB"/>
        </w:rPr>
        <w:t>.</w:t>
      </w:r>
      <w:r w:rsidR="002D245F" w:rsidRPr="005948DE">
        <w:rPr>
          <w:rFonts w:ascii="Times New Roman" w:hAnsi="Times New Roman"/>
          <w:lang w:val="en-GB"/>
        </w:rPr>
        <w:t xml:space="preserve"> may affect the budget. However, this will require prior</w:t>
      </w:r>
      <w:r w:rsidRPr="005948DE">
        <w:rPr>
          <w:rFonts w:ascii="Times New Roman" w:hAnsi="Times New Roman"/>
        </w:rPr>
        <w:t xml:space="preserve"> “</w:t>
      </w:r>
      <w:r w:rsidR="002D245F" w:rsidRPr="005948DE">
        <w:rPr>
          <w:rFonts w:ascii="Times New Roman" w:hAnsi="Times New Roman"/>
          <w:lang w:val="en-GB"/>
        </w:rPr>
        <w:t>No Objection</w:t>
      </w:r>
      <w:r w:rsidRPr="005948DE">
        <w:rPr>
          <w:rFonts w:ascii="Times New Roman" w:hAnsi="Times New Roman"/>
        </w:rPr>
        <w:t xml:space="preserve">” from the MCTI, the Bank. </w:t>
      </w:r>
    </w:p>
    <w:p w14:paraId="74679A06" w14:textId="3F1766EB" w:rsidR="00EB32D1"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rPr>
        <w:lastRenderedPageBreak/>
        <w:t xml:space="preserve">Therefore, </w:t>
      </w:r>
      <w:r w:rsidR="00C43CC5">
        <w:rPr>
          <w:rFonts w:ascii="Times New Roman" w:hAnsi="Times New Roman"/>
          <w:lang w:val="sr-Latn-RS"/>
        </w:rPr>
        <w:t xml:space="preserve">the </w:t>
      </w:r>
      <w:r w:rsidRPr="005948DE">
        <w:rPr>
          <w:rFonts w:ascii="Times New Roman" w:hAnsi="Times New Roman"/>
        </w:rPr>
        <w:t>FP will be prepared taking into account level of readiness for implementation of each specific activity, respectively foreseen dynamic of works/goods/services specified in the signed contract.</w:t>
      </w:r>
    </w:p>
    <w:p w14:paraId="458CE14C" w14:textId="77777777" w:rsidR="00EB32D1" w:rsidRPr="005948DE"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r w:rsidRPr="005948DE">
        <w:rPr>
          <w:rFonts w:ascii="Times New Roman" w:hAnsi="Times New Roman" w:cs="Times New Roman"/>
          <w:smallCaps w:val="0"/>
          <w:color w:val="auto"/>
          <w:sz w:val="24"/>
        </w:rPr>
        <w:t xml:space="preserve"> </w:t>
      </w:r>
      <w:bookmarkStart w:id="580" w:name="_Toc61610199"/>
      <w:bookmarkStart w:id="581" w:name="_Toc135815885"/>
      <w:r w:rsidRPr="005948DE">
        <w:rPr>
          <w:rFonts w:ascii="Times New Roman" w:hAnsi="Times New Roman" w:cs="Times New Roman"/>
          <w:smallCaps w:val="0"/>
          <w:color w:val="auto"/>
          <w:sz w:val="24"/>
        </w:rPr>
        <w:t>Disbursement</w:t>
      </w:r>
      <w:bookmarkEnd w:id="580"/>
      <w:bookmarkEnd w:id="581"/>
    </w:p>
    <w:p w14:paraId="1CD81C71" w14:textId="4B9B40FE" w:rsidR="00BE1B56" w:rsidRPr="005948DE" w:rsidRDefault="00BE1B56" w:rsidP="005948DE">
      <w:pPr>
        <w:spacing w:line="276" w:lineRule="auto"/>
        <w:jc w:val="both"/>
        <w:rPr>
          <w:rFonts w:ascii="Times New Roman" w:hAnsi="Times New Roman" w:cs="Times New Roman"/>
        </w:rPr>
      </w:pPr>
      <w:r w:rsidRPr="005948DE">
        <w:rPr>
          <w:rFonts w:ascii="Times New Roman" w:hAnsi="Times New Roman" w:cs="Times New Roman"/>
        </w:rPr>
        <w:t xml:space="preserve">The Project will be disbursed in line with the </w:t>
      </w:r>
      <w:r w:rsidRPr="005948DE">
        <w:rPr>
          <w:rFonts w:ascii="Times New Roman" w:hAnsi="Times New Roman" w:cs="Times New Roman"/>
          <w:i/>
        </w:rPr>
        <w:t>Disbursement Guidelines for Investment Project Financing,</w:t>
      </w:r>
      <w:r w:rsidR="00C60C14">
        <w:rPr>
          <w:rFonts w:ascii="Times New Roman" w:hAnsi="Times New Roman" w:cs="Times New Roman"/>
        </w:rPr>
        <w:t xml:space="preserve"> dated February 2017</w:t>
      </w:r>
      <w:r w:rsidRPr="005948DE">
        <w:rPr>
          <w:rFonts w:ascii="Times New Roman" w:hAnsi="Times New Roman" w:cs="Times New Roman"/>
        </w:rPr>
        <w:t xml:space="preserve"> (“Disbursement Guidelines”)</w:t>
      </w:r>
      <w:r w:rsidR="00C43CC5">
        <w:rPr>
          <w:rFonts w:ascii="Times New Roman" w:hAnsi="Times New Roman" w:cs="Times New Roman"/>
        </w:rPr>
        <w:t xml:space="preserve">, </w:t>
      </w:r>
      <w:r w:rsidRPr="005948DE">
        <w:rPr>
          <w:rFonts w:ascii="Times New Roman" w:hAnsi="Times New Roman" w:cs="Times New Roman"/>
        </w:rPr>
        <w:t xml:space="preserve">available </w:t>
      </w:r>
      <w:r w:rsidR="00C43CC5">
        <w:rPr>
          <w:rFonts w:ascii="Times New Roman" w:hAnsi="Times New Roman" w:cs="Times New Roman"/>
        </w:rPr>
        <w:t>at</w:t>
      </w:r>
      <w:r w:rsidR="00C43CC5" w:rsidRPr="005948DE">
        <w:rPr>
          <w:rFonts w:ascii="Times New Roman" w:hAnsi="Times New Roman" w:cs="Times New Roman"/>
        </w:rPr>
        <w:t xml:space="preserve"> </w:t>
      </w:r>
      <w:r w:rsidRPr="005948DE">
        <w:rPr>
          <w:rFonts w:ascii="Times New Roman" w:hAnsi="Times New Roman" w:cs="Times New Roman"/>
        </w:rPr>
        <w:t xml:space="preserve">the Bank’s public website </w:t>
      </w:r>
      <w:r>
        <w:fldChar w:fldCharType="begin"/>
      </w:r>
      <w:r>
        <w:rPr>
          <w:vanish/>
        </w:rPr>
        <w:instrText>HYPERLINK</w:instrText>
      </w:r>
      <w:r>
        <w:fldChar w:fldCharType="separate"/>
      </w:r>
      <w:r w:rsidR="00725E6A" w:rsidRPr="005948DE">
        <w:rPr>
          <w:rStyle w:val="Hyperlink"/>
          <w:rFonts w:ascii="Times New Roman" w:hAnsi="Times New Roman" w:cs="Times New Roman"/>
        </w:rPr>
        <w:t>https://www.worldbank.org</w:t>
      </w:r>
      <w:r>
        <w:rPr>
          <w:rStyle w:val="Hyperlink"/>
          <w:rFonts w:ascii="Times New Roman" w:hAnsi="Times New Roman" w:cs="Times New Roman"/>
        </w:rPr>
        <w:fldChar w:fldCharType="end"/>
      </w:r>
      <w:r w:rsidR="00C60C14">
        <w:rPr>
          <w:rStyle w:val="Hyperlink"/>
          <w:rFonts w:ascii="Times New Roman" w:hAnsi="Times New Roman" w:cs="Times New Roman"/>
        </w:rPr>
        <w:t xml:space="preserve"> </w:t>
      </w:r>
      <w:r w:rsidRPr="005948DE">
        <w:rPr>
          <w:rFonts w:ascii="Times New Roman" w:hAnsi="Times New Roman" w:cs="Times New Roman"/>
        </w:rPr>
        <w:t xml:space="preserve">and its secure website “Client Connection” </w:t>
      </w:r>
      <w:r w:rsidR="00725E6A" w:rsidRPr="005948DE">
        <w:rPr>
          <w:rFonts w:ascii="Times New Roman" w:hAnsi="Times New Roman" w:cs="Times New Roman"/>
        </w:rPr>
        <w:t>at</w:t>
      </w:r>
      <w:r w:rsidR="00027A2D" w:rsidRPr="005948DE">
        <w:rPr>
          <w:rFonts w:ascii="Times New Roman" w:hAnsi="Times New Roman" w:cs="Times New Roman"/>
        </w:rPr>
        <w:t xml:space="preserve"> https://</w:t>
      </w:r>
      <w:r w:rsidR="00C60C14">
        <w:rPr>
          <w:rFonts w:ascii="Times New Roman" w:hAnsi="Times New Roman" w:cs="Times New Roman"/>
        </w:rPr>
        <w:t>clientconnection.worldbank.org.</w:t>
      </w:r>
      <w:r w:rsidR="00027A2D" w:rsidRPr="005948DE">
        <w:rPr>
          <w:rFonts w:ascii="Times New Roman" w:hAnsi="Times New Roman" w:cs="Times New Roman"/>
        </w:rPr>
        <w:t xml:space="preserve"> </w:t>
      </w:r>
      <w:r>
        <w:fldChar w:fldCharType="begin"/>
      </w:r>
      <w:r>
        <w:rPr>
          <w:vanish/>
        </w:rPr>
        <w:instrText>HYPERLINK</w:instrText>
      </w:r>
      <w:r>
        <w:fldChar w:fldCharType="separate"/>
      </w:r>
      <w:r w:rsidR="00027A2D" w:rsidRPr="005948DE">
        <w:rPr>
          <w:rStyle w:val="Hyperlink"/>
          <w:rFonts w:ascii="Times New Roman" w:hAnsi="Times New Roman" w:cs="Times New Roman"/>
        </w:rPr>
        <w:t>https://clientconnection.worldbank.org</w:t>
      </w:r>
      <w:r>
        <w:rPr>
          <w:rStyle w:val="Hyperlink"/>
          <w:rFonts w:ascii="Times New Roman" w:hAnsi="Times New Roman" w:cs="Times New Roman"/>
        </w:rPr>
        <w:fldChar w:fldCharType="end"/>
      </w:r>
      <w:r w:rsidRPr="005948DE">
        <w:rPr>
          <w:rFonts w:ascii="Times New Roman" w:hAnsi="Times New Roman" w:cs="Times New Roman"/>
        </w:rPr>
        <w:t xml:space="preserve">The Disbursement Guidelines are an integral part of the </w:t>
      </w:r>
      <w:r w:rsidR="00FD43F3">
        <w:rPr>
          <w:rFonts w:ascii="Times New Roman" w:hAnsi="Times New Roman" w:cs="Times New Roman"/>
        </w:rPr>
        <w:t>LA</w:t>
      </w:r>
      <w:r w:rsidR="00725E6A" w:rsidRPr="005948DE">
        <w:rPr>
          <w:rFonts w:ascii="Times New Roman" w:hAnsi="Times New Roman" w:cs="Times New Roman"/>
        </w:rPr>
        <w:t xml:space="preserve"> and its Disbursement and Financial Information Letter (</w:t>
      </w:r>
      <w:r w:rsidRPr="005948DE">
        <w:rPr>
          <w:rFonts w:ascii="Times New Roman" w:hAnsi="Times New Roman" w:cs="Times New Roman"/>
        </w:rPr>
        <w:t>DFIL</w:t>
      </w:r>
      <w:r w:rsidR="00725E6A" w:rsidRPr="005948DE">
        <w:rPr>
          <w:rFonts w:ascii="Times New Roman" w:hAnsi="Times New Roman" w:cs="Times New Roman"/>
        </w:rPr>
        <w:t>)</w:t>
      </w:r>
      <w:r w:rsidR="00C43CC5">
        <w:rPr>
          <w:rFonts w:ascii="Times New Roman" w:hAnsi="Times New Roman" w:cs="Times New Roman"/>
        </w:rPr>
        <w:t>.</w:t>
      </w:r>
      <w:r w:rsidRPr="005948DE">
        <w:rPr>
          <w:rFonts w:ascii="Times New Roman" w:hAnsi="Times New Roman" w:cs="Times New Roman"/>
        </w:rPr>
        <w:t xml:space="preserve"> </w:t>
      </w:r>
      <w:r w:rsidR="00C43CC5">
        <w:rPr>
          <w:rFonts w:ascii="Times New Roman" w:hAnsi="Times New Roman" w:cs="Times New Roman"/>
        </w:rPr>
        <w:t>T</w:t>
      </w:r>
      <w:r w:rsidRPr="005948DE">
        <w:rPr>
          <w:rFonts w:ascii="Times New Roman" w:hAnsi="Times New Roman" w:cs="Times New Roman"/>
        </w:rPr>
        <w:t xml:space="preserve">he manner in which the provisions in the Disbursement Guidelines apply to the Loan is specified below. </w:t>
      </w:r>
    </w:p>
    <w:p w14:paraId="09D5E639" w14:textId="0ED0B496" w:rsidR="00BE1B56" w:rsidRPr="005948DE" w:rsidRDefault="00BE1B56" w:rsidP="005948DE">
      <w:pPr>
        <w:pStyle w:val="BodyText"/>
        <w:spacing w:line="276" w:lineRule="auto"/>
        <w:jc w:val="both"/>
        <w:rPr>
          <w:rFonts w:ascii="Times New Roman" w:hAnsi="Times New Roman"/>
          <w:lang w:val="en-US"/>
        </w:rPr>
      </w:pPr>
      <w:r w:rsidRPr="005948DE">
        <w:rPr>
          <w:rFonts w:ascii="Times New Roman" w:hAnsi="Times New Roman"/>
          <w:lang w:val="en-US"/>
        </w:rPr>
        <w:t xml:space="preserve">The table in Schedule </w:t>
      </w:r>
      <w:r w:rsidR="00FF2F36">
        <w:rPr>
          <w:rFonts w:ascii="Times New Roman" w:hAnsi="Times New Roman"/>
          <w:lang w:val="en-US"/>
        </w:rPr>
        <w:t>1</w:t>
      </w:r>
      <w:r w:rsidR="00A97859" w:rsidRPr="005948DE">
        <w:rPr>
          <w:rFonts w:ascii="Times New Roman" w:hAnsi="Times New Roman"/>
          <w:lang w:val="en-US"/>
        </w:rPr>
        <w:t xml:space="preserve"> of the </w:t>
      </w:r>
      <w:r w:rsidR="00FF2F36">
        <w:rPr>
          <w:rFonts w:ascii="Times New Roman" w:hAnsi="Times New Roman"/>
          <w:lang w:val="en-US"/>
        </w:rPr>
        <w:t>DFIL</w:t>
      </w:r>
      <w:r w:rsidRPr="005948DE">
        <w:rPr>
          <w:rFonts w:ascii="Times New Roman" w:hAnsi="Times New Roman"/>
          <w:lang w:val="en-US"/>
        </w:rPr>
        <w:t xml:space="preserve"> sets out the disbursement methods which may be used </w:t>
      </w:r>
      <w:r w:rsidR="00725E6A" w:rsidRPr="005948DE">
        <w:rPr>
          <w:rFonts w:ascii="Times New Roman" w:hAnsi="Times New Roman"/>
          <w:lang w:val="en-US"/>
        </w:rPr>
        <w:t>for disbursement of funds</w:t>
      </w:r>
      <w:r w:rsidRPr="005948DE">
        <w:rPr>
          <w:rFonts w:ascii="Times New Roman" w:hAnsi="Times New Roman"/>
          <w:lang w:val="en-US"/>
        </w:rPr>
        <w:t xml:space="preserve">, and conditions, information on registration of authorized signatures, processing of withdrawal applications (including minimum value of applications and processing of advances), instructions on supporting documentation, and frequency of reporting on the </w:t>
      </w:r>
      <w:r w:rsidR="00842328" w:rsidRPr="005948DE">
        <w:rPr>
          <w:rFonts w:ascii="Times New Roman" w:hAnsi="Times New Roman"/>
          <w:lang w:val="en-US"/>
        </w:rPr>
        <w:t xml:space="preserve">two segregated </w:t>
      </w:r>
      <w:r w:rsidR="00FD43F3">
        <w:rPr>
          <w:rFonts w:ascii="Times New Roman" w:hAnsi="Times New Roman"/>
          <w:lang w:val="en-US"/>
        </w:rPr>
        <w:t>DAs</w:t>
      </w:r>
      <w:r w:rsidRPr="005948DE">
        <w:rPr>
          <w:rFonts w:ascii="Times New Roman" w:hAnsi="Times New Roman"/>
          <w:lang w:val="en-US"/>
        </w:rPr>
        <w:t>.</w:t>
      </w:r>
    </w:p>
    <w:p w14:paraId="07514DD3" w14:textId="35346890" w:rsidR="00933527" w:rsidRPr="005948DE" w:rsidRDefault="00B5302B" w:rsidP="005948DE">
      <w:pPr>
        <w:pStyle w:val="BodyText"/>
        <w:spacing w:after="240" w:line="276" w:lineRule="auto"/>
        <w:jc w:val="both"/>
        <w:rPr>
          <w:rFonts w:ascii="Times New Roman" w:hAnsi="Times New Roman"/>
          <w:lang w:val="en-GB"/>
        </w:rPr>
      </w:pPr>
      <w:r w:rsidRPr="005948DE">
        <w:rPr>
          <w:rFonts w:ascii="Times New Roman" w:hAnsi="Times New Roman"/>
          <w:lang w:val="en-GB"/>
        </w:rPr>
        <w:t xml:space="preserve">Respecting </w:t>
      </w:r>
      <w:r w:rsidR="00725E6A" w:rsidRPr="005948DE">
        <w:rPr>
          <w:rFonts w:ascii="Times New Roman" w:hAnsi="Times New Roman"/>
          <w:lang w:val="en-GB"/>
        </w:rPr>
        <w:t>the</w:t>
      </w:r>
      <w:r w:rsidR="00EB32D1" w:rsidRPr="005948DE">
        <w:rPr>
          <w:rFonts w:ascii="Times New Roman" w:hAnsi="Times New Roman"/>
        </w:rPr>
        <w:t xml:space="preserve"> provisions of the LA and </w:t>
      </w:r>
      <w:r w:rsidR="00C43CC5">
        <w:rPr>
          <w:rFonts w:ascii="Times New Roman" w:hAnsi="Times New Roman"/>
          <w:lang w:val="sr-Latn-RS"/>
        </w:rPr>
        <w:t xml:space="preserve">the </w:t>
      </w:r>
      <w:r w:rsidR="00FF2F36">
        <w:rPr>
          <w:rFonts w:ascii="Times New Roman" w:hAnsi="Times New Roman"/>
          <w:lang w:val="en-GB"/>
        </w:rPr>
        <w:t>CFA</w:t>
      </w:r>
      <w:r w:rsidR="00EB32D1" w:rsidRPr="005948DE">
        <w:rPr>
          <w:rFonts w:ascii="Times New Roman" w:hAnsi="Times New Roman"/>
        </w:rPr>
        <w:t>, total approved Loan in amount of</w:t>
      </w:r>
      <w:r w:rsidR="00921B17" w:rsidRPr="005948DE">
        <w:rPr>
          <w:rFonts w:ascii="Times New Roman" w:hAnsi="Times New Roman"/>
        </w:rPr>
        <w:t xml:space="preserve"> </w:t>
      </w:r>
      <w:r w:rsidR="00EB32D1" w:rsidRPr="005948DE">
        <w:rPr>
          <w:rFonts w:ascii="Times New Roman" w:hAnsi="Times New Roman"/>
          <w:lang w:val="sr-Latn-RS"/>
        </w:rPr>
        <w:t>USD 300 mil</w:t>
      </w:r>
      <w:r w:rsidRPr="005948DE">
        <w:rPr>
          <w:rFonts w:ascii="Times New Roman" w:hAnsi="Times New Roman"/>
          <w:lang w:val="sr-Latn-RS"/>
        </w:rPr>
        <w:t xml:space="preserve"> </w:t>
      </w:r>
      <w:r w:rsidR="00C43CC5">
        <w:rPr>
          <w:rFonts w:ascii="Times New Roman" w:hAnsi="Times New Roman"/>
          <w:lang w:val="sr-Latn-RS"/>
        </w:rPr>
        <w:t xml:space="preserve">is </w:t>
      </w:r>
      <w:r w:rsidRPr="005948DE">
        <w:rPr>
          <w:rFonts w:ascii="Times New Roman" w:hAnsi="Times New Roman"/>
          <w:lang w:val="sr-Latn-RS"/>
        </w:rPr>
        <w:t>to</w:t>
      </w:r>
      <w:r w:rsidR="00EB32D1" w:rsidRPr="005948DE">
        <w:rPr>
          <w:rFonts w:ascii="Times New Roman" w:hAnsi="Times New Roman"/>
        </w:rPr>
        <w:t xml:space="preserve"> be disbursed in several tranches, where the minimum </w:t>
      </w:r>
      <w:r w:rsidRPr="005948DE">
        <w:rPr>
          <w:rFonts w:ascii="Times New Roman" w:hAnsi="Times New Roman"/>
        </w:rPr>
        <w:t>value of applications for Reimbursement and Direct Payment is Euro 200,000 equivalent.</w:t>
      </w:r>
      <w:r w:rsidR="00933527" w:rsidRPr="005948DE">
        <w:rPr>
          <w:rFonts w:ascii="Times New Roman" w:hAnsi="Times New Roman"/>
          <w:lang w:val="en-GB"/>
        </w:rPr>
        <w:t xml:space="preserve"> </w:t>
      </w:r>
    </w:p>
    <w:p w14:paraId="48AC0A09" w14:textId="2B653E47" w:rsidR="00EB32D1" w:rsidRPr="00665F55" w:rsidRDefault="00933527" w:rsidP="00665F55">
      <w:pPr>
        <w:pStyle w:val="EndnoteText"/>
        <w:spacing w:line="276" w:lineRule="auto"/>
        <w:jc w:val="both"/>
        <w:rPr>
          <w:rFonts w:ascii="Times New Roman" w:hAnsi="Times New Roman"/>
        </w:rPr>
      </w:pPr>
      <w:r w:rsidRPr="00665F55">
        <w:rPr>
          <w:rFonts w:ascii="Times New Roman" w:hAnsi="Times New Roman" w:cs="Times New Roman"/>
          <w:bCs/>
          <w:color w:val="000000"/>
          <w:lang w:val="x-none"/>
        </w:rPr>
        <w:t>Two segregated DA</w:t>
      </w:r>
      <w:r w:rsidR="00FD43F3" w:rsidRPr="00A64CEC">
        <w:rPr>
          <w:rFonts w:ascii="Times New Roman" w:hAnsi="Times New Roman" w:cs="Times New Roman"/>
          <w:bCs/>
          <w:color w:val="000000"/>
          <w:lang w:val="sr-Latn-RS"/>
        </w:rPr>
        <w:t>s</w:t>
      </w:r>
      <w:r w:rsidR="00FD43F3" w:rsidRPr="00665F55">
        <w:rPr>
          <w:rFonts w:ascii="Times New Roman" w:hAnsi="Times New Roman" w:cs="Times New Roman"/>
          <w:bCs/>
          <w:color w:val="000000"/>
          <w:lang w:val="x-none"/>
        </w:rPr>
        <w:t xml:space="preserve"> </w:t>
      </w:r>
      <w:r w:rsidRPr="00665F55">
        <w:rPr>
          <w:rFonts w:ascii="Times New Roman" w:hAnsi="Times New Roman" w:cs="Times New Roman"/>
          <w:bCs/>
          <w:color w:val="000000"/>
          <w:lang w:val="x-none"/>
        </w:rPr>
        <w:t xml:space="preserve">will be opened by the </w:t>
      </w:r>
      <w:r w:rsidR="00FD43F3" w:rsidRPr="00A64CEC">
        <w:rPr>
          <w:rFonts w:ascii="Times New Roman" w:hAnsi="Times New Roman" w:cs="Times New Roman"/>
          <w:bCs/>
          <w:color w:val="000000"/>
          <w:lang w:val="sr-Latn-RS"/>
        </w:rPr>
        <w:t>Republic of Serbia</w:t>
      </w:r>
      <w:r w:rsidRPr="00665F55">
        <w:rPr>
          <w:rFonts w:ascii="Times New Roman" w:hAnsi="Times New Roman" w:cs="Times New Roman"/>
          <w:bCs/>
          <w:color w:val="000000"/>
          <w:lang w:val="x-none"/>
        </w:rPr>
        <w:t>, one for the Bank Loan and another for the AFD Loan</w:t>
      </w:r>
      <w:r w:rsidR="00B1665A" w:rsidRPr="00665F55">
        <w:rPr>
          <w:rFonts w:ascii="Times New Roman" w:hAnsi="Times New Roman" w:cs="Times New Roman"/>
          <w:bCs/>
          <w:color w:val="000000"/>
          <w:lang w:val="x-none"/>
        </w:rPr>
        <w:t xml:space="preserve"> (DA-A for IBRD _____YF, DA-B for COFN _____ YF)</w:t>
      </w:r>
      <w:r w:rsidRPr="00665F55">
        <w:rPr>
          <w:rFonts w:ascii="Times New Roman" w:hAnsi="Times New Roman" w:cs="Times New Roman"/>
          <w:bCs/>
          <w:color w:val="000000"/>
          <w:lang w:val="x-none"/>
        </w:rPr>
        <w:t>. The DA for the Bank Loan will have a ceiling set to Euro 10 million and the DA for the AFD Loan will have a ceiling set to Euro 20 million.</w:t>
      </w:r>
      <w:r w:rsidR="00C43CC5" w:rsidRPr="00665F55">
        <w:rPr>
          <w:rFonts w:ascii="Times New Roman" w:hAnsi="Times New Roman" w:cs="Times New Roman"/>
          <w:bCs/>
          <w:color w:val="000000"/>
          <w:lang w:val="x-none"/>
        </w:rPr>
        <w:t xml:space="preserve"> </w:t>
      </w:r>
      <w:r w:rsidR="00EB32D1" w:rsidRPr="00665F55">
        <w:rPr>
          <w:rFonts w:ascii="Times New Roman" w:eastAsiaTheme="minorEastAsia" w:hAnsi="Times New Roman" w:cs="Times New Roman"/>
          <w:bCs/>
          <w:color w:val="000000"/>
          <w:sz w:val="22"/>
          <w:szCs w:val="22"/>
          <w:lang w:val="x-none"/>
        </w:rPr>
        <w:t xml:space="preserve">Each disbursement will be done </w:t>
      </w:r>
      <w:r w:rsidR="00E74078" w:rsidRPr="00665F55">
        <w:rPr>
          <w:rFonts w:ascii="Times New Roman" w:eastAsiaTheme="minorEastAsia" w:hAnsi="Times New Roman" w:cs="Times New Roman"/>
          <w:bCs/>
          <w:color w:val="000000"/>
          <w:sz w:val="22"/>
          <w:szCs w:val="22"/>
          <w:lang w:val="x-none"/>
        </w:rPr>
        <w:t>at pari-passu</w:t>
      </w:r>
      <w:r w:rsidR="00EB32D1" w:rsidRPr="00665F55">
        <w:rPr>
          <w:rFonts w:ascii="Times New Roman" w:eastAsiaTheme="minorEastAsia" w:hAnsi="Times New Roman" w:cs="Times New Roman"/>
          <w:bCs/>
          <w:color w:val="000000"/>
          <w:sz w:val="22"/>
          <w:szCs w:val="22"/>
          <w:lang w:val="x-none"/>
        </w:rPr>
        <w:t xml:space="preserve"> </w:t>
      </w:r>
      <w:r w:rsidR="00A74D41" w:rsidRPr="00665F55">
        <w:rPr>
          <w:rFonts w:ascii="Times New Roman" w:eastAsiaTheme="minorEastAsia" w:hAnsi="Times New Roman" w:cs="Times New Roman"/>
          <w:bCs/>
          <w:color w:val="000000"/>
          <w:sz w:val="22"/>
          <w:szCs w:val="22"/>
          <w:lang w:val="x-none"/>
        </w:rPr>
        <w:t>1/3</w:t>
      </w:r>
      <w:r w:rsidR="00EB32D1" w:rsidRPr="00665F55">
        <w:rPr>
          <w:rFonts w:ascii="Times New Roman" w:eastAsiaTheme="minorEastAsia" w:hAnsi="Times New Roman" w:cs="Times New Roman"/>
          <w:bCs/>
          <w:color w:val="000000"/>
          <w:sz w:val="22"/>
          <w:szCs w:val="22"/>
          <w:lang w:val="x-none"/>
        </w:rPr>
        <w:t xml:space="preserve"> from </w:t>
      </w:r>
      <w:r w:rsidR="00C43CC5" w:rsidRPr="00A64CEC">
        <w:rPr>
          <w:rFonts w:ascii="Times New Roman" w:eastAsiaTheme="minorEastAsia" w:hAnsi="Times New Roman" w:cs="Times New Roman"/>
          <w:bCs/>
          <w:color w:val="000000"/>
          <w:sz w:val="22"/>
          <w:szCs w:val="22"/>
          <w:lang w:val="sr-Latn-RS"/>
        </w:rPr>
        <w:t xml:space="preserve">the </w:t>
      </w:r>
      <w:r w:rsidR="00EB32D1" w:rsidRPr="00665F55">
        <w:rPr>
          <w:rFonts w:ascii="Times New Roman" w:eastAsiaTheme="minorEastAsia" w:hAnsi="Times New Roman" w:cs="Times New Roman"/>
          <w:bCs/>
          <w:color w:val="000000"/>
          <w:sz w:val="22"/>
          <w:szCs w:val="22"/>
          <w:lang w:val="x-none"/>
        </w:rPr>
        <w:t xml:space="preserve">IBRD part of the Loan and </w:t>
      </w:r>
      <w:r w:rsidR="00A74D41" w:rsidRPr="00665F55">
        <w:rPr>
          <w:rFonts w:ascii="Times New Roman" w:eastAsiaTheme="minorEastAsia" w:hAnsi="Times New Roman" w:cs="Times New Roman"/>
          <w:bCs/>
          <w:color w:val="000000"/>
          <w:sz w:val="22"/>
          <w:szCs w:val="22"/>
          <w:lang w:val="x-none"/>
        </w:rPr>
        <w:t xml:space="preserve">2/3 </w:t>
      </w:r>
      <w:r w:rsidR="00EB32D1" w:rsidRPr="00665F55">
        <w:rPr>
          <w:rFonts w:ascii="Times New Roman" w:eastAsiaTheme="minorEastAsia" w:hAnsi="Times New Roman" w:cs="Times New Roman"/>
          <w:bCs/>
          <w:color w:val="000000"/>
          <w:sz w:val="22"/>
          <w:szCs w:val="22"/>
          <w:lang w:val="x-none"/>
        </w:rPr>
        <w:t>from the AFD part of the Loan.</w:t>
      </w:r>
    </w:p>
    <w:p w14:paraId="54072D6B" w14:textId="77777777" w:rsidR="00C43CC5" w:rsidRPr="005948DE" w:rsidRDefault="00C43CC5" w:rsidP="00665F55">
      <w:pPr>
        <w:pStyle w:val="EndnoteText"/>
        <w:spacing w:line="276" w:lineRule="auto"/>
        <w:jc w:val="both"/>
      </w:pPr>
    </w:p>
    <w:p w14:paraId="0B09C48E" w14:textId="77777777" w:rsidR="00EB32D1"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rPr>
        <w:t>Before disbursement of first tranche, following preconditions should be fulfilled:</w:t>
      </w:r>
    </w:p>
    <w:p w14:paraId="10C6216E" w14:textId="652FD440" w:rsidR="00EB32D1" w:rsidRPr="005948DE" w:rsidRDefault="00EB32D1" w:rsidP="005948DE">
      <w:pPr>
        <w:pStyle w:val="BodyText"/>
        <w:numPr>
          <w:ilvl w:val="0"/>
          <w:numId w:val="291"/>
        </w:numPr>
        <w:spacing w:after="120" w:line="276" w:lineRule="auto"/>
        <w:ind w:left="714" w:hanging="357"/>
        <w:jc w:val="both"/>
        <w:rPr>
          <w:rFonts w:ascii="Times New Roman" w:hAnsi="Times New Roman"/>
        </w:rPr>
      </w:pPr>
      <w:r w:rsidRPr="005948DE">
        <w:rPr>
          <w:rFonts w:ascii="Times New Roman" w:hAnsi="Times New Roman"/>
        </w:rPr>
        <w:t xml:space="preserve">Project registration in </w:t>
      </w:r>
      <w:r w:rsidR="00C43CC5">
        <w:rPr>
          <w:rFonts w:ascii="Times New Roman" w:hAnsi="Times New Roman"/>
          <w:lang w:val="sr-Latn-RS"/>
        </w:rPr>
        <w:t xml:space="preserve">the </w:t>
      </w:r>
      <w:r w:rsidRPr="005948DE">
        <w:rPr>
          <w:rFonts w:ascii="Times New Roman" w:hAnsi="Times New Roman"/>
        </w:rPr>
        <w:t>Client Connection Platform</w:t>
      </w:r>
      <w:r w:rsidR="008F5AB0">
        <w:rPr>
          <w:rStyle w:val="FootnoteReference"/>
          <w:rFonts w:ascii="Times New Roman" w:hAnsi="Times New Roman"/>
        </w:rPr>
        <w:footnoteReference w:id="10"/>
      </w:r>
    </w:p>
    <w:p w14:paraId="1BFD2206" w14:textId="0245B21D" w:rsidR="00EB32D1" w:rsidRPr="005948DE" w:rsidRDefault="00EB32D1" w:rsidP="005948DE">
      <w:pPr>
        <w:pStyle w:val="BodyText"/>
        <w:numPr>
          <w:ilvl w:val="0"/>
          <w:numId w:val="291"/>
        </w:numPr>
        <w:spacing w:after="120" w:line="276" w:lineRule="auto"/>
        <w:jc w:val="both"/>
        <w:rPr>
          <w:rFonts w:ascii="Times New Roman" w:hAnsi="Times New Roman"/>
        </w:rPr>
      </w:pPr>
      <w:r w:rsidRPr="005948DE">
        <w:rPr>
          <w:rFonts w:ascii="Times New Roman" w:hAnsi="Times New Roman"/>
        </w:rPr>
        <w:t xml:space="preserve">Opening of </w:t>
      </w:r>
      <w:r w:rsidR="00B1665A" w:rsidRPr="005948DE">
        <w:rPr>
          <w:rFonts w:ascii="Times New Roman" w:hAnsi="Times New Roman"/>
          <w:lang w:val="en-GB"/>
        </w:rPr>
        <w:t xml:space="preserve">two segregated </w:t>
      </w:r>
      <w:r w:rsidR="00DE040F">
        <w:rPr>
          <w:rFonts w:ascii="Times New Roman" w:hAnsi="Times New Roman"/>
          <w:lang w:val="sr-Latn-RS"/>
        </w:rPr>
        <w:t>DAs</w:t>
      </w:r>
      <w:r w:rsidRPr="005948DE">
        <w:rPr>
          <w:rFonts w:ascii="Times New Roman" w:hAnsi="Times New Roman"/>
        </w:rPr>
        <w:t xml:space="preserve"> (EUR) in the National Bank of Serbia (the control environment in the NBS is considered to be acceptable)</w:t>
      </w:r>
    </w:p>
    <w:p w14:paraId="590F0856" w14:textId="369C3F72" w:rsidR="00EB32D1" w:rsidRPr="005948DE" w:rsidRDefault="00EB32D1" w:rsidP="005948DE">
      <w:pPr>
        <w:pStyle w:val="BodyText"/>
        <w:numPr>
          <w:ilvl w:val="0"/>
          <w:numId w:val="291"/>
        </w:numPr>
        <w:spacing w:after="120" w:line="276" w:lineRule="auto"/>
        <w:jc w:val="both"/>
        <w:rPr>
          <w:rFonts w:ascii="Times New Roman" w:hAnsi="Times New Roman"/>
        </w:rPr>
      </w:pPr>
      <w:r w:rsidRPr="005948DE">
        <w:rPr>
          <w:rFonts w:ascii="Times New Roman" w:hAnsi="Times New Roman"/>
        </w:rPr>
        <w:t xml:space="preserve">Opening of </w:t>
      </w:r>
      <w:r w:rsidR="00C43CC5">
        <w:rPr>
          <w:rFonts w:ascii="Times New Roman" w:hAnsi="Times New Roman"/>
          <w:lang w:val="sr-Latn-RS"/>
        </w:rPr>
        <w:t xml:space="preserve">the </w:t>
      </w:r>
      <w:r w:rsidRPr="005948DE">
        <w:rPr>
          <w:rFonts w:ascii="Times New Roman" w:hAnsi="Times New Roman"/>
        </w:rPr>
        <w:t>Project record account (RSD)</w:t>
      </w:r>
      <w:r w:rsidR="00236F1F">
        <w:rPr>
          <w:rFonts w:ascii="Times New Roman" w:hAnsi="Times New Roman"/>
          <w:lang w:val="en-GB"/>
        </w:rPr>
        <w:t xml:space="preserve"> with the Treasury Administration,</w:t>
      </w:r>
    </w:p>
    <w:p w14:paraId="41779888" w14:textId="46CEBB41" w:rsidR="00027A2D" w:rsidRPr="005948DE" w:rsidRDefault="00EB32D1" w:rsidP="005948DE">
      <w:pPr>
        <w:pStyle w:val="BodyText"/>
        <w:numPr>
          <w:ilvl w:val="0"/>
          <w:numId w:val="291"/>
        </w:numPr>
        <w:spacing w:after="120" w:line="276" w:lineRule="auto"/>
        <w:jc w:val="both"/>
        <w:rPr>
          <w:rFonts w:ascii="Times New Roman" w:hAnsi="Times New Roman"/>
          <w:iCs/>
          <w:lang w:val="en-US"/>
        </w:rPr>
      </w:pPr>
      <w:r w:rsidRPr="005948DE">
        <w:rPr>
          <w:rFonts w:ascii="Times New Roman" w:hAnsi="Times New Roman"/>
        </w:rPr>
        <w:t xml:space="preserve">Nomination of authorized signatories for tranche disbursement and </w:t>
      </w:r>
      <w:r w:rsidR="00842328" w:rsidRPr="005948DE">
        <w:rPr>
          <w:rFonts w:ascii="Times New Roman" w:hAnsi="Times New Roman"/>
          <w:lang w:val="en-GB"/>
        </w:rPr>
        <w:t xml:space="preserve">the </w:t>
      </w:r>
      <w:r w:rsidR="00D31D43">
        <w:rPr>
          <w:rFonts w:ascii="Times New Roman" w:hAnsi="Times New Roman"/>
          <w:lang w:val="sr-Latn-RS"/>
        </w:rPr>
        <w:t>DA</w:t>
      </w:r>
      <w:r w:rsidRPr="005948DE">
        <w:rPr>
          <w:rFonts w:ascii="Times New Roman" w:hAnsi="Times New Roman"/>
        </w:rPr>
        <w:t xml:space="preserve"> management</w:t>
      </w:r>
      <w:r w:rsidR="00B1665A" w:rsidRPr="005948DE">
        <w:rPr>
          <w:rFonts w:ascii="Times New Roman" w:hAnsi="Times New Roman"/>
          <w:lang w:val="en-GB"/>
        </w:rPr>
        <w:t xml:space="preserve"> of </w:t>
      </w:r>
      <w:r w:rsidR="00D31D43">
        <w:rPr>
          <w:rFonts w:ascii="Times New Roman" w:hAnsi="Times New Roman"/>
          <w:lang w:val="en-GB"/>
        </w:rPr>
        <w:t xml:space="preserve">the </w:t>
      </w:r>
      <w:r w:rsidR="00B1665A" w:rsidRPr="005948DE">
        <w:rPr>
          <w:rFonts w:ascii="Times New Roman" w:hAnsi="Times New Roman"/>
          <w:lang w:val="en-GB"/>
        </w:rPr>
        <w:t xml:space="preserve">IBRD funds. </w:t>
      </w:r>
      <w:r w:rsidR="00B1665A" w:rsidRPr="005948DE">
        <w:rPr>
          <w:rFonts w:ascii="Times New Roman" w:hAnsi="Times New Roman"/>
          <w:iCs/>
          <w:lang w:val="en-US"/>
        </w:rPr>
        <w:t>The form for Authorized Signatories Letter (ASL</w:t>
      </w:r>
      <w:r w:rsidR="002D245F" w:rsidRPr="005948DE">
        <w:rPr>
          <w:rFonts w:ascii="Times New Roman" w:hAnsi="Times New Roman"/>
          <w:iCs/>
          <w:lang w:val="en-US"/>
        </w:rPr>
        <w:t>), should</w:t>
      </w:r>
      <w:r w:rsidR="00B1665A" w:rsidRPr="005948DE">
        <w:rPr>
          <w:rFonts w:ascii="Times New Roman" w:hAnsi="Times New Roman"/>
          <w:iCs/>
          <w:lang w:val="en-US"/>
        </w:rPr>
        <w:t xml:space="preserve"> be furnished to the Bank at the address: </w:t>
      </w:r>
      <w:r w:rsidR="00B1665A" w:rsidRPr="005948DE">
        <w:rPr>
          <w:rFonts w:ascii="Times New Roman" w:hAnsi="Times New Roman"/>
          <w:i/>
          <w:iCs/>
          <w:lang w:val="en-US"/>
        </w:rPr>
        <w:t>The World Bank, Radnicka cesta 80, 9</w:t>
      </w:r>
      <w:r w:rsidR="00B1665A" w:rsidRPr="005948DE">
        <w:rPr>
          <w:rFonts w:ascii="Times New Roman" w:hAnsi="Times New Roman"/>
          <w:i/>
          <w:iCs/>
          <w:vertAlign w:val="superscript"/>
          <w:lang w:val="en-US"/>
        </w:rPr>
        <w:t>th</w:t>
      </w:r>
      <w:r w:rsidR="00B1665A" w:rsidRPr="005948DE">
        <w:rPr>
          <w:rFonts w:ascii="Times New Roman" w:hAnsi="Times New Roman"/>
          <w:i/>
          <w:iCs/>
          <w:lang w:val="en-US"/>
        </w:rPr>
        <w:t xml:space="preserve"> floor, Zagreb, HR-10000, Croatia, Attention: Loan Department (WFACS)</w:t>
      </w:r>
    </w:p>
    <w:p w14:paraId="42B70D9A" w14:textId="4D68F0D0" w:rsidR="00EB32D1" w:rsidRPr="005948DE" w:rsidRDefault="00EB32D1" w:rsidP="005948DE">
      <w:pPr>
        <w:pStyle w:val="BodyText"/>
        <w:numPr>
          <w:ilvl w:val="0"/>
          <w:numId w:val="291"/>
        </w:numPr>
        <w:spacing w:after="240" w:line="276" w:lineRule="auto"/>
        <w:jc w:val="both"/>
        <w:rPr>
          <w:rFonts w:ascii="Times New Roman" w:hAnsi="Times New Roman"/>
        </w:rPr>
      </w:pPr>
      <w:r w:rsidRPr="005948DE">
        <w:rPr>
          <w:rFonts w:ascii="Times New Roman" w:hAnsi="Times New Roman"/>
        </w:rPr>
        <w:t xml:space="preserve">Submission of Authorized List of Signatories to </w:t>
      </w:r>
      <w:r w:rsidR="00D31D43">
        <w:rPr>
          <w:rFonts w:ascii="Times New Roman" w:hAnsi="Times New Roman"/>
          <w:lang w:val="sr-Latn-RS"/>
        </w:rPr>
        <w:t xml:space="preserve">the </w:t>
      </w:r>
      <w:r w:rsidRPr="005948DE">
        <w:rPr>
          <w:rFonts w:ascii="Times New Roman" w:hAnsi="Times New Roman"/>
        </w:rPr>
        <w:t>AFD;</w:t>
      </w:r>
    </w:p>
    <w:p w14:paraId="0391B5D9" w14:textId="4DEB4C54" w:rsidR="00EB32D1" w:rsidRPr="005948DE" w:rsidRDefault="00D31D43" w:rsidP="005948DE">
      <w:pPr>
        <w:pStyle w:val="BodyText"/>
        <w:numPr>
          <w:ilvl w:val="0"/>
          <w:numId w:val="291"/>
        </w:numPr>
        <w:spacing w:after="120" w:line="276" w:lineRule="auto"/>
        <w:jc w:val="both"/>
        <w:rPr>
          <w:rFonts w:ascii="Times New Roman" w:hAnsi="Times New Roman"/>
        </w:rPr>
      </w:pPr>
      <w:r>
        <w:rPr>
          <w:rFonts w:ascii="Times New Roman" w:hAnsi="Times New Roman"/>
          <w:lang w:val="sr-Latn-RS"/>
        </w:rPr>
        <w:t xml:space="preserve">The </w:t>
      </w:r>
      <w:r w:rsidR="00EB32D1" w:rsidRPr="005948DE">
        <w:rPr>
          <w:rFonts w:ascii="Times New Roman" w:hAnsi="Times New Roman"/>
        </w:rPr>
        <w:t>CFA has become effective upon the satisfaction of the conditions stipulated in the Part II of the Schedule 4 of the CFA;</w:t>
      </w:r>
    </w:p>
    <w:p w14:paraId="07FA04B3" w14:textId="77777777" w:rsidR="00EB32D1" w:rsidRPr="005948DE" w:rsidRDefault="00EB32D1" w:rsidP="005948DE">
      <w:pPr>
        <w:pStyle w:val="BodyText"/>
        <w:numPr>
          <w:ilvl w:val="0"/>
          <w:numId w:val="291"/>
        </w:numPr>
        <w:spacing w:after="120" w:line="276" w:lineRule="auto"/>
        <w:jc w:val="both"/>
        <w:rPr>
          <w:rFonts w:ascii="Times New Roman" w:hAnsi="Times New Roman"/>
        </w:rPr>
      </w:pPr>
      <w:r w:rsidRPr="005948DE">
        <w:rPr>
          <w:rFonts w:ascii="Times New Roman" w:hAnsi="Times New Roman"/>
        </w:rPr>
        <w:t>Confirmation that the IBRD Loan Agreement has become effective and that the conditions precedent to the first disbursement in respect of such loan have been fulfilled;</w:t>
      </w:r>
    </w:p>
    <w:p w14:paraId="1D9309B7" w14:textId="77777777" w:rsidR="00EB32D1" w:rsidRPr="005948DE" w:rsidRDefault="00EB32D1" w:rsidP="005948DE">
      <w:pPr>
        <w:pStyle w:val="BodyText"/>
        <w:numPr>
          <w:ilvl w:val="0"/>
          <w:numId w:val="291"/>
        </w:numPr>
        <w:spacing w:after="120" w:line="276" w:lineRule="auto"/>
        <w:jc w:val="both"/>
        <w:rPr>
          <w:rFonts w:ascii="Times New Roman" w:hAnsi="Times New Roman"/>
        </w:rPr>
      </w:pPr>
      <w:r w:rsidRPr="005948DE">
        <w:rPr>
          <w:rFonts w:ascii="Times New Roman" w:hAnsi="Times New Roman"/>
        </w:rPr>
        <w:t>The Co-Financing Agreement between the AFD and the IBRD has been executed;</w:t>
      </w:r>
    </w:p>
    <w:p w14:paraId="2CE87E49" w14:textId="03F299B7" w:rsidR="00EB32D1" w:rsidRPr="005948DE" w:rsidRDefault="00EB32D1" w:rsidP="005948DE">
      <w:pPr>
        <w:pStyle w:val="BodyText"/>
        <w:numPr>
          <w:ilvl w:val="0"/>
          <w:numId w:val="291"/>
        </w:numPr>
        <w:spacing w:after="120" w:line="276" w:lineRule="auto"/>
        <w:jc w:val="both"/>
        <w:rPr>
          <w:rFonts w:ascii="Times New Roman" w:hAnsi="Times New Roman"/>
        </w:rPr>
      </w:pPr>
      <w:r w:rsidRPr="005948DE">
        <w:rPr>
          <w:rFonts w:ascii="Times New Roman" w:hAnsi="Times New Roman"/>
        </w:rPr>
        <w:t xml:space="preserve">Delivery to the AFD of a duly executed legal opinion, in form and substance satisfactory to the AFD, of a reputable law firm who are legal advisers in the jurisdiction of the </w:t>
      </w:r>
      <w:r w:rsidR="00DE040F">
        <w:rPr>
          <w:rFonts w:ascii="Times New Roman" w:hAnsi="Times New Roman"/>
          <w:lang w:val="sr-Latn-RS"/>
        </w:rPr>
        <w:t>Republic of Serbia</w:t>
      </w:r>
      <w:r w:rsidRPr="005948DE">
        <w:rPr>
          <w:rFonts w:ascii="Times New Roman" w:hAnsi="Times New Roman"/>
        </w:rPr>
        <w:t>;</w:t>
      </w:r>
    </w:p>
    <w:p w14:paraId="48B6C228" w14:textId="0CFFB795" w:rsidR="00A97859" w:rsidRPr="005948DE" w:rsidRDefault="00EB32D1" w:rsidP="005948DE">
      <w:pPr>
        <w:pStyle w:val="BodyText"/>
        <w:numPr>
          <w:ilvl w:val="0"/>
          <w:numId w:val="291"/>
        </w:numPr>
        <w:spacing w:after="120" w:line="276" w:lineRule="auto"/>
        <w:jc w:val="both"/>
        <w:rPr>
          <w:rFonts w:ascii="Times New Roman" w:hAnsi="Times New Roman"/>
        </w:rPr>
      </w:pPr>
      <w:r w:rsidRPr="005948DE">
        <w:rPr>
          <w:rFonts w:ascii="Times New Roman" w:hAnsi="Times New Roman"/>
        </w:rPr>
        <w:lastRenderedPageBreak/>
        <w:t xml:space="preserve">Payment by the </w:t>
      </w:r>
      <w:r w:rsidR="00DE040F">
        <w:rPr>
          <w:rFonts w:ascii="Times New Roman" w:hAnsi="Times New Roman"/>
          <w:lang w:val="sr-Latn-RS"/>
        </w:rPr>
        <w:t>Republic of Serbia</w:t>
      </w:r>
      <w:r w:rsidRPr="005948DE">
        <w:rPr>
          <w:rFonts w:ascii="Times New Roman" w:hAnsi="Times New Roman"/>
        </w:rPr>
        <w:t xml:space="preserve"> to the AFD of all fees and expenses due and payable under the CFA;</w:t>
      </w:r>
    </w:p>
    <w:p w14:paraId="3114C3A9" w14:textId="26435D29" w:rsidR="00A97859" w:rsidRPr="005948DE" w:rsidRDefault="00A97859" w:rsidP="005948DE">
      <w:pPr>
        <w:pStyle w:val="BodyText"/>
        <w:spacing w:after="120" w:line="276" w:lineRule="auto"/>
        <w:jc w:val="both"/>
        <w:rPr>
          <w:rFonts w:ascii="Times New Roman" w:hAnsi="Times New Roman"/>
        </w:rPr>
      </w:pPr>
      <w:r w:rsidRPr="005948DE">
        <w:rPr>
          <w:rFonts w:ascii="Times New Roman" w:hAnsi="Times New Roman"/>
        </w:rPr>
        <w:t>Notwithstanding the provisions above, no withdrawal shall be made[:]</w:t>
      </w:r>
    </w:p>
    <w:p w14:paraId="7CB84589" w14:textId="28A0AA5F" w:rsidR="00A97859" w:rsidRPr="005948DE" w:rsidRDefault="00A97859" w:rsidP="005948DE">
      <w:pPr>
        <w:pStyle w:val="BodyText"/>
        <w:numPr>
          <w:ilvl w:val="0"/>
          <w:numId w:val="291"/>
        </w:numPr>
        <w:tabs>
          <w:tab w:val="left" w:pos="720"/>
        </w:tabs>
        <w:spacing w:line="276" w:lineRule="auto"/>
        <w:jc w:val="both"/>
        <w:rPr>
          <w:rFonts w:ascii="Times New Roman" w:hAnsi="Times New Roman"/>
        </w:rPr>
      </w:pPr>
      <w:r w:rsidRPr="005948DE">
        <w:rPr>
          <w:rFonts w:ascii="Times New Roman" w:hAnsi="Times New Roman"/>
        </w:rPr>
        <w:t>for payments made prior to the Signatur</w:t>
      </w:r>
      <w:r w:rsidR="00C60C14">
        <w:rPr>
          <w:rFonts w:ascii="Times New Roman" w:hAnsi="Times New Roman"/>
        </w:rPr>
        <w:t>e Date[.]; or</w:t>
      </w:r>
    </w:p>
    <w:p w14:paraId="615A2D9A" w14:textId="329DFC69" w:rsidR="00A97859" w:rsidRPr="005948DE" w:rsidRDefault="00A97859" w:rsidP="005948DE">
      <w:pPr>
        <w:pStyle w:val="BodyText"/>
        <w:numPr>
          <w:ilvl w:val="0"/>
          <w:numId w:val="291"/>
        </w:numPr>
        <w:spacing w:line="276" w:lineRule="auto"/>
        <w:jc w:val="both"/>
        <w:rPr>
          <w:rFonts w:ascii="Times New Roman" w:hAnsi="Times New Roman"/>
          <w:bCs w:val="0"/>
        </w:rPr>
      </w:pPr>
      <w:r w:rsidRPr="005948DE">
        <w:rPr>
          <w:rFonts w:ascii="Times New Roman" w:hAnsi="Times New Roman"/>
        </w:rPr>
        <w:t xml:space="preserve">under Categories 2 and 3 until the </w:t>
      </w:r>
      <w:r w:rsidR="00DE040F">
        <w:rPr>
          <w:rFonts w:ascii="Times New Roman" w:hAnsi="Times New Roman"/>
          <w:lang w:val="sr-Latn-RS"/>
        </w:rPr>
        <w:t>Republic of Serbia</w:t>
      </w:r>
      <w:r w:rsidRPr="005948DE">
        <w:rPr>
          <w:rFonts w:ascii="Times New Roman" w:hAnsi="Times New Roman"/>
        </w:rPr>
        <w:t xml:space="preserve">, through </w:t>
      </w:r>
      <w:r w:rsidR="00D31D43">
        <w:rPr>
          <w:rFonts w:ascii="Times New Roman" w:hAnsi="Times New Roman"/>
          <w:lang w:val="sr-Latn-RS"/>
        </w:rPr>
        <w:t xml:space="preserve">the </w:t>
      </w:r>
      <w:r w:rsidRPr="005948DE">
        <w:rPr>
          <w:rFonts w:ascii="Times New Roman" w:hAnsi="Times New Roman"/>
        </w:rPr>
        <w:t>MCTI, has developed and adopted a POGM, to the Bank’s satisfaction.</w:t>
      </w:r>
    </w:p>
    <w:p w14:paraId="483B96CB" w14:textId="77777777" w:rsidR="00A97859" w:rsidRPr="005948DE" w:rsidRDefault="00A97859" w:rsidP="005948DE">
      <w:pPr>
        <w:pStyle w:val="BodyText"/>
        <w:spacing w:after="120" w:line="276" w:lineRule="auto"/>
        <w:ind w:left="360"/>
        <w:jc w:val="both"/>
        <w:rPr>
          <w:rFonts w:ascii="Times New Roman" w:hAnsi="Times New Roman"/>
        </w:rPr>
      </w:pPr>
    </w:p>
    <w:p w14:paraId="524780FF" w14:textId="71E9237B" w:rsidR="00EB32D1"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rPr>
        <w:t xml:space="preserve">In addition, due to </w:t>
      </w:r>
      <w:r w:rsidR="00D31D43">
        <w:rPr>
          <w:rFonts w:ascii="Times New Roman" w:hAnsi="Times New Roman"/>
          <w:lang w:val="sr-Latn-RS"/>
        </w:rPr>
        <w:t xml:space="preserve">the </w:t>
      </w:r>
      <w:r w:rsidRPr="005948DE">
        <w:rPr>
          <w:rFonts w:ascii="Times New Roman" w:hAnsi="Times New Roman"/>
        </w:rPr>
        <w:t xml:space="preserve">measures adopted by the </w:t>
      </w:r>
      <w:r w:rsidR="00EF65D5" w:rsidRPr="005948DE">
        <w:rPr>
          <w:rFonts w:ascii="Times New Roman" w:hAnsi="Times New Roman"/>
          <w:lang w:val="en-GB"/>
        </w:rPr>
        <w:t>GoS</w:t>
      </w:r>
      <w:r w:rsidRPr="005948DE">
        <w:rPr>
          <w:rFonts w:ascii="Times New Roman" w:hAnsi="Times New Roman"/>
        </w:rPr>
        <w:t xml:space="preserve"> caused by </w:t>
      </w:r>
      <w:r w:rsidR="00D31D43">
        <w:rPr>
          <w:rFonts w:ascii="Times New Roman" w:hAnsi="Times New Roman"/>
          <w:lang w:val="sr-Latn-RS"/>
        </w:rPr>
        <w:t xml:space="preserve">the </w:t>
      </w:r>
      <w:r w:rsidRPr="005948DE">
        <w:rPr>
          <w:rFonts w:ascii="Times New Roman" w:hAnsi="Times New Roman"/>
        </w:rPr>
        <w:t xml:space="preserve">pandemic </w:t>
      </w:r>
      <w:r w:rsidR="00DE040F" w:rsidRPr="005948DE">
        <w:rPr>
          <w:rFonts w:ascii="Times New Roman" w:hAnsi="Times New Roman"/>
        </w:rPr>
        <w:t>C</w:t>
      </w:r>
      <w:r w:rsidR="00DE040F">
        <w:rPr>
          <w:rFonts w:ascii="Times New Roman" w:hAnsi="Times New Roman"/>
          <w:lang w:val="sr-Latn-RS"/>
        </w:rPr>
        <w:t>ovid</w:t>
      </w:r>
      <w:r w:rsidRPr="005948DE">
        <w:rPr>
          <w:rFonts w:ascii="Times New Roman" w:hAnsi="Times New Roman"/>
        </w:rPr>
        <w:t>-19, each disbursement request should obtain previous consent of the MoF.</w:t>
      </w:r>
    </w:p>
    <w:p w14:paraId="1C2C8850" w14:textId="47555AF6" w:rsidR="00EB32D1" w:rsidRPr="005948DE" w:rsidRDefault="00D31D43" w:rsidP="005948DE">
      <w:pPr>
        <w:pStyle w:val="BodyText"/>
        <w:spacing w:after="240" w:line="276" w:lineRule="auto"/>
        <w:jc w:val="both"/>
        <w:rPr>
          <w:rFonts w:ascii="Times New Roman" w:hAnsi="Times New Roman"/>
        </w:rPr>
      </w:pPr>
      <w:r>
        <w:rPr>
          <w:rFonts w:ascii="Times New Roman" w:hAnsi="Times New Roman"/>
          <w:lang w:val="sr-Latn-RS"/>
        </w:rPr>
        <w:t xml:space="preserve">The </w:t>
      </w:r>
      <w:r w:rsidR="00EB32D1" w:rsidRPr="005948DE">
        <w:rPr>
          <w:rFonts w:ascii="Times New Roman" w:hAnsi="Times New Roman"/>
        </w:rPr>
        <w:t xml:space="preserve">PIU with support of the CFU is responsible for </w:t>
      </w:r>
      <w:r>
        <w:rPr>
          <w:rFonts w:ascii="Times New Roman" w:hAnsi="Times New Roman"/>
          <w:lang w:val="sr-Latn-RS"/>
        </w:rPr>
        <w:t xml:space="preserve">the </w:t>
      </w:r>
      <w:r w:rsidR="00EB32D1" w:rsidRPr="005948DE">
        <w:rPr>
          <w:rFonts w:ascii="Times New Roman" w:hAnsi="Times New Roman"/>
        </w:rPr>
        <w:t>coordination of the above listed activities and obtaining required approval(s).</w:t>
      </w:r>
    </w:p>
    <w:p w14:paraId="76EE1C5D" w14:textId="77777777" w:rsidR="00027A2D" w:rsidRPr="005948DE" w:rsidRDefault="00027A2D" w:rsidP="005948DE">
      <w:pPr>
        <w:pStyle w:val="BodyText"/>
        <w:spacing w:line="276" w:lineRule="auto"/>
        <w:jc w:val="both"/>
        <w:rPr>
          <w:rFonts w:ascii="Times New Roman" w:hAnsi="Times New Roman"/>
          <w:lang w:val="en-US"/>
        </w:rPr>
      </w:pPr>
      <w:r w:rsidRPr="005948DE">
        <w:rPr>
          <w:rFonts w:ascii="Times New Roman" w:hAnsi="Times New Roman"/>
          <w:b/>
          <w:i/>
          <w:lang w:val="en-US"/>
        </w:rPr>
        <w:t>(ii)</w:t>
      </w:r>
      <w:r w:rsidRPr="005948DE">
        <w:rPr>
          <w:rFonts w:ascii="Times New Roman" w:hAnsi="Times New Roman"/>
          <w:lang w:val="en-US"/>
        </w:rPr>
        <w:t xml:space="preserve"> </w:t>
      </w:r>
      <w:r w:rsidRPr="005948DE">
        <w:rPr>
          <w:rFonts w:ascii="Times New Roman" w:hAnsi="Times New Roman"/>
          <w:b/>
          <w:lang w:val="en-US"/>
        </w:rPr>
        <w:t xml:space="preserve">Electronic Delivery. </w:t>
      </w:r>
      <w:r w:rsidRPr="005948DE">
        <w:rPr>
          <w:rFonts w:ascii="Times New Roman" w:hAnsi="Times New Roman"/>
          <w:lang w:val="en-US"/>
        </w:rPr>
        <w:t xml:space="preserve">Section 10.01 (c) of the General Conditions. </w:t>
      </w:r>
    </w:p>
    <w:p w14:paraId="27C30044" w14:textId="2B40E027" w:rsidR="00027A2D" w:rsidRPr="005948DE" w:rsidRDefault="00027A2D" w:rsidP="005948DE">
      <w:pPr>
        <w:pStyle w:val="BodyText"/>
        <w:spacing w:line="276" w:lineRule="auto"/>
        <w:jc w:val="both"/>
        <w:rPr>
          <w:rFonts w:ascii="Times New Roman" w:hAnsi="Times New Roman"/>
          <w:lang w:val="en-US"/>
        </w:rPr>
      </w:pPr>
      <w:r w:rsidRPr="005948DE">
        <w:rPr>
          <w:rFonts w:ascii="Times New Roman" w:hAnsi="Times New Roman"/>
          <w:lang w:val="en-US"/>
        </w:rPr>
        <w:t xml:space="preserve">The </w:t>
      </w:r>
      <w:r w:rsidR="00DE040F">
        <w:rPr>
          <w:rFonts w:ascii="Times New Roman" w:hAnsi="Times New Roman"/>
          <w:lang w:val="sr-Latn-RS"/>
        </w:rPr>
        <w:t>Republic of Serbia</w:t>
      </w:r>
      <w:r w:rsidR="00256751" w:rsidRPr="005948DE">
        <w:rPr>
          <w:rFonts w:ascii="Times New Roman" w:hAnsi="Times New Roman"/>
          <w:lang w:val="en-US"/>
        </w:rPr>
        <w:t xml:space="preserve"> </w:t>
      </w:r>
      <w:r w:rsidRPr="005948DE">
        <w:rPr>
          <w:rFonts w:ascii="Times New Roman" w:hAnsi="Times New Roman"/>
          <w:lang w:val="en-US"/>
        </w:rPr>
        <w:t>will deliver Withdrawal Applications (with supporting documents) electronically through the Bank’s web-based portal “Client Connection”</w:t>
      </w:r>
      <w:r w:rsidR="00F66377">
        <w:fldChar w:fldCharType="begin"/>
      </w:r>
      <w:r w:rsidR="00F66377">
        <w:rPr>
          <w:vanish/>
        </w:rPr>
        <w:instrText xml:space="preserve"> HYPERLINK </w:instrText>
      </w:r>
      <w:r w:rsidR="00F66377">
        <w:fldChar w:fldCharType="separate"/>
      </w:r>
      <w:r w:rsidR="00256751" w:rsidRPr="005948DE">
        <w:rPr>
          <w:rStyle w:val="Hyperlink"/>
          <w:rFonts w:ascii="Times New Roman" w:hAnsi="Times New Roman"/>
          <w:lang w:val="en-US"/>
        </w:rPr>
        <w:t>https://clientconnection.worldbank.org</w:t>
      </w:r>
      <w:r w:rsidR="00F66377">
        <w:rPr>
          <w:rStyle w:val="Hyperlink"/>
          <w:rFonts w:ascii="Times New Roman" w:hAnsi="Times New Roman"/>
          <w:lang w:val="en-US"/>
        </w:rPr>
        <w:fldChar w:fldCharType="end"/>
      </w:r>
      <w:r w:rsidRPr="005948DE">
        <w:rPr>
          <w:rFonts w:ascii="Times New Roman" w:hAnsi="Times New Roman"/>
          <w:lang w:val="en-US"/>
        </w:rPr>
        <w:t xml:space="preserve">. This option will be </w:t>
      </w:r>
      <w:r w:rsidR="00D31D43">
        <w:rPr>
          <w:rFonts w:ascii="Times New Roman" w:hAnsi="Times New Roman"/>
          <w:lang w:val="en-US"/>
        </w:rPr>
        <w:t xml:space="preserve">effective </w:t>
      </w:r>
      <w:r w:rsidRPr="005948DE">
        <w:rPr>
          <w:rFonts w:ascii="Times New Roman" w:hAnsi="Times New Roman"/>
          <w:lang w:val="en-US"/>
        </w:rPr>
        <w:t xml:space="preserve">after the officials designated in writing by the </w:t>
      </w:r>
      <w:r w:rsidR="00DE040F">
        <w:rPr>
          <w:rFonts w:ascii="Times New Roman" w:hAnsi="Times New Roman"/>
          <w:lang w:val="sr-Latn-RS"/>
        </w:rPr>
        <w:t>Republic of Serbia</w:t>
      </w:r>
      <w:r w:rsidRPr="005948DE">
        <w:rPr>
          <w:rFonts w:ascii="Times New Roman" w:hAnsi="Times New Roman"/>
          <w:lang w:val="en-US"/>
        </w:rPr>
        <w:t xml:space="preserve"> who are authorized to sign and deliver Withdrawal Applications have registered as users of “Client Connection”. The designated officials will deliver Applications electronically by completing the Form 2380, which is accessible through “Client Connection”. By signing the Authorized Signatory Letter, the </w:t>
      </w:r>
      <w:r w:rsidR="00DE040F">
        <w:rPr>
          <w:rFonts w:ascii="Times New Roman" w:hAnsi="Times New Roman"/>
          <w:lang w:val="sr-Latn-RS"/>
        </w:rPr>
        <w:t>Republic of Serbia</w:t>
      </w:r>
      <w:r w:rsidRPr="005948DE">
        <w:rPr>
          <w:rFonts w:ascii="Times New Roman" w:hAnsi="Times New Roman"/>
          <w:lang w:val="en-US"/>
        </w:rPr>
        <w:t xml:space="preserve"> confirms that it is authorizing such persons to accept Secure Identification Credentials (SIDC) and to deliver the Applications and supporting documents to the Bank by electronic means. The </w:t>
      </w:r>
      <w:r w:rsidR="00DE040F">
        <w:rPr>
          <w:rFonts w:ascii="Times New Roman" w:hAnsi="Times New Roman"/>
          <w:lang w:val="sr-Latn-RS"/>
        </w:rPr>
        <w:t>Republic of Serbia</w:t>
      </w:r>
      <w:r w:rsidRPr="005948DE">
        <w:rPr>
          <w:rFonts w:ascii="Times New Roman" w:hAnsi="Times New Roman"/>
          <w:lang w:val="en-US"/>
        </w:rPr>
        <w:t xml:space="preserve"> may exercise the option of preparing and delivering Withdrawal Applications in paper form on exceptional cases (including those where the Borrower encounters legal limitations), and which were previously agreed with the Bank. By designating officials to use SIDC and by choosing to deliver the Applications electronically, the </w:t>
      </w:r>
      <w:r w:rsidR="00DE040F">
        <w:rPr>
          <w:rFonts w:ascii="Times New Roman" w:hAnsi="Times New Roman"/>
          <w:lang w:val="sr-Latn-RS"/>
        </w:rPr>
        <w:t>Republic of Serbia</w:t>
      </w:r>
      <w:r w:rsidRPr="005948DE">
        <w:rPr>
          <w:rFonts w:ascii="Times New Roman" w:hAnsi="Times New Roman"/>
          <w:lang w:val="en-US"/>
        </w:rPr>
        <w:t xml:space="preserve"> confirms through the authorized signatory letter its agreement to: (a) abide by the Terms and Conditions of Use of Secure Identification Credentials in connection with Use of Electronic Means to Process Applications and Supporting Documentation, available in the Bank's public website at </w:t>
      </w:r>
      <w:hyperlink r:id="rId154" w:history="1">
        <w:r w:rsidRPr="005948DE">
          <w:rPr>
            <w:rStyle w:val="Hyperlink"/>
            <w:rFonts w:ascii="Times New Roman" w:hAnsi="Times New Roman"/>
            <w:lang w:val="en-US"/>
          </w:rPr>
          <w:t>https://worldbank.org</w:t>
        </w:r>
      </w:hyperlink>
      <w:r w:rsidRPr="005948DE">
        <w:rPr>
          <w:rFonts w:ascii="Times New Roman" w:hAnsi="Times New Roman"/>
          <w:lang w:val="en-US"/>
        </w:rPr>
        <w:t xml:space="preserve"> </w:t>
      </w:r>
      <w:r w:rsidR="008F5AB0" w:rsidRPr="008F5AB0">
        <w:t xml:space="preserve"> </w:t>
      </w:r>
      <w:r w:rsidR="008F5AB0" w:rsidRPr="008F5AB0">
        <w:rPr>
          <w:rFonts w:ascii="Times New Roman" w:hAnsi="Times New Roman"/>
          <w:lang w:val="en-US"/>
        </w:rPr>
        <w:t>https://www.worldbank.org/en/home</w:t>
      </w:r>
      <w:r w:rsidR="008F5AB0">
        <w:rPr>
          <w:rFonts w:ascii="Times New Roman" w:hAnsi="Times New Roman"/>
          <w:lang w:val="en-US"/>
        </w:rPr>
        <w:t xml:space="preserve"> </w:t>
      </w:r>
      <w:r w:rsidRPr="005948DE">
        <w:rPr>
          <w:rFonts w:ascii="Times New Roman" w:hAnsi="Times New Roman"/>
          <w:lang w:val="en-US"/>
        </w:rPr>
        <w:t>and “Client Connection”; and (b) to cause such official to abide by those terms and conditions.</w:t>
      </w:r>
    </w:p>
    <w:p w14:paraId="1A900470" w14:textId="20201453" w:rsidR="00054E86"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lang w:val="sr-Latn-RS"/>
        </w:rPr>
        <w:t xml:space="preserve">Electronic Application for withdrawal </w:t>
      </w:r>
      <w:r w:rsidRPr="005948DE">
        <w:rPr>
          <w:rFonts w:ascii="Times New Roman" w:hAnsi="Times New Roman"/>
        </w:rPr>
        <w:t xml:space="preserve">will be prepared by the CFU Financial Specialist based on the inputs provided by the PIU, and amount to be disbursed should be enough to cover </w:t>
      </w:r>
      <w:r w:rsidRPr="005948DE">
        <w:rPr>
          <w:rFonts w:ascii="Times New Roman" w:hAnsi="Times New Roman"/>
          <w:lang w:val="sr-Latn-RS"/>
        </w:rPr>
        <w:t xml:space="preserve">at least </w:t>
      </w:r>
      <w:r w:rsidRPr="005948DE">
        <w:rPr>
          <w:rFonts w:ascii="Times New Roman" w:hAnsi="Times New Roman"/>
        </w:rPr>
        <w:t>6-month Project financing. For this purpose, Disbursement and Financial Information Letter</w:t>
      </w:r>
      <w:r w:rsidR="00DE040F">
        <w:rPr>
          <w:rFonts w:ascii="Times New Roman" w:hAnsi="Times New Roman"/>
          <w:lang w:val="sr-Latn-RS"/>
        </w:rPr>
        <w:t xml:space="preserve"> </w:t>
      </w:r>
      <w:r w:rsidR="00DE040F" w:rsidRPr="005948DE">
        <w:rPr>
          <w:rFonts w:ascii="Times New Roman" w:hAnsi="Times New Roman"/>
        </w:rPr>
        <w:t>(DFIL)</w:t>
      </w:r>
      <w:r w:rsidR="0087027D">
        <w:rPr>
          <w:rFonts w:ascii="Times New Roman" w:hAnsi="Times New Roman"/>
        </w:rPr>
        <w:t xml:space="preserve"> </w:t>
      </w:r>
      <w:r w:rsidRPr="005948DE">
        <w:rPr>
          <w:rFonts w:ascii="Times New Roman" w:hAnsi="Times New Roman"/>
        </w:rPr>
        <w:t xml:space="preserve">template will be used. </w:t>
      </w:r>
      <w:r w:rsidR="00D31D43">
        <w:rPr>
          <w:rFonts w:ascii="Times New Roman" w:hAnsi="Times New Roman"/>
          <w:lang w:val="sr-Latn-RS"/>
        </w:rPr>
        <w:t xml:space="preserve">The </w:t>
      </w:r>
      <w:r w:rsidRPr="005948DE">
        <w:rPr>
          <w:rFonts w:ascii="Times New Roman" w:hAnsi="Times New Roman"/>
          <w:lang w:val="sr-Latn-RS"/>
        </w:rPr>
        <w:t>Application</w:t>
      </w:r>
      <w:r w:rsidRPr="005948DE">
        <w:rPr>
          <w:rFonts w:ascii="Times New Roman" w:hAnsi="Times New Roman"/>
        </w:rPr>
        <w:t xml:space="preserve"> will be signed electronically by the authorized signatory and submitted to the Bank together with </w:t>
      </w:r>
      <w:r w:rsidRPr="005948DE">
        <w:rPr>
          <w:rFonts w:ascii="Times New Roman" w:hAnsi="Times New Roman"/>
          <w:lang w:val="sr-Latn-RS"/>
        </w:rPr>
        <w:t>supporting documents (</w:t>
      </w:r>
      <w:r w:rsidR="00B1665A" w:rsidRPr="005948DE">
        <w:rPr>
          <w:rFonts w:ascii="Times New Roman" w:hAnsi="Times New Roman"/>
          <w:bCs w:val="0"/>
        </w:rPr>
        <w:t>Statement of Expenditures</w:t>
      </w:r>
      <w:r w:rsidR="00B1665A" w:rsidRPr="005948DE">
        <w:rPr>
          <w:rFonts w:ascii="Times New Roman" w:hAnsi="Times New Roman"/>
          <w:b/>
        </w:rPr>
        <w:t xml:space="preserve"> </w:t>
      </w:r>
      <w:r w:rsidR="00B1665A" w:rsidRPr="005948DE">
        <w:rPr>
          <w:rFonts w:ascii="Times New Roman" w:hAnsi="Times New Roman"/>
          <w:b/>
          <w:lang w:val="en-GB"/>
        </w:rPr>
        <w:t>(</w:t>
      </w:r>
      <w:r w:rsidRPr="005948DE">
        <w:rPr>
          <w:rFonts w:ascii="Times New Roman" w:hAnsi="Times New Roman"/>
          <w:lang w:val="sr-Latn-RS"/>
        </w:rPr>
        <w:t>S</w:t>
      </w:r>
      <w:r w:rsidR="00DE040F">
        <w:rPr>
          <w:rFonts w:ascii="Times New Roman" w:hAnsi="Times New Roman"/>
          <w:lang w:val="sr-Latn-RS"/>
        </w:rPr>
        <w:t>o</w:t>
      </w:r>
      <w:r w:rsidRPr="005948DE">
        <w:rPr>
          <w:rFonts w:ascii="Times New Roman" w:hAnsi="Times New Roman"/>
          <w:lang w:val="sr-Latn-RS"/>
        </w:rPr>
        <w:t>E</w:t>
      </w:r>
      <w:r w:rsidR="00B1665A" w:rsidRPr="005948DE">
        <w:rPr>
          <w:rFonts w:ascii="Times New Roman" w:hAnsi="Times New Roman"/>
          <w:lang w:val="sr-Latn-RS"/>
        </w:rPr>
        <w:t>)</w:t>
      </w:r>
      <w:r w:rsidRPr="005948DE">
        <w:rPr>
          <w:rFonts w:ascii="Times New Roman" w:hAnsi="Times New Roman"/>
          <w:lang w:val="sr-Latn-RS"/>
        </w:rPr>
        <w:t>,</w:t>
      </w:r>
      <w:r w:rsidR="00921B17" w:rsidRPr="005948DE">
        <w:rPr>
          <w:rFonts w:ascii="Times New Roman" w:hAnsi="Times New Roman"/>
          <w:lang w:val="sr-Latn-RS"/>
        </w:rPr>
        <w:t xml:space="preserve"> </w:t>
      </w:r>
      <w:r w:rsidRPr="005948DE">
        <w:rPr>
          <w:rFonts w:ascii="Times New Roman" w:hAnsi="Times New Roman"/>
          <w:lang w:val="sr-Latn-RS"/>
        </w:rPr>
        <w:t xml:space="preserve">appropriate </w:t>
      </w:r>
      <w:r w:rsidRPr="005948DE">
        <w:rPr>
          <w:rFonts w:ascii="Times New Roman" w:hAnsi="Times New Roman"/>
        </w:rPr>
        <w:t>bank statement</w:t>
      </w:r>
      <w:r w:rsidRPr="005948DE">
        <w:rPr>
          <w:rFonts w:ascii="Times New Roman" w:hAnsi="Times New Roman"/>
          <w:lang w:val="sr-Latn-RS"/>
        </w:rPr>
        <w:t>)</w:t>
      </w:r>
      <w:r w:rsidRPr="005948DE">
        <w:rPr>
          <w:rFonts w:ascii="Times New Roman" w:hAnsi="Times New Roman"/>
        </w:rPr>
        <w:t xml:space="preserve">. Pursuant to the Clause 3, item 3.2 of the CFA, an electronic copy of the Drawdown Request duly completed and signed, together with all the supporting documents required for the relevant conditions precedent </w:t>
      </w:r>
      <w:r w:rsidR="001F4367" w:rsidRPr="005948DE">
        <w:rPr>
          <w:rFonts w:ascii="Times New Roman" w:hAnsi="Times New Roman"/>
        </w:rPr>
        <w:t>fulfilment</w:t>
      </w:r>
      <w:r w:rsidRPr="005948DE">
        <w:rPr>
          <w:rFonts w:ascii="Times New Roman" w:hAnsi="Times New Roman"/>
        </w:rPr>
        <w:t xml:space="preserve">, shall at first be submitted to the IBRD, simultaneously with submission of the relevant Withdrawal Application under the IBRD loan in accordance with the conditions and terms of the LA; and, shall be submitted to the AFD. A hard copy of the duly completed and signed Disbursement request shall be delivered by mail to the AFD </w:t>
      </w:r>
      <w:r w:rsidR="00CD6C7F">
        <w:rPr>
          <w:rFonts w:ascii="Times New Roman" w:hAnsi="Times New Roman"/>
          <w:lang w:val="sr-Latn-RS"/>
        </w:rPr>
        <w:t>Office</w:t>
      </w:r>
      <w:r w:rsidRPr="005948DE">
        <w:rPr>
          <w:rFonts w:ascii="Times New Roman" w:hAnsi="Times New Roman"/>
        </w:rPr>
        <w:t xml:space="preserve"> Director at the address specified in Clause 16.1 of the CFA. Payments will be made in accordance with the instructions in the DFIL, updated if necessary, issued by the IBRD. Unless an exception is granted by the AFD, each Drawdown Request shall be made concurrently with a Withdrawal Application under the IBRD LA for respective amounts to meet the financing </w:t>
      </w:r>
      <w:r w:rsidR="00054E86" w:rsidRPr="005948DE">
        <w:rPr>
          <w:rFonts w:ascii="Times New Roman" w:hAnsi="Times New Roman"/>
          <w:lang w:val="en-GB"/>
        </w:rPr>
        <w:t xml:space="preserve">ratio </w:t>
      </w:r>
      <w:r w:rsidRPr="005948DE">
        <w:rPr>
          <w:rFonts w:ascii="Times New Roman" w:hAnsi="Times New Roman"/>
        </w:rPr>
        <w:t xml:space="preserve">indicated in the CFA. </w:t>
      </w:r>
    </w:p>
    <w:p w14:paraId="1486F895" w14:textId="561C665E" w:rsidR="00EB32D1"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rPr>
        <w:lastRenderedPageBreak/>
        <w:t xml:space="preserve">In application of the Co-Financing Agreement, once the IBRD has received a Withdrawal Application and the relevant supporting documents IBRD, on behalf and in the name of the AFD, will: </w:t>
      </w:r>
    </w:p>
    <w:p w14:paraId="18FB37E2" w14:textId="77777777" w:rsidR="00EB32D1" w:rsidRPr="005948DE" w:rsidRDefault="00EB32D1" w:rsidP="005948DE">
      <w:pPr>
        <w:pStyle w:val="BodyText"/>
        <w:numPr>
          <w:ilvl w:val="0"/>
          <w:numId w:val="292"/>
        </w:numPr>
        <w:spacing w:after="120" w:line="276" w:lineRule="auto"/>
        <w:jc w:val="both"/>
        <w:rPr>
          <w:rFonts w:ascii="Times New Roman" w:hAnsi="Times New Roman"/>
        </w:rPr>
      </w:pPr>
      <w:r w:rsidRPr="005948DE">
        <w:rPr>
          <w:rFonts w:ascii="Times New Roman" w:hAnsi="Times New Roman"/>
        </w:rPr>
        <w:t>assess all these supporting documents submitted, in compliance with the its applicable internal rules and procedures; and</w:t>
      </w:r>
    </w:p>
    <w:p w14:paraId="789BA513" w14:textId="77777777" w:rsidR="00EB32D1" w:rsidRPr="005948DE" w:rsidRDefault="00EB32D1" w:rsidP="005948DE">
      <w:pPr>
        <w:pStyle w:val="BodyText"/>
        <w:numPr>
          <w:ilvl w:val="0"/>
          <w:numId w:val="292"/>
        </w:numPr>
        <w:spacing w:after="120" w:line="276" w:lineRule="auto"/>
        <w:jc w:val="both"/>
        <w:rPr>
          <w:rFonts w:ascii="Times New Roman" w:hAnsi="Times New Roman"/>
        </w:rPr>
      </w:pPr>
      <w:r w:rsidRPr="005948DE">
        <w:rPr>
          <w:rFonts w:ascii="Times New Roman" w:hAnsi="Times New Roman"/>
        </w:rPr>
        <w:t xml:space="preserve">verify that the amount requested in the Drawdown Request complies with the co-financing requirements under the Co-Financing Agreement. </w:t>
      </w:r>
    </w:p>
    <w:p w14:paraId="0618D127" w14:textId="77777777" w:rsidR="00EB32D1" w:rsidRPr="005948DE" w:rsidRDefault="00EB32D1" w:rsidP="005948DE">
      <w:pPr>
        <w:pStyle w:val="BodyText"/>
        <w:spacing w:line="276" w:lineRule="auto"/>
        <w:jc w:val="both"/>
        <w:rPr>
          <w:rFonts w:ascii="Times New Roman" w:hAnsi="Times New Roman"/>
        </w:rPr>
      </w:pPr>
      <w:r w:rsidRPr="005948DE">
        <w:rPr>
          <w:rFonts w:ascii="Times New Roman" w:hAnsi="Times New Roman"/>
        </w:rPr>
        <w:t>If the result of the assessment and the verification mentioned above is satisfactory to the IBRD, the latter will notify the AFD in writing of such result through a disbursement notice. Subject to Clause 14.7 of the CFA (Payment Systems Disruption), if each of the conditions set out in Clause 2.4(b) (Conditions precedent) of the CFA has been met, the AFD shall make the requested Drawdown available to the MCTI not later than the Drawdown Date</w:t>
      </w:r>
      <w:r w:rsidRPr="005948DE">
        <w:rPr>
          <w:rStyle w:val="FootnoteReference"/>
          <w:rFonts w:ascii="Times New Roman" w:hAnsi="Times New Roman"/>
        </w:rPr>
        <w:footnoteReference w:id="11"/>
      </w:r>
      <w:r w:rsidRPr="005948DE">
        <w:rPr>
          <w:rFonts w:ascii="Times New Roman" w:hAnsi="Times New Roman"/>
        </w:rPr>
        <w:t>.</w:t>
      </w:r>
    </w:p>
    <w:p w14:paraId="011C7367" w14:textId="0DF057AA" w:rsidR="00EB32D1" w:rsidRPr="006100A9" w:rsidRDefault="00EB32D1" w:rsidP="005948DE">
      <w:pPr>
        <w:pStyle w:val="BodyText"/>
        <w:spacing w:after="240" w:line="276" w:lineRule="auto"/>
        <w:jc w:val="both"/>
        <w:rPr>
          <w:rFonts w:ascii="Times New Roman" w:hAnsi="Times New Roman"/>
        </w:rPr>
      </w:pPr>
      <w:r w:rsidRPr="005948DE">
        <w:rPr>
          <w:rFonts w:ascii="Times New Roman" w:hAnsi="Times New Roman"/>
        </w:rPr>
        <w:t xml:space="preserve">Disbursed amount will be withdrawn on the </w:t>
      </w:r>
      <w:r w:rsidR="00842328" w:rsidRPr="005948DE">
        <w:rPr>
          <w:rFonts w:ascii="Times New Roman" w:hAnsi="Times New Roman"/>
        </w:rPr>
        <w:t xml:space="preserve">two segregated </w:t>
      </w:r>
      <w:r w:rsidR="00DE040F">
        <w:rPr>
          <w:rFonts w:ascii="Times New Roman" w:hAnsi="Times New Roman"/>
          <w:lang w:val="sr-Latn-RS"/>
        </w:rPr>
        <w:t>DAs</w:t>
      </w:r>
      <w:r w:rsidRPr="005948DE">
        <w:rPr>
          <w:rFonts w:ascii="Times New Roman" w:hAnsi="Times New Roman"/>
        </w:rPr>
        <w:t xml:space="preserve"> and denominated in EUR, as currency of the </w:t>
      </w:r>
      <w:r w:rsidR="00CD6C7F">
        <w:rPr>
          <w:rFonts w:ascii="Times New Roman" w:hAnsi="Times New Roman"/>
          <w:lang w:val="sr-Latn-RS"/>
        </w:rPr>
        <w:t>Loan</w:t>
      </w:r>
      <w:r w:rsidRPr="005948DE">
        <w:rPr>
          <w:rFonts w:ascii="Times New Roman" w:hAnsi="Times New Roman"/>
        </w:rPr>
        <w:t xml:space="preserve">. Amounts estimated for financing of three-months expenditures </w:t>
      </w:r>
      <w:r w:rsidR="00236F1F">
        <w:rPr>
          <w:rFonts w:ascii="Times New Roman" w:hAnsi="Times New Roman"/>
          <w:lang w:val="en-GB"/>
        </w:rPr>
        <w:t xml:space="preserve">in local, RSD currency, </w:t>
      </w:r>
      <w:r w:rsidRPr="005948DE">
        <w:rPr>
          <w:rFonts w:ascii="Times New Roman" w:hAnsi="Times New Roman"/>
        </w:rPr>
        <w:t xml:space="preserve">will be withdrawn from the </w:t>
      </w:r>
      <w:r w:rsidR="00842328" w:rsidRPr="005948DE">
        <w:rPr>
          <w:rFonts w:ascii="Times New Roman" w:hAnsi="Times New Roman"/>
        </w:rPr>
        <w:t xml:space="preserve">two segregated </w:t>
      </w:r>
      <w:r w:rsidR="00DE040F">
        <w:rPr>
          <w:rFonts w:ascii="Times New Roman" w:hAnsi="Times New Roman"/>
          <w:lang w:val="sr-Latn-RS"/>
        </w:rPr>
        <w:t>DAs</w:t>
      </w:r>
      <w:r w:rsidRPr="005948DE">
        <w:rPr>
          <w:rFonts w:ascii="Times New Roman" w:hAnsi="Times New Roman"/>
        </w:rPr>
        <w:t xml:space="preserve">, converted in RSD and denominated into </w:t>
      </w:r>
      <w:r w:rsidR="00DE040F">
        <w:rPr>
          <w:rFonts w:ascii="Times New Roman" w:hAnsi="Times New Roman"/>
          <w:lang w:val="sr-Latn-RS"/>
        </w:rPr>
        <w:t xml:space="preserve">the </w:t>
      </w:r>
      <w:r w:rsidRPr="006100A9">
        <w:rPr>
          <w:rFonts w:ascii="Times New Roman" w:hAnsi="Times New Roman"/>
        </w:rPr>
        <w:t xml:space="preserve">Project record account in the MCTI. </w:t>
      </w:r>
    </w:p>
    <w:p w14:paraId="3B83ECAB" w14:textId="74BF7045" w:rsidR="00EB32D1" w:rsidRPr="006100A9" w:rsidRDefault="00EB32D1" w:rsidP="005948DE">
      <w:pPr>
        <w:pStyle w:val="BodyText"/>
        <w:spacing w:after="240" w:line="276" w:lineRule="auto"/>
        <w:jc w:val="both"/>
        <w:rPr>
          <w:rFonts w:ascii="Times New Roman" w:hAnsi="Times New Roman"/>
        </w:rPr>
      </w:pPr>
      <w:r w:rsidRPr="006100A9">
        <w:rPr>
          <w:rFonts w:ascii="Times New Roman" w:hAnsi="Times New Roman"/>
        </w:rPr>
        <w:t xml:space="preserve">Compliance with the CFA, deadline for Drawdown of the </w:t>
      </w:r>
      <w:r w:rsidR="00CD6C7F" w:rsidRPr="006100A9">
        <w:rPr>
          <w:rFonts w:ascii="Times New Roman" w:hAnsi="Times New Roman"/>
          <w:lang w:val="sr-Latn-RS"/>
        </w:rPr>
        <w:t>Loan</w:t>
      </w:r>
      <w:r w:rsidRPr="006100A9">
        <w:rPr>
          <w:rFonts w:ascii="Times New Roman" w:hAnsi="Times New Roman"/>
        </w:rPr>
        <w:t xml:space="preserve"> under the CFA is </w:t>
      </w:r>
      <w:r w:rsidRPr="006F115D">
        <w:rPr>
          <w:rFonts w:ascii="Times New Roman" w:hAnsi="Times New Roman"/>
        </w:rPr>
        <w:t>April 30, 202</w:t>
      </w:r>
      <w:r w:rsidR="00A64CEC" w:rsidRPr="006100A9">
        <w:rPr>
          <w:rFonts w:ascii="Times New Roman" w:hAnsi="Times New Roman"/>
          <w:lang w:val="en-US"/>
        </w:rPr>
        <w:t>8</w:t>
      </w:r>
      <w:r w:rsidRPr="006100A9">
        <w:rPr>
          <w:rFonts w:ascii="Times New Roman" w:hAnsi="Times New Roman"/>
        </w:rPr>
        <w:t>, and deadline for use of funds is the date of expiration of a twelve (12) month period starting on the payment date of the last Advance.</w:t>
      </w:r>
    </w:p>
    <w:p w14:paraId="4F1B2314" w14:textId="233AB7CE" w:rsidR="00EB32D1" w:rsidRPr="006100A9" w:rsidRDefault="00EB32D1" w:rsidP="005948DE">
      <w:pPr>
        <w:pStyle w:val="BodyText"/>
        <w:spacing w:line="276" w:lineRule="auto"/>
        <w:jc w:val="both"/>
        <w:rPr>
          <w:rFonts w:ascii="Times New Roman" w:hAnsi="Times New Roman"/>
        </w:rPr>
      </w:pPr>
      <w:r w:rsidRPr="006100A9">
        <w:rPr>
          <w:rFonts w:ascii="Times New Roman" w:hAnsi="Times New Roman"/>
        </w:rPr>
        <w:t xml:space="preserve">Although the Loan Closing Date is set as </w:t>
      </w:r>
      <w:r w:rsidR="008F5AB0" w:rsidRPr="006F115D">
        <w:rPr>
          <w:rFonts w:ascii="Times New Roman" w:hAnsi="Times New Roman"/>
          <w:lang w:val="en-GB"/>
        </w:rPr>
        <w:t>November 30</w:t>
      </w:r>
      <w:r w:rsidR="00D07F62" w:rsidRPr="006F115D">
        <w:rPr>
          <w:rFonts w:ascii="Times New Roman" w:hAnsi="Times New Roman"/>
          <w:lang w:val="en-GB"/>
        </w:rPr>
        <w:t xml:space="preserve">, </w:t>
      </w:r>
      <w:r w:rsidRPr="006F115D">
        <w:rPr>
          <w:rFonts w:ascii="Times New Roman" w:hAnsi="Times New Roman"/>
        </w:rPr>
        <w:t>202</w:t>
      </w:r>
      <w:r w:rsidR="00EA1278">
        <w:rPr>
          <w:rFonts w:ascii="Times New Roman" w:hAnsi="Times New Roman"/>
          <w:lang w:val="en-GB"/>
        </w:rPr>
        <w:t>8</w:t>
      </w:r>
      <w:r w:rsidRPr="006F115D">
        <w:rPr>
          <w:rFonts w:ascii="Times New Roman" w:hAnsi="Times New Roman"/>
        </w:rPr>
        <w:t>,</w:t>
      </w:r>
      <w:r w:rsidRPr="006100A9">
        <w:rPr>
          <w:rFonts w:ascii="Times New Roman" w:hAnsi="Times New Roman"/>
        </w:rPr>
        <w:t xml:space="preserve"> the Bank may decide, without formally extending this date, to disburse or approve the use of proceeds of </w:t>
      </w:r>
      <w:r w:rsidR="00D31D43" w:rsidRPr="006100A9">
        <w:rPr>
          <w:rFonts w:ascii="Times New Roman" w:hAnsi="Times New Roman"/>
          <w:lang w:val="sr-Latn-RS"/>
        </w:rPr>
        <w:t>the</w:t>
      </w:r>
      <w:r w:rsidR="00D31D43" w:rsidRPr="006100A9">
        <w:rPr>
          <w:rFonts w:ascii="Times New Roman" w:hAnsi="Times New Roman"/>
        </w:rPr>
        <w:t xml:space="preserve"> </w:t>
      </w:r>
      <w:r w:rsidRPr="006100A9">
        <w:rPr>
          <w:rFonts w:ascii="Times New Roman" w:hAnsi="Times New Roman"/>
        </w:rPr>
        <w:t xml:space="preserve">Loan under withdrawal applications received within four months after the Loan Closing Date for payments made or payments due for eligible expenditures incurred prior to the Loan Closing Date. Exceptionally, and upon the MCTI’s request, the Bank may decide to extend the period for receipt of such withdrawal applications. </w:t>
      </w:r>
    </w:p>
    <w:p w14:paraId="5F1D9C17" w14:textId="77777777" w:rsidR="00EB32D1" w:rsidRPr="006100A9" w:rsidRDefault="00EB32D1"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582" w:name="_Toc61610200"/>
      <w:bookmarkStart w:id="583" w:name="_Toc135815886"/>
      <w:r w:rsidRPr="006100A9">
        <w:rPr>
          <w:rFonts w:ascii="Times New Roman" w:hAnsi="Times New Roman" w:cs="Times New Roman"/>
          <w:smallCaps w:val="0"/>
          <w:color w:val="auto"/>
          <w:sz w:val="24"/>
        </w:rPr>
        <w:t>Payments</w:t>
      </w:r>
      <w:bookmarkEnd w:id="582"/>
      <w:bookmarkEnd w:id="583"/>
    </w:p>
    <w:p w14:paraId="0DFA18CB" w14:textId="577A5A79" w:rsidR="00EB32D1" w:rsidRPr="006100A9" w:rsidRDefault="00EB32D1" w:rsidP="005948DE">
      <w:pPr>
        <w:pStyle w:val="BodyText"/>
        <w:spacing w:after="240" w:line="276" w:lineRule="auto"/>
        <w:jc w:val="both"/>
        <w:rPr>
          <w:rFonts w:ascii="Times New Roman" w:hAnsi="Times New Roman"/>
        </w:rPr>
      </w:pPr>
      <w:r w:rsidRPr="006100A9">
        <w:rPr>
          <w:rFonts w:ascii="Times New Roman" w:hAnsi="Times New Roman"/>
        </w:rPr>
        <w:t xml:space="preserve">Respecting the provisions of </w:t>
      </w:r>
      <w:r w:rsidR="00D31D43" w:rsidRPr="006100A9">
        <w:rPr>
          <w:rFonts w:ascii="Times New Roman" w:hAnsi="Times New Roman"/>
          <w:lang w:val="sr-Latn-RS"/>
        </w:rPr>
        <w:t xml:space="preserve">the </w:t>
      </w:r>
      <w:r w:rsidRPr="006100A9">
        <w:rPr>
          <w:rFonts w:ascii="Times New Roman" w:hAnsi="Times New Roman"/>
        </w:rPr>
        <w:t xml:space="preserve">signed LA and </w:t>
      </w:r>
      <w:r w:rsidR="00D31D43" w:rsidRPr="006100A9">
        <w:rPr>
          <w:rFonts w:ascii="Times New Roman" w:hAnsi="Times New Roman"/>
          <w:lang w:val="sr-Latn-RS"/>
        </w:rPr>
        <w:t xml:space="preserve">the </w:t>
      </w:r>
      <w:r w:rsidRPr="006100A9">
        <w:rPr>
          <w:rFonts w:ascii="Times New Roman" w:hAnsi="Times New Roman"/>
        </w:rPr>
        <w:t xml:space="preserve">CFA, </w:t>
      </w:r>
      <w:r w:rsidR="00D31D43" w:rsidRPr="006100A9">
        <w:rPr>
          <w:rFonts w:ascii="Times New Roman" w:hAnsi="Times New Roman"/>
          <w:lang w:val="sr-Latn-RS"/>
        </w:rPr>
        <w:t xml:space="preserve">the </w:t>
      </w:r>
      <w:r w:rsidR="00CD6C7F" w:rsidRPr="006100A9">
        <w:rPr>
          <w:rFonts w:ascii="Times New Roman" w:hAnsi="Times New Roman"/>
          <w:lang w:val="sr-Latn-RS"/>
        </w:rPr>
        <w:t>Loan</w:t>
      </w:r>
      <w:r w:rsidRPr="006100A9">
        <w:rPr>
          <w:rFonts w:ascii="Times New Roman" w:hAnsi="Times New Roman"/>
        </w:rPr>
        <w:t xml:space="preserve"> funds will be used for financing of </w:t>
      </w:r>
      <w:r w:rsidR="00D31D43" w:rsidRPr="006100A9">
        <w:rPr>
          <w:rFonts w:ascii="Times New Roman" w:hAnsi="Times New Roman"/>
          <w:lang w:val="sr-Latn-RS"/>
        </w:rPr>
        <w:t xml:space="preserve">the </w:t>
      </w:r>
      <w:r w:rsidR="00CD6C7F" w:rsidRPr="006100A9">
        <w:rPr>
          <w:rFonts w:ascii="Times New Roman" w:hAnsi="Times New Roman"/>
        </w:rPr>
        <w:t>following</w:t>
      </w:r>
      <w:r w:rsidRPr="006100A9">
        <w:rPr>
          <w:rFonts w:ascii="Times New Roman" w:hAnsi="Times New Roman"/>
        </w:rPr>
        <w:t>:</w:t>
      </w:r>
    </w:p>
    <w:p w14:paraId="4E95CF94" w14:textId="13AA0384" w:rsidR="00EB32D1" w:rsidRPr="006100A9" w:rsidRDefault="00EB32D1" w:rsidP="005948DE">
      <w:pPr>
        <w:pStyle w:val="Caption"/>
        <w:spacing w:line="276" w:lineRule="auto"/>
        <w:jc w:val="both"/>
        <w:rPr>
          <w:rFonts w:ascii="Times New Roman" w:hAnsi="Times New Roman" w:cs="Times New Roman"/>
          <w:color w:val="auto"/>
          <w:sz w:val="20"/>
          <w:szCs w:val="20"/>
        </w:rPr>
      </w:pPr>
      <w:bookmarkStart w:id="584" w:name="_Ref61546084"/>
      <w:bookmarkStart w:id="585" w:name="_Toc61610235"/>
      <w:r w:rsidRPr="006100A9">
        <w:rPr>
          <w:rFonts w:ascii="Times New Roman" w:hAnsi="Times New Roman" w:cs="Times New Roman"/>
          <w:color w:val="auto"/>
          <w:sz w:val="20"/>
          <w:szCs w:val="20"/>
        </w:rPr>
        <w:t>Table</w:t>
      </w:r>
      <w:r w:rsidR="002E20C1" w:rsidRPr="006100A9">
        <w:rPr>
          <w:rFonts w:ascii="Times New Roman" w:hAnsi="Times New Roman" w:cs="Times New Roman"/>
        </w:rPr>
        <w:t xml:space="preserve"> </w:t>
      </w:r>
      <w:r w:rsidR="001560C0" w:rsidRPr="006F115D">
        <w:rPr>
          <w:rFonts w:ascii="Times New Roman" w:hAnsi="Times New Roman" w:cs="Times New Roman"/>
        </w:rPr>
        <w:fldChar w:fldCharType="begin"/>
      </w:r>
      <w:r w:rsidR="001560C0" w:rsidRPr="006F115D">
        <w:rPr>
          <w:rFonts w:ascii="Times New Roman" w:hAnsi="Times New Roman" w:cs="Times New Roman"/>
        </w:rPr>
        <w:instrText xml:space="preserve"> SEQ Table \* ARABIC </w:instrText>
      </w:r>
      <w:r w:rsidR="001560C0" w:rsidRPr="006F115D">
        <w:rPr>
          <w:rFonts w:ascii="Times New Roman" w:hAnsi="Times New Roman" w:cs="Times New Roman"/>
        </w:rPr>
        <w:fldChar w:fldCharType="separate"/>
      </w:r>
      <w:r w:rsidR="00A07DB4" w:rsidRPr="006F115D">
        <w:rPr>
          <w:rFonts w:ascii="Times New Roman" w:hAnsi="Times New Roman" w:cs="Times New Roman"/>
          <w:noProof/>
        </w:rPr>
        <w:t>5</w:t>
      </w:r>
      <w:r w:rsidR="001560C0" w:rsidRPr="006F115D">
        <w:rPr>
          <w:rFonts w:ascii="Times New Roman" w:hAnsi="Times New Roman" w:cs="Times New Roman"/>
        </w:rPr>
        <w:fldChar w:fldCharType="end"/>
      </w:r>
      <w:bookmarkEnd w:id="584"/>
      <w:r w:rsidRPr="006F115D">
        <w:rPr>
          <w:rFonts w:ascii="Times New Roman" w:hAnsi="Times New Roman" w:cs="Times New Roman"/>
          <w:color w:val="auto"/>
          <w:sz w:val="20"/>
          <w:szCs w:val="20"/>
        </w:rPr>
        <w:t xml:space="preserve"> Categories of the eligible expenditures under </w:t>
      </w:r>
      <w:r w:rsidR="00D31D43" w:rsidRPr="006F115D">
        <w:rPr>
          <w:rFonts w:ascii="Times New Roman" w:hAnsi="Times New Roman" w:cs="Times New Roman"/>
          <w:color w:val="auto"/>
          <w:sz w:val="20"/>
          <w:szCs w:val="20"/>
        </w:rPr>
        <w:t xml:space="preserve">the </w:t>
      </w:r>
      <w:r w:rsidR="007C6E51" w:rsidRPr="006F115D">
        <w:rPr>
          <w:rFonts w:ascii="Times New Roman" w:hAnsi="Times New Roman" w:cs="Times New Roman"/>
          <w:color w:val="auto"/>
          <w:sz w:val="20"/>
          <w:szCs w:val="20"/>
        </w:rPr>
        <w:t xml:space="preserve">IBRD </w:t>
      </w:r>
      <w:r w:rsidRPr="006F115D">
        <w:rPr>
          <w:rFonts w:ascii="Times New Roman" w:hAnsi="Times New Roman" w:cs="Times New Roman"/>
          <w:color w:val="auto"/>
          <w:sz w:val="20"/>
          <w:szCs w:val="20"/>
        </w:rPr>
        <w:t>LA</w:t>
      </w:r>
      <w:bookmarkEnd w:id="585"/>
      <w:r w:rsidR="00273AF1">
        <w:rPr>
          <w:rStyle w:val="FootnoteReference"/>
          <w:rFonts w:ascii="Times New Roman" w:hAnsi="Times New Roman" w:cs="Times New Roman"/>
          <w:color w:val="auto"/>
          <w:sz w:val="20"/>
          <w:szCs w:val="20"/>
        </w:rPr>
        <w:footnoteReference w:id="12"/>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115"/>
        <w:gridCol w:w="3113"/>
      </w:tblGrid>
      <w:tr w:rsidR="007C6E51" w:rsidRPr="006100A9" w14:paraId="79B1AEF5" w14:textId="77777777" w:rsidTr="00F66377">
        <w:trPr>
          <w:cantSplit/>
        </w:trPr>
        <w:tc>
          <w:tcPr>
            <w:tcW w:w="1667" w:type="pct"/>
          </w:tcPr>
          <w:p w14:paraId="3D3A5639" w14:textId="77777777" w:rsidR="007C6E51" w:rsidRPr="006100A9" w:rsidRDefault="007C6E51" w:rsidP="005948DE">
            <w:pPr>
              <w:pStyle w:val="BodyText"/>
              <w:spacing w:line="276" w:lineRule="auto"/>
              <w:jc w:val="both"/>
              <w:rPr>
                <w:rFonts w:ascii="Times New Roman" w:hAnsi="Times New Roman"/>
                <w:b/>
              </w:rPr>
            </w:pPr>
            <w:r w:rsidRPr="006100A9">
              <w:rPr>
                <w:rFonts w:ascii="Times New Roman" w:hAnsi="Times New Roman"/>
                <w:b/>
              </w:rPr>
              <w:t>Category</w:t>
            </w:r>
          </w:p>
        </w:tc>
        <w:tc>
          <w:tcPr>
            <w:tcW w:w="1667" w:type="pct"/>
          </w:tcPr>
          <w:p w14:paraId="020AA480" w14:textId="77777777" w:rsidR="007C6E51" w:rsidRPr="006F115D" w:rsidRDefault="007C6E51" w:rsidP="005948DE">
            <w:pPr>
              <w:pStyle w:val="BodyText"/>
              <w:spacing w:line="276" w:lineRule="auto"/>
              <w:jc w:val="both"/>
              <w:rPr>
                <w:rFonts w:ascii="Times New Roman" w:hAnsi="Times New Roman"/>
                <w:b/>
              </w:rPr>
            </w:pPr>
            <w:r w:rsidRPr="006F115D">
              <w:rPr>
                <w:rFonts w:ascii="Times New Roman" w:hAnsi="Times New Roman"/>
                <w:b/>
              </w:rPr>
              <w:t>Amount of the Loan</w:t>
            </w:r>
          </w:p>
          <w:p w14:paraId="7FCA49F4" w14:textId="0BEDA58F" w:rsidR="007C6E51" w:rsidRPr="006100A9" w:rsidRDefault="007C6E51" w:rsidP="005948DE">
            <w:pPr>
              <w:pStyle w:val="BodyText"/>
              <w:spacing w:line="276" w:lineRule="auto"/>
              <w:jc w:val="both"/>
              <w:rPr>
                <w:rFonts w:ascii="Times New Roman" w:hAnsi="Times New Roman"/>
                <w:b/>
              </w:rPr>
            </w:pPr>
            <w:r w:rsidRPr="006F115D">
              <w:rPr>
                <w:rFonts w:ascii="Times New Roman" w:hAnsi="Times New Roman"/>
                <w:b/>
              </w:rPr>
              <w:t>Allocated</w:t>
            </w:r>
            <w:r w:rsidR="00DE040F" w:rsidRPr="006F115D">
              <w:rPr>
                <w:rFonts w:ascii="Times New Roman" w:hAnsi="Times New Roman"/>
                <w:b/>
                <w:lang w:val="sr-Latn-RS"/>
              </w:rPr>
              <w:t xml:space="preserve"> </w:t>
            </w:r>
            <w:r w:rsidRPr="006F115D">
              <w:rPr>
                <w:rFonts w:ascii="Times New Roman" w:hAnsi="Times New Roman"/>
                <w:b/>
              </w:rPr>
              <w:t>(expressed in USD)</w:t>
            </w:r>
          </w:p>
        </w:tc>
        <w:tc>
          <w:tcPr>
            <w:tcW w:w="1666" w:type="pct"/>
          </w:tcPr>
          <w:p w14:paraId="0E84049D" w14:textId="77777777" w:rsidR="007C6E51" w:rsidRPr="006100A9" w:rsidRDefault="007C6E51" w:rsidP="005948DE">
            <w:pPr>
              <w:pStyle w:val="BodyText"/>
              <w:spacing w:line="276" w:lineRule="auto"/>
              <w:jc w:val="both"/>
              <w:rPr>
                <w:rFonts w:ascii="Times New Roman" w:hAnsi="Times New Roman"/>
                <w:b/>
              </w:rPr>
            </w:pPr>
            <w:r w:rsidRPr="006100A9">
              <w:rPr>
                <w:rFonts w:ascii="Times New Roman" w:hAnsi="Times New Roman"/>
                <w:b/>
                <w:spacing w:val="-5"/>
              </w:rPr>
              <w:t xml:space="preserve">Percentage of Expenditures </w:t>
            </w:r>
            <w:r w:rsidRPr="006100A9">
              <w:rPr>
                <w:rFonts w:ascii="Times New Roman" w:hAnsi="Times New Roman"/>
                <w:b/>
                <w:spacing w:val="-5"/>
              </w:rPr>
              <w:br/>
              <w:t xml:space="preserve">to be financed </w:t>
            </w:r>
            <w:r w:rsidRPr="006100A9">
              <w:rPr>
                <w:rFonts w:ascii="Times New Roman" w:hAnsi="Times New Roman"/>
                <w:b/>
                <w:spacing w:val="-5"/>
              </w:rPr>
              <w:br/>
            </w:r>
            <w:r w:rsidRPr="006100A9">
              <w:rPr>
                <w:rFonts w:ascii="Times New Roman" w:hAnsi="Times New Roman"/>
                <w:b/>
                <w:spacing w:val="-7"/>
              </w:rPr>
              <w:t>[(excluded of Taxes)]</w:t>
            </w:r>
          </w:p>
        </w:tc>
      </w:tr>
      <w:tr w:rsidR="007C6E51" w:rsidRPr="006100A9" w14:paraId="157249B9" w14:textId="77777777" w:rsidTr="00F66377">
        <w:trPr>
          <w:cantSplit/>
        </w:trPr>
        <w:tc>
          <w:tcPr>
            <w:tcW w:w="1667" w:type="pct"/>
          </w:tcPr>
          <w:p w14:paraId="3091E87D" w14:textId="752EA625" w:rsidR="007C6E51" w:rsidRPr="00A900A4" w:rsidRDefault="007C6E51" w:rsidP="005948DE">
            <w:pPr>
              <w:pStyle w:val="BodyText"/>
              <w:spacing w:line="276" w:lineRule="auto"/>
              <w:jc w:val="both"/>
              <w:rPr>
                <w:rFonts w:ascii="Times New Roman" w:hAnsi="Times New Roman"/>
                <w:lang w:val="en-GB"/>
              </w:rPr>
            </w:pPr>
            <w:r w:rsidRPr="006100A9">
              <w:rPr>
                <w:rFonts w:ascii="Times New Roman" w:hAnsi="Times New Roman"/>
              </w:rPr>
              <w:t>(1) Goods, works, non-consulting services, and consulting services for the Project</w:t>
            </w:r>
            <w:r w:rsidR="00236F1F">
              <w:rPr>
                <w:rFonts w:ascii="Times New Roman" w:hAnsi="Times New Roman"/>
                <w:lang w:val="en-GB"/>
              </w:rPr>
              <w:t xml:space="preserve"> and Opearting Cost and training</w:t>
            </w:r>
          </w:p>
        </w:tc>
        <w:tc>
          <w:tcPr>
            <w:tcW w:w="1667" w:type="pct"/>
          </w:tcPr>
          <w:p w14:paraId="6890C412" w14:textId="0F99D9E9" w:rsidR="007C6E51" w:rsidRPr="00A900A4" w:rsidRDefault="00273AF1" w:rsidP="005948DE">
            <w:pPr>
              <w:pStyle w:val="BodyText"/>
              <w:spacing w:line="276" w:lineRule="auto"/>
              <w:jc w:val="both"/>
              <w:rPr>
                <w:rFonts w:ascii="Times New Roman" w:hAnsi="Times New Roman"/>
                <w:i/>
                <w:iCs/>
                <w:lang w:val="en-GB"/>
              </w:rPr>
            </w:pPr>
            <w:r>
              <w:rPr>
                <w:rFonts w:ascii="Times New Roman" w:hAnsi="Times New Roman"/>
                <w:i/>
                <w:iCs/>
                <w:lang w:val="en-GB"/>
              </w:rPr>
              <w:t xml:space="preserve">For details of budget and items please refer to the Loan Agreement </w:t>
            </w:r>
          </w:p>
        </w:tc>
        <w:tc>
          <w:tcPr>
            <w:tcW w:w="1666" w:type="pct"/>
          </w:tcPr>
          <w:p w14:paraId="14BEDD61" w14:textId="77777777" w:rsidR="007C6E51" w:rsidRPr="006100A9" w:rsidRDefault="007C6E51" w:rsidP="005948DE">
            <w:pPr>
              <w:pStyle w:val="BodyText"/>
              <w:spacing w:line="276" w:lineRule="auto"/>
              <w:jc w:val="both"/>
              <w:rPr>
                <w:rFonts w:ascii="Times New Roman" w:hAnsi="Times New Roman"/>
              </w:rPr>
            </w:pPr>
          </w:p>
          <w:p w14:paraId="793F88DC" w14:textId="36F50B02" w:rsidR="007C6E51" w:rsidRPr="006100A9" w:rsidRDefault="007C6E51" w:rsidP="005948DE">
            <w:pPr>
              <w:pStyle w:val="BodyText"/>
              <w:spacing w:line="276" w:lineRule="auto"/>
              <w:jc w:val="both"/>
              <w:rPr>
                <w:rFonts w:ascii="Times New Roman" w:hAnsi="Times New Roman"/>
              </w:rPr>
            </w:pPr>
            <w:r w:rsidRPr="006100A9">
              <w:rPr>
                <w:rFonts w:ascii="Times New Roman" w:hAnsi="Times New Roman"/>
              </w:rPr>
              <w:t>33</w:t>
            </w:r>
            <w:r w:rsidR="00D31D43" w:rsidRPr="006100A9">
              <w:rPr>
                <w:rFonts w:ascii="Times New Roman" w:hAnsi="Times New Roman"/>
                <w:lang w:val="sr-Latn-RS"/>
              </w:rPr>
              <w:t xml:space="preserve"> percent </w:t>
            </w:r>
            <w:r w:rsidRPr="006100A9">
              <w:rPr>
                <w:rFonts w:ascii="Times New Roman" w:hAnsi="Times New Roman"/>
              </w:rPr>
              <w:t>Project Expenditures</w:t>
            </w:r>
          </w:p>
        </w:tc>
      </w:tr>
      <w:tr w:rsidR="00273AF1" w:rsidRPr="006100A9" w14:paraId="617BFD43" w14:textId="77777777" w:rsidTr="00F66377">
        <w:trPr>
          <w:cantSplit/>
        </w:trPr>
        <w:tc>
          <w:tcPr>
            <w:tcW w:w="1667" w:type="pct"/>
          </w:tcPr>
          <w:p w14:paraId="293BF8B1" w14:textId="77777777" w:rsidR="00273AF1" w:rsidRPr="006100A9" w:rsidRDefault="00273AF1" w:rsidP="00273AF1">
            <w:pPr>
              <w:pStyle w:val="BodyText"/>
              <w:spacing w:line="276" w:lineRule="auto"/>
              <w:jc w:val="both"/>
              <w:rPr>
                <w:rFonts w:ascii="Times New Roman" w:hAnsi="Times New Roman"/>
              </w:rPr>
            </w:pPr>
            <w:r w:rsidRPr="006100A9">
              <w:rPr>
                <w:rFonts w:ascii="Times New Roman" w:hAnsi="Times New Roman"/>
              </w:rPr>
              <w:lastRenderedPageBreak/>
              <w:t>(2) Grants</w:t>
            </w:r>
          </w:p>
        </w:tc>
        <w:tc>
          <w:tcPr>
            <w:tcW w:w="1667" w:type="pct"/>
          </w:tcPr>
          <w:p w14:paraId="7D861D7D" w14:textId="1CABC37E" w:rsidR="00273AF1" w:rsidRPr="006100A9" w:rsidRDefault="00273AF1" w:rsidP="00273AF1">
            <w:pPr>
              <w:pStyle w:val="BodyText"/>
              <w:spacing w:line="276" w:lineRule="auto"/>
              <w:jc w:val="both"/>
              <w:rPr>
                <w:rFonts w:ascii="Times New Roman" w:hAnsi="Times New Roman"/>
              </w:rPr>
            </w:pPr>
            <w:r w:rsidRPr="00D86FF8">
              <w:rPr>
                <w:rFonts w:ascii="Times New Roman" w:hAnsi="Times New Roman"/>
                <w:i/>
                <w:iCs/>
                <w:lang w:val="en-GB"/>
              </w:rPr>
              <w:t xml:space="preserve">For details of budget and items please refer to the Loan Agreement </w:t>
            </w:r>
          </w:p>
        </w:tc>
        <w:tc>
          <w:tcPr>
            <w:tcW w:w="1666" w:type="pct"/>
          </w:tcPr>
          <w:p w14:paraId="1D264D9B" w14:textId="71B41E12" w:rsidR="00273AF1" w:rsidRPr="006100A9" w:rsidRDefault="00273AF1" w:rsidP="00273AF1">
            <w:pPr>
              <w:pStyle w:val="BodyText"/>
              <w:spacing w:line="276" w:lineRule="auto"/>
              <w:jc w:val="both"/>
              <w:rPr>
                <w:rFonts w:ascii="Times New Roman" w:hAnsi="Times New Roman"/>
              </w:rPr>
            </w:pPr>
            <w:r w:rsidRPr="006100A9">
              <w:rPr>
                <w:rFonts w:ascii="Times New Roman" w:hAnsi="Times New Roman"/>
              </w:rPr>
              <w:t>33</w:t>
            </w:r>
            <w:r w:rsidRPr="006100A9">
              <w:rPr>
                <w:rFonts w:ascii="Times New Roman" w:hAnsi="Times New Roman"/>
                <w:lang w:val="sr-Latn-RS"/>
              </w:rPr>
              <w:t xml:space="preserve"> percent </w:t>
            </w:r>
            <w:r w:rsidRPr="006100A9">
              <w:rPr>
                <w:rFonts w:ascii="Times New Roman" w:hAnsi="Times New Roman"/>
              </w:rPr>
              <w:t>Project Expenditures</w:t>
            </w:r>
          </w:p>
        </w:tc>
      </w:tr>
      <w:tr w:rsidR="00273AF1" w:rsidRPr="006100A9" w14:paraId="2FD50F17" w14:textId="77777777" w:rsidTr="00F66377">
        <w:trPr>
          <w:cantSplit/>
        </w:trPr>
        <w:tc>
          <w:tcPr>
            <w:tcW w:w="1667" w:type="pct"/>
          </w:tcPr>
          <w:p w14:paraId="46470AE9" w14:textId="77777777" w:rsidR="00273AF1" w:rsidRPr="006100A9" w:rsidRDefault="00273AF1" w:rsidP="00273AF1">
            <w:pPr>
              <w:pStyle w:val="BodyText"/>
              <w:spacing w:line="276" w:lineRule="auto"/>
              <w:jc w:val="both"/>
              <w:rPr>
                <w:rFonts w:ascii="Times New Roman" w:hAnsi="Times New Roman"/>
              </w:rPr>
            </w:pPr>
            <w:r w:rsidRPr="006100A9">
              <w:rPr>
                <w:rFonts w:ascii="Times New Roman" w:hAnsi="Times New Roman"/>
              </w:rPr>
              <w:t>[(3)] Front-end Fee</w:t>
            </w:r>
          </w:p>
        </w:tc>
        <w:tc>
          <w:tcPr>
            <w:tcW w:w="1667" w:type="pct"/>
          </w:tcPr>
          <w:p w14:paraId="2E7A606A" w14:textId="6DF8272C" w:rsidR="00273AF1" w:rsidRPr="006100A9" w:rsidRDefault="00273AF1" w:rsidP="00273AF1">
            <w:pPr>
              <w:pStyle w:val="BodyText"/>
              <w:spacing w:line="276" w:lineRule="auto"/>
              <w:jc w:val="both"/>
              <w:rPr>
                <w:rFonts w:ascii="Times New Roman" w:hAnsi="Times New Roman"/>
              </w:rPr>
            </w:pPr>
            <w:r w:rsidRPr="00D86FF8">
              <w:rPr>
                <w:rFonts w:ascii="Times New Roman" w:hAnsi="Times New Roman"/>
                <w:i/>
                <w:iCs/>
                <w:lang w:val="en-GB"/>
              </w:rPr>
              <w:t xml:space="preserve">For details of budget and items please refer to the Loan Agreement </w:t>
            </w:r>
          </w:p>
        </w:tc>
        <w:tc>
          <w:tcPr>
            <w:tcW w:w="1666" w:type="pct"/>
          </w:tcPr>
          <w:p w14:paraId="27D19F32" w14:textId="64AFBBCE" w:rsidR="00273AF1" w:rsidRPr="006100A9" w:rsidRDefault="00273AF1" w:rsidP="00273AF1">
            <w:pPr>
              <w:pStyle w:val="BodyText"/>
              <w:spacing w:line="276" w:lineRule="auto"/>
              <w:jc w:val="both"/>
              <w:rPr>
                <w:rFonts w:ascii="Times New Roman" w:hAnsi="Times New Roman"/>
              </w:rPr>
            </w:pPr>
            <w:r w:rsidRPr="006100A9">
              <w:rPr>
                <w:rFonts w:ascii="Times New Roman" w:hAnsi="Times New Roman"/>
              </w:rPr>
              <w:t xml:space="preserve">Amount payable pursuant to </w:t>
            </w:r>
            <w:r w:rsidRPr="006100A9">
              <w:rPr>
                <w:rFonts w:ascii="Times New Roman" w:hAnsi="Times New Roman"/>
                <w:lang w:val="sr-Latn-RS"/>
              </w:rPr>
              <w:t xml:space="preserve">the </w:t>
            </w:r>
            <w:r w:rsidRPr="006100A9">
              <w:rPr>
                <w:rFonts w:ascii="Times New Roman" w:hAnsi="Times New Roman"/>
              </w:rPr>
              <w:t>Section 2.03 of th</w:t>
            </w:r>
            <w:r w:rsidRPr="006100A9">
              <w:rPr>
                <w:rFonts w:ascii="Times New Roman" w:hAnsi="Times New Roman"/>
                <w:lang w:val="sr-Latn-RS"/>
              </w:rPr>
              <w:t>e</w:t>
            </w:r>
            <w:r w:rsidRPr="006100A9">
              <w:rPr>
                <w:rFonts w:ascii="Times New Roman" w:hAnsi="Times New Roman"/>
              </w:rPr>
              <w:t xml:space="preserve"> </w:t>
            </w:r>
            <w:r w:rsidRPr="006100A9">
              <w:rPr>
                <w:rFonts w:ascii="Times New Roman" w:hAnsi="Times New Roman"/>
                <w:lang w:val="sr-Latn-RS"/>
              </w:rPr>
              <w:t>LA</w:t>
            </w:r>
            <w:r w:rsidRPr="006100A9">
              <w:rPr>
                <w:rFonts w:ascii="Times New Roman" w:hAnsi="Times New Roman"/>
              </w:rPr>
              <w:t xml:space="preserve"> in accordance with </w:t>
            </w:r>
            <w:r w:rsidRPr="006100A9">
              <w:rPr>
                <w:rFonts w:ascii="Times New Roman" w:hAnsi="Times New Roman"/>
                <w:lang w:val="sr-Latn-RS"/>
              </w:rPr>
              <w:t xml:space="preserve">the </w:t>
            </w:r>
            <w:r w:rsidRPr="006100A9">
              <w:rPr>
                <w:rFonts w:ascii="Times New Roman" w:hAnsi="Times New Roman"/>
              </w:rPr>
              <w:t>Section 2.07 (b) of the General Conditions</w:t>
            </w:r>
          </w:p>
        </w:tc>
      </w:tr>
      <w:tr w:rsidR="00273AF1" w:rsidRPr="006100A9" w14:paraId="45E6FDD8" w14:textId="77777777" w:rsidTr="00F66377">
        <w:trPr>
          <w:cantSplit/>
        </w:trPr>
        <w:tc>
          <w:tcPr>
            <w:tcW w:w="1667" w:type="pct"/>
          </w:tcPr>
          <w:p w14:paraId="1BB0BB9A" w14:textId="77777777" w:rsidR="00273AF1" w:rsidRPr="006100A9" w:rsidRDefault="00273AF1" w:rsidP="00273AF1">
            <w:pPr>
              <w:pStyle w:val="BodyText"/>
              <w:spacing w:line="276" w:lineRule="auto"/>
              <w:jc w:val="both"/>
              <w:rPr>
                <w:rFonts w:ascii="Times New Roman" w:hAnsi="Times New Roman"/>
              </w:rPr>
            </w:pPr>
            <w:r w:rsidRPr="006100A9">
              <w:rPr>
                <w:rFonts w:ascii="Times New Roman" w:hAnsi="Times New Roman"/>
              </w:rPr>
              <w:t>[(4)] Interest Rate Cap or Interest Rate Collar premium</w:t>
            </w:r>
          </w:p>
        </w:tc>
        <w:tc>
          <w:tcPr>
            <w:tcW w:w="1667" w:type="pct"/>
          </w:tcPr>
          <w:p w14:paraId="6619B90B" w14:textId="6F144AE9" w:rsidR="00273AF1" w:rsidRPr="006100A9" w:rsidRDefault="00273AF1" w:rsidP="00273AF1">
            <w:pPr>
              <w:pStyle w:val="BodyText"/>
              <w:spacing w:line="276" w:lineRule="auto"/>
              <w:jc w:val="both"/>
              <w:rPr>
                <w:rFonts w:ascii="Times New Roman" w:hAnsi="Times New Roman"/>
              </w:rPr>
            </w:pPr>
            <w:r w:rsidRPr="00D86FF8">
              <w:rPr>
                <w:rFonts w:ascii="Times New Roman" w:hAnsi="Times New Roman"/>
                <w:i/>
                <w:iCs/>
                <w:lang w:val="en-GB"/>
              </w:rPr>
              <w:t xml:space="preserve">For details of budget and items pease refer to the Loan Agreement </w:t>
            </w:r>
          </w:p>
        </w:tc>
        <w:tc>
          <w:tcPr>
            <w:tcW w:w="1666" w:type="pct"/>
          </w:tcPr>
          <w:p w14:paraId="03DCBA62" w14:textId="0B35987B" w:rsidR="00273AF1" w:rsidRPr="006100A9" w:rsidRDefault="00273AF1" w:rsidP="00273AF1">
            <w:pPr>
              <w:pStyle w:val="BodyText"/>
              <w:spacing w:line="276" w:lineRule="auto"/>
              <w:jc w:val="both"/>
              <w:rPr>
                <w:rFonts w:ascii="Times New Roman" w:hAnsi="Times New Roman"/>
              </w:rPr>
            </w:pPr>
            <w:r w:rsidRPr="006100A9">
              <w:rPr>
                <w:rFonts w:ascii="Times New Roman" w:hAnsi="Times New Roman"/>
              </w:rPr>
              <w:t xml:space="preserve">Amount due pursuant to </w:t>
            </w:r>
            <w:r w:rsidRPr="006100A9">
              <w:rPr>
                <w:rFonts w:ascii="Times New Roman" w:hAnsi="Times New Roman"/>
                <w:lang w:val="sr-Latn-RS"/>
              </w:rPr>
              <w:t xml:space="preserve">the </w:t>
            </w:r>
            <w:r w:rsidRPr="006100A9">
              <w:rPr>
                <w:rFonts w:ascii="Times New Roman" w:hAnsi="Times New Roman"/>
              </w:rPr>
              <w:t>Section 4.05 (c) of the General Conditions</w:t>
            </w:r>
          </w:p>
        </w:tc>
      </w:tr>
      <w:tr w:rsidR="00273AF1" w:rsidRPr="006100A9" w14:paraId="327FDE33" w14:textId="77777777" w:rsidTr="00F66377">
        <w:trPr>
          <w:cantSplit/>
        </w:trPr>
        <w:tc>
          <w:tcPr>
            <w:tcW w:w="1667" w:type="pct"/>
          </w:tcPr>
          <w:p w14:paraId="49A522CE" w14:textId="77777777" w:rsidR="00273AF1" w:rsidRPr="006100A9" w:rsidRDefault="00273AF1" w:rsidP="00273AF1">
            <w:pPr>
              <w:pStyle w:val="BodyText"/>
              <w:spacing w:line="276" w:lineRule="auto"/>
              <w:jc w:val="both"/>
              <w:rPr>
                <w:rFonts w:ascii="Times New Roman" w:hAnsi="Times New Roman"/>
              </w:rPr>
            </w:pPr>
            <w:r w:rsidRPr="006F115D">
              <w:rPr>
                <w:rFonts w:ascii="Times New Roman" w:hAnsi="Times New Roman"/>
              </w:rPr>
              <w:t>[(5)]</w:t>
            </w:r>
            <w:r w:rsidRPr="006100A9">
              <w:rPr>
                <w:rFonts w:ascii="Times New Roman" w:hAnsi="Times New Roman"/>
              </w:rPr>
              <w:t xml:space="preserve"> </w:t>
            </w:r>
          </w:p>
        </w:tc>
        <w:tc>
          <w:tcPr>
            <w:tcW w:w="1667" w:type="pct"/>
          </w:tcPr>
          <w:p w14:paraId="5F3522C8" w14:textId="6E7E7E71" w:rsidR="00273AF1" w:rsidRPr="006100A9" w:rsidRDefault="00273AF1" w:rsidP="00273AF1">
            <w:pPr>
              <w:pStyle w:val="BodyText"/>
              <w:spacing w:line="276" w:lineRule="auto"/>
              <w:jc w:val="both"/>
              <w:rPr>
                <w:rFonts w:ascii="Times New Roman" w:hAnsi="Times New Roman"/>
              </w:rPr>
            </w:pPr>
            <w:r w:rsidRPr="00D86FF8">
              <w:rPr>
                <w:rFonts w:ascii="Times New Roman" w:hAnsi="Times New Roman"/>
                <w:i/>
                <w:iCs/>
                <w:lang w:val="en-GB"/>
              </w:rPr>
              <w:t>For details of budget and items p</w:t>
            </w:r>
            <w:r>
              <w:rPr>
                <w:rFonts w:ascii="Times New Roman" w:hAnsi="Times New Roman"/>
                <w:i/>
                <w:iCs/>
                <w:lang w:val="en-GB"/>
              </w:rPr>
              <w:t>l</w:t>
            </w:r>
            <w:r w:rsidRPr="00D86FF8">
              <w:rPr>
                <w:rFonts w:ascii="Times New Roman" w:hAnsi="Times New Roman"/>
                <w:i/>
                <w:iCs/>
                <w:lang w:val="en-GB"/>
              </w:rPr>
              <w:t xml:space="preserve">ease refer to the Loan Agreement </w:t>
            </w:r>
          </w:p>
        </w:tc>
        <w:tc>
          <w:tcPr>
            <w:tcW w:w="1666" w:type="pct"/>
          </w:tcPr>
          <w:p w14:paraId="14844CB8" w14:textId="0473CFE1" w:rsidR="00273AF1" w:rsidRPr="006100A9" w:rsidRDefault="00273AF1" w:rsidP="00273AF1">
            <w:pPr>
              <w:pStyle w:val="BodyText"/>
              <w:spacing w:line="276" w:lineRule="auto"/>
              <w:jc w:val="both"/>
              <w:rPr>
                <w:rFonts w:ascii="Times New Roman" w:hAnsi="Times New Roman"/>
              </w:rPr>
            </w:pPr>
            <w:r w:rsidRPr="006F115D">
              <w:rPr>
                <w:rFonts w:ascii="Times New Roman" w:hAnsi="Times New Roman"/>
              </w:rPr>
              <w:t xml:space="preserve">[Amount due pursuant to </w:t>
            </w:r>
            <w:r w:rsidRPr="006F115D">
              <w:rPr>
                <w:rFonts w:ascii="Times New Roman" w:hAnsi="Times New Roman"/>
                <w:lang w:val="sr-Latn-RS"/>
              </w:rPr>
              <w:t xml:space="preserve">the </w:t>
            </w:r>
            <w:r w:rsidRPr="006F115D">
              <w:rPr>
                <w:rFonts w:ascii="Times New Roman" w:hAnsi="Times New Roman"/>
              </w:rPr>
              <w:t>Section 2.07 (c) of the General Conditions]</w:t>
            </w:r>
          </w:p>
        </w:tc>
      </w:tr>
      <w:tr w:rsidR="007C6E51" w:rsidRPr="006100A9" w14:paraId="05828C18" w14:textId="77777777" w:rsidTr="00F66377">
        <w:trPr>
          <w:cantSplit/>
        </w:trPr>
        <w:tc>
          <w:tcPr>
            <w:tcW w:w="1667" w:type="pct"/>
          </w:tcPr>
          <w:p w14:paraId="6E7C1C92" w14:textId="77777777" w:rsidR="007C6E51" w:rsidRPr="006100A9" w:rsidRDefault="007C6E51" w:rsidP="005948DE">
            <w:pPr>
              <w:pStyle w:val="BodyText"/>
              <w:spacing w:line="276" w:lineRule="auto"/>
              <w:jc w:val="both"/>
              <w:rPr>
                <w:rFonts w:ascii="Times New Roman" w:hAnsi="Times New Roman"/>
              </w:rPr>
            </w:pPr>
            <w:r w:rsidRPr="006100A9">
              <w:rPr>
                <w:rFonts w:ascii="Times New Roman" w:hAnsi="Times New Roman"/>
              </w:rPr>
              <w:t>TOTAL AMOUNT</w:t>
            </w:r>
          </w:p>
        </w:tc>
        <w:tc>
          <w:tcPr>
            <w:tcW w:w="1667" w:type="pct"/>
          </w:tcPr>
          <w:p w14:paraId="2A610946" w14:textId="77777777" w:rsidR="007C6E51" w:rsidRPr="006100A9" w:rsidRDefault="007C6E51" w:rsidP="005948DE">
            <w:pPr>
              <w:pStyle w:val="BodyText"/>
              <w:spacing w:line="276" w:lineRule="auto"/>
              <w:jc w:val="both"/>
              <w:rPr>
                <w:rFonts w:ascii="Times New Roman" w:hAnsi="Times New Roman"/>
              </w:rPr>
            </w:pPr>
            <w:r w:rsidRPr="006100A9">
              <w:rPr>
                <w:rFonts w:ascii="Times New Roman" w:hAnsi="Times New Roman"/>
              </w:rPr>
              <w:t>100,000,000</w:t>
            </w:r>
          </w:p>
        </w:tc>
        <w:tc>
          <w:tcPr>
            <w:tcW w:w="1666" w:type="pct"/>
          </w:tcPr>
          <w:p w14:paraId="67AD7C33" w14:textId="77777777" w:rsidR="007C6E51" w:rsidRPr="006100A9" w:rsidRDefault="007C6E51" w:rsidP="005948DE">
            <w:pPr>
              <w:pStyle w:val="BodyText"/>
              <w:spacing w:line="276" w:lineRule="auto"/>
              <w:jc w:val="both"/>
              <w:rPr>
                <w:rFonts w:ascii="Times New Roman" w:hAnsi="Times New Roman"/>
              </w:rPr>
            </w:pPr>
          </w:p>
        </w:tc>
      </w:tr>
    </w:tbl>
    <w:p w14:paraId="013DE7B5" w14:textId="77777777" w:rsidR="00EB32D1" w:rsidRPr="006100A9" w:rsidRDefault="00EB32D1" w:rsidP="005948DE">
      <w:pPr>
        <w:spacing w:after="80" w:line="276" w:lineRule="auto"/>
        <w:jc w:val="both"/>
        <w:rPr>
          <w:rFonts w:ascii="Times New Roman" w:hAnsi="Times New Roman" w:cs="Times New Roman"/>
        </w:rPr>
      </w:pPr>
    </w:p>
    <w:p w14:paraId="1C2200DE" w14:textId="2325A80A" w:rsidR="007C6E51" w:rsidRPr="006100A9" w:rsidRDefault="007C6E51" w:rsidP="005948DE">
      <w:pPr>
        <w:pStyle w:val="BodyText"/>
        <w:spacing w:line="276" w:lineRule="auto"/>
        <w:jc w:val="both"/>
        <w:rPr>
          <w:rFonts w:ascii="Times New Roman" w:hAnsi="Times New Roman"/>
        </w:rPr>
      </w:pPr>
      <w:bookmarkStart w:id="586" w:name="_Toc61610236"/>
      <w:r w:rsidRPr="006100A9">
        <w:rPr>
          <w:rFonts w:ascii="Times New Roman" w:hAnsi="Times New Roman"/>
        </w:rPr>
        <w:t>For the purpose of this table</w:t>
      </w:r>
      <w:r w:rsidR="00AD721D">
        <w:rPr>
          <w:rFonts w:ascii="Times New Roman" w:hAnsi="Times New Roman"/>
          <w:lang w:val="en-GB"/>
        </w:rPr>
        <w:t xml:space="preserve"> 5</w:t>
      </w:r>
      <w:r w:rsidRPr="006100A9">
        <w:rPr>
          <w:rFonts w:ascii="Times New Roman" w:hAnsi="Times New Roman"/>
          <w:lang w:val="en-GB"/>
        </w:rPr>
        <w:t xml:space="preserve"> above</w:t>
      </w:r>
      <w:r w:rsidRPr="006100A9">
        <w:rPr>
          <w:rFonts w:ascii="Times New Roman" w:hAnsi="Times New Roman"/>
        </w:rPr>
        <w:t>:</w:t>
      </w:r>
      <w:r w:rsidRPr="006100A9">
        <w:rPr>
          <w:rFonts w:ascii="Times New Roman" w:hAnsi="Times New Roman"/>
          <w:lang w:val="en-GB"/>
        </w:rPr>
        <w:t xml:space="preserve"> </w:t>
      </w:r>
      <w:r w:rsidRPr="006100A9">
        <w:rPr>
          <w:rFonts w:ascii="Times New Roman" w:hAnsi="Times New Roman"/>
        </w:rPr>
        <w:t xml:space="preserve">the term “Project Expenditures” means the Eligible Expenditures to be jointly financed by the Loan and by the Co-financing to cover the total cost of </w:t>
      </w:r>
      <w:r w:rsidR="00D31D43" w:rsidRPr="006100A9">
        <w:rPr>
          <w:rFonts w:ascii="Times New Roman" w:hAnsi="Times New Roman"/>
          <w:lang w:val="sr-Latn-RS"/>
        </w:rPr>
        <w:t xml:space="preserve">the </w:t>
      </w:r>
      <w:r w:rsidRPr="006100A9">
        <w:rPr>
          <w:rFonts w:ascii="Times New Roman" w:hAnsi="Times New Roman"/>
        </w:rPr>
        <w:t xml:space="preserve">Project activities, which is estimated to be the equivalent of </w:t>
      </w:r>
      <w:r w:rsidRPr="006F115D">
        <w:rPr>
          <w:rFonts w:ascii="Times New Roman" w:hAnsi="Times New Roman"/>
        </w:rPr>
        <w:t>[EUR _______].]</w:t>
      </w:r>
    </w:p>
    <w:p w14:paraId="65446ECA" w14:textId="31606C9A" w:rsidR="00EB32D1" w:rsidRPr="00AD721D" w:rsidRDefault="002E20C1" w:rsidP="005948DE">
      <w:pPr>
        <w:pStyle w:val="Caption"/>
        <w:spacing w:line="276" w:lineRule="auto"/>
        <w:jc w:val="both"/>
        <w:rPr>
          <w:rFonts w:ascii="Times New Roman" w:hAnsi="Times New Roman" w:cs="Times New Roman"/>
          <w:color w:val="auto"/>
          <w:sz w:val="20"/>
          <w:szCs w:val="20"/>
        </w:rPr>
      </w:pPr>
      <w:r w:rsidRPr="00AD721D">
        <w:rPr>
          <w:rFonts w:ascii="Times New Roman" w:hAnsi="Times New Roman" w:cs="Times New Roman"/>
          <w:color w:val="auto"/>
        </w:rPr>
        <w:t xml:space="preserve">Table </w:t>
      </w:r>
      <w:r w:rsidR="001560C0" w:rsidRPr="00AD721D">
        <w:rPr>
          <w:rFonts w:ascii="Times New Roman" w:hAnsi="Times New Roman" w:cs="Times New Roman"/>
          <w:color w:val="auto"/>
        </w:rPr>
        <w:fldChar w:fldCharType="begin"/>
      </w:r>
      <w:r w:rsidR="001560C0" w:rsidRPr="00AD721D">
        <w:rPr>
          <w:rFonts w:ascii="Times New Roman" w:hAnsi="Times New Roman" w:cs="Times New Roman"/>
          <w:color w:val="auto"/>
        </w:rPr>
        <w:instrText xml:space="preserve"> SEQ Table \* ARABIC </w:instrText>
      </w:r>
      <w:r w:rsidR="001560C0" w:rsidRPr="00AD721D">
        <w:rPr>
          <w:rFonts w:ascii="Times New Roman" w:hAnsi="Times New Roman" w:cs="Times New Roman"/>
          <w:color w:val="auto"/>
        </w:rPr>
        <w:fldChar w:fldCharType="separate"/>
      </w:r>
      <w:r w:rsidR="00A07DB4" w:rsidRPr="00AD721D">
        <w:rPr>
          <w:rFonts w:ascii="Times New Roman" w:hAnsi="Times New Roman" w:cs="Times New Roman"/>
          <w:noProof/>
          <w:color w:val="auto"/>
        </w:rPr>
        <w:t>6</w:t>
      </w:r>
      <w:r w:rsidR="001560C0" w:rsidRPr="00AD721D">
        <w:rPr>
          <w:rFonts w:ascii="Times New Roman" w:hAnsi="Times New Roman" w:cs="Times New Roman"/>
          <w:color w:val="auto"/>
        </w:rPr>
        <w:fldChar w:fldCharType="end"/>
      </w:r>
      <w:r w:rsidR="00AD721D">
        <w:rPr>
          <w:rFonts w:ascii="Times New Roman" w:hAnsi="Times New Roman" w:cs="Times New Roman"/>
          <w:color w:val="auto"/>
        </w:rPr>
        <w:t>:</w:t>
      </w:r>
      <w:r w:rsidR="00EB32D1" w:rsidRPr="00AD721D">
        <w:rPr>
          <w:rFonts w:ascii="Times New Roman" w:hAnsi="Times New Roman" w:cs="Times New Roman"/>
          <w:color w:val="auto"/>
          <w:sz w:val="20"/>
          <w:szCs w:val="20"/>
        </w:rPr>
        <w:t xml:space="preserve"> Categories of the eligible expenditures under CFA</w:t>
      </w:r>
      <w:bookmarkEnd w:id="5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115"/>
        <w:gridCol w:w="3113"/>
      </w:tblGrid>
      <w:tr w:rsidR="00EB32D1" w:rsidRPr="006100A9" w14:paraId="7C006AE5" w14:textId="77777777" w:rsidTr="004A4AB5">
        <w:trPr>
          <w:cantSplit/>
        </w:trPr>
        <w:tc>
          <w:tcPr>
            <w:tcW w:w="1667" w:type="pct"/>
            <w:vAlign w:val="center"/>
          </w:tcPr>
          <w:p w14:paraId="0D5B2C74" w14:textId="77777777" w:rsidR="00EB32D1" w:rsidRPr="006100A9" w:rsidRDefault="00EB32D1" w:rsidP="005948DE">
            <w:pPr>
              <w:pStyle w:val="BodyText"/>
              <w:keepNext/>
              <w:spacing w:before="40" w:after="40" w:line="276" w:lineRule="auto"/>
              <w:jc w:val="both"/>
              <w:rPr>
                <w:rFonts w:ascii="Times New Roman" w:hAnsi="Times New Roman"/>
                <w:b/>
                <w:sz w:val="20"/>
                <w:szCs w:val="20"/>
              </w:rPr>
            </w:pPr>
            <w:r w:rsidRPr="006100A9">
              <w:rPr>
                <w:rFonts w:ascii="Times New Roman" w:hAnsi="Times New Roman"/>
                <w:b/>
                <w:sz w:val="20"/>
                <w:szCs w:val="20"/>
              </w:rPr>
              <w:t>Category</w:t>
            </w:r>
          </w:p>
        </w:tc>
        <w:tc>
          <w:tcPr>
            <w:tcW w:w="1667" w:type="pct"/>
            <w:vAlign w:val="center"/>
          </w:tcPr>
          <w:p w14:paraId="7DC51549" w14:textId="77777777" w:rsidR="00EB32D1" w:rsidRPr="006100A9" w:rsidRDefault="00EB32D1" w:rsidP="005948DE">
            <w:pPr>
              <w:pStyle w:val="BodyText"/>
              <w:keepNext/>
              <w:spacing w:before="40" w:after="40" w:line="276" w:lineRule="auto"/>
              <w:jc w:val="both"/>
              <w:rPr>
                <w:rFonts w:ascii="Times New Roman" w:hAnsi="Times New Roman"/>
                <w:b/>
                <w:sz w:val="20"/>
                <w:szCs w:val="20"/>
              </w:rPr>
            </w:pPr>
            <w:r w:rsidRPr="006100A9">
              <w:rPr>
                <w:rFonts w:ascii="Times New Roman" w:hAnsi="Times New Roman"/>
                <w:b/>
                <w:sz w:val="20"/>
                <w:szCs w:val="20"/>
              </w:rPr>
              <w:t>Amount of the Loan</w:t>
            </w:r>
          </w:p>
          <w:p w14:paraId="0CCE85BD" w14:textId="77777777" w:rsidR="00EB32D1" w:rsidRPr="006100A9" w:rsidRDefault="00EB32D1" w:rsidP="005948DE">
            <w:pPr>
              <w:pStyle w:val="BodyText"/>
              <w:keepNext/>
              <w:spacing w:before="40" w:after="40" w:line="276" w:lineRule="auto"/>
              <w:jc w:val="both"/>
              <w:rPr>
                <w:rFonts w:ascii="Times New Roman" w:hAnsi="Times New Roman"/>
                <w:b/>
                <w:sz w:val="20"/>
                <w:szCs w:val="20"/>
              </w:rPr>
            </w:pPr>
            <w:r w:rsidRPr="006100A9">
              <w:rPr>
                <w:rFonts w:ascii="Times New Roman" w:hAnsi="Times New Roman"/>
                <w:b/>
                <w:sz w:val="20"/>
                <w:szCs w:val="20"/>
              </w:rPr>
              <w:t>Allocated</w:t>
            </w:r>
          </w:p>
          <w:p w14:paraId="69ED4CA5" w14:textId="77777777" w:rsidR="00EB32D1" w:rsidRPr="006100A9" w:rsidRDefault="00EB32D1" w:rsidP="005948DE">
            <w:pPr>
              <w:pStyle w:val="BodyText"/>
              <w:keepNext/>
              <w:spacing w:before="40" w:after="40" w:line="276" w:lineRule="auto"/>
              <w:jc w:val="both"/>
              <w:rPr>
                <w:rFonts w:ascii="Times New Roman" w:hAnsi="Times New Roman"/>
                <w:b/>
                <w:sz w:val="20"/>
                <w:szCs w:val="20"/>
              </w:rPr>
            </w:pPr>
            <w:r w:rsidRPr="006100A9">
              <w:rPr>
                <w:rFonts w:ascii="Times New Roman" w:hAnsi="Times New Roman"/>
                <w:b/>
                <w:sz w:val="20"/>
                <w:szCs w:val="20"/>
              </w:rPr>
              <w:t>(expressed in [EUR])</w:t>
            </w:r>
          </w:p>
        </w:tc>
        <w:tc>
          <w:tcPr>
            <w:tcW w:w="1666" w:type="pct"/>
            <w:vAlign w:val="center"/>
          </w:tcPr>
          <w:p w14:paraId="4FA23D7E" w14:textId="77777777" w:rsidR="00EB32D1" w:rsidRPr="006100A9" w:rsidRDefault="00EB32D1" w:rsidP="005948DE">
            <w:pPr>
              <w:pStyle w:val="BodyText"/>
              <w:keepNext/>
              <w:spacing w:before="40" w:after="40" w:line="276" w:lineRule="auto"/>
              <w:jc w:val="both"/>
              <w:rPr>
                <w:rFonts w:ascii="Times New Roman" w:hAnsi="Times New Roman"/>
                <w:b/>
                <w:sz w:val="20"/>
                <w:szCs w:val="20"/>
              </w:rPr>
            </w:pPr>
            <w:r w:rsidRPr="006100A9">
              <w:rPr>
                <w:rFonts w:ascii="Times New Roman" w:hAnsi="Times New Roman"/>
                <w:b/>
                <w:sz w:val="20"/>
                <w:szCs w:val="20"/>
              </w:rPr>
              <w:t>Percentage of Expenditures to be financed</w:t>
            </w:r>
          </w:p>
          <w:p w14:paraId="1E1DE5AA" w14:textId="77777777" w:rsidR="00EB32D1" w:rsidRPr="006100A9" w:rsidRDefault="00EB32D1" w:rsidP="005948DE">
            <w:pPr>
              <w:pStyle w:val="BodyText"/>
              <w:keepNext/>
              <w:spacing w:before="40" w:after="40" w:line="276" w:lineRule="auto"/>
              <w:jc w:val="both"/>
              <w:rPr>
                <w:rFonts w:ascii="Times New Roman" w:hAnsi="Times New Roman"/>
                <w:b/>
                <w:sz w:val="20"/>
                <w:szCs w:val="20"/>
              </w:rPr>
            </w:pPr>
          </w:p>
        </w:tc>
      </w:tr>
      <w:tr w:rsidR="00EB32D1" w:rsidRPr="005948DE" w14:paraId="567FF8EF" w14:textId="77777777" w:rsidTr="004A4AB5">
        <w:trPr>
          <w:cantSplit/>
        </w:trPr>
        <w:tc>
          <w:tcPr>
            <w:tcW w:w="1667" w:type="pct"/>
            <w:vAlign w:val="center"/>
          </w:tcPr>
          <w:p w14:paraId="3711BF9D" w14:textId="77777777" w:rsidR="00EB32D1" w:rsidRPr="006100A9" w:rsidRDefault="00EB32D1" w:rsidP="005948DE">
            <w:pPr>
              <w:pStyle w:val="BodyText"/>
              <w:spacing w:before="40" w:after="40" w:line="276" w:lineRule="auto"/>
              <w:jc w:val="both"/>
              <w:rPr>
                <w:rFonts w:ascii="Times New Roman" w:hAnsi="Times New Roman"/>
                <w:sz w:val="20"/>
                <w:szCs w:val="20"/>
              </w:rPr>
            </w:pPr>
            <w:r w:rsidRPr="006100A9">
              <w:rPr>
                <w:rFonts w:ascii="Times New Roman" w:hAnsi="Times New Roman"/>
                <w:sz w:val="20"/>
                <w:szCs w:val="20"/>
              </w:rPr>
              <w:t>(1) Goods, works, non-consulting services, consulting services, Training and Operating Costs for the Project</w:t>
            </w:r>
          </w:p>
        </w:tc>
        <w:tc>
          <w:tcPr>
            <w:tcW w:w="1667" w:type="pct"/>
            <w:vAlign w:val="center"/>
          </w:tcPr>
          <w:p w14:paraId="3EF0BD95" w14:textId="4651FC48" w:rsidR="00EB32D1" w:rsidRPr="006100A9" w:rsidRDefault="00273AF1" w:rsidP="005948DE">
            <w:pPr>
              <w:pStyle w:val="BodyText"/>
              <w:spacing w:before="40" w:after="40" w:line="276" w:lineRule="auto"/>
              <w:jc w:val="both"/>
              <w:rPr>
                <w:rFonts w:ascii="Times New Roman" w:hAnsi="Times New Roman"/>
                <w:sz w:val="20"/>
                <w:szCs w:val="20"/>
                <w:lang w:val="en-GB"/>
              </w:rPr>
            </w:pPr>
            <w:r>
              <w:rPr>
                <w:rFonts w:ascii="Times New Roman" w:hAnsi="Times New Roman"/>
                <w:i/>
                <w:iCs/>
                <w:lang w:val="en-GB"/>
              </w:rPr>
              <w:t xml:space="preserve">For details of budget and items please refer to the finance contract </w:t>
            </w:r>
          </w:p>
        </w:tc>
        <w:tc>
          <w:tcPr>
            <w:tcW w:w="1666" w:type="pct"/>
            <w:vAlign w:val="center"/>
          </w:tcPr>
          <w:p w14:paraId="34A5C4E9" w14:textId="44C4AAE6" w:rsidR="00EB32D1" w:rsidRPr="005948DE" w:rsidRDefault="001A39F5" w:rsidP="005948DE">
            <w:pPr>
              <w:pStyle w:val="BodyText"/>
              <w:spacing w:before="40" w:after="40" w:line="276" w:lineRule="auto"/>
              <w:jc w:val="both"/>
              <w:rPr>
                <w:rFonts w:ascii="Times New Roman" w:hAnsi="Times New Roman"/>
                <w:sz w:val="20"/>
                <w:szCs w:val="20"/>
              </w:rPr>
            </w:pPr>
            <w:r w:rsidRPr="006F115D">
              <w:rPr>
                <w:rFonts w:ascii="Times New Roman" w:hAnsi="Times New Roman"/>
                <w:sz w:val="20"/>
                <w:szCs w:val="20"/>
                <w:lang w:val="sr-Latn-RS"/>
              </w:rPr>
              <w:t>percent</w:t>
            </w:r>
            <w:r w:rsidRPr="006F115D">
              <w:rPr>
                <w:rFonts w:ascii="Times New Roman" w:hAnsi="Times New Roman"/>
                <w:sz w:val="20"/>
                <w:szCs w:val="20"/>
              </w:rPr>
              <w:t xml:space="preserve"> </w:t>
            </w:r>
            <w:r w:rsidR="00EB32D1" w:rsidRPr="006F115D">
              <w:rPr>
                <w:rFonts w:ascii="Times New Roman" w:hAnsi="Times New Roman"/>
                <w:sz w:val="20"/>
                <w:szCs w:val="20"/>
              </w:rPr>
              <w:t>(inclusive of Taxes other than Value Added Tax and Customs Duties for works, goods and non-consulting services)</w:t>
            </w:r>
          </w:p>
        </w:tc>
      </w:tr>
      <w:tr w:rsidR="00EB32D1" w:rsidRPr="005948DE" w14:paraId="510D1C25" w14:textId="77777777" w:rsidTr="004A4AB5">
        <w:trPr>
          <w:cantSplit/>
        </w:trPr>
        <w:tc>
          <w:tcPr>
            <w:tcW w:w="1667" w:type="pct"/>
            <w:vAlign w:val="center"/>
          </w:tcPr>
          <w:p w14:paraId="067DBDF2" w14:textId="77777777" w:rsidR="00EB32D1" w:rsidRPr="005948DE" w:rsidRDefault="00EB32D1" w:rsidP="005948DE">
            <w:pPr>
              <w:pStyle w:val="BodyText"/>
              <w:spacing w:before="40" w:after="40" w:line="276" w:lineRule="auto"/>
              <w:jc w:val="both"/>
              <w:rPr>
                <w:rFonts w:ascii="Times New Roman" w:hAnsi="Times New Roman"/>
                <w:b/>
                <w:sz w:val="20"/>
                <w:szCs w:val="20"/>
              </w:rPr>
            </w:pPr>
            <w:r w:rsidRPr="005948DE">
              <w:rPr>
                <w:rFonts w:ascii="Times New Roman" w:hAnsi="Times New Roman"/>
                <w:b/>
                <w:sz w:val="20"/>
                <w:szCs w:val="20"/>
              </w:rPr>
              <w:t>TOTAL AMOUNT</w:t>
            </w:r>
          </w:p>
        </w:tc>
        <w:tc>
          <w:tcPr>
            <w:tcW w:w="1667" w:type="pct"/>
            <w:shd w:val="clear" w:color="auto" w:fill="auto"/>
            <w:vAlign w:val="center"/>
          </w:tcPr>
          <w:p w14:paraId="20ECAD94" w14:textId="77777777" w:rsidR="00EB32D1" w:rsidRPr="005948DE" w:rsidRDefault="00EB32D1" w:rsidP="005948DE">
            <w:pPr>
              <w:pStyle w:val="BodyText"/>
              <w:spacing w:before="40" w:after="40" w:line="276" w:lineRule="auto"/>
              <w:jc w:val="both"/>
              <w:rPr>
                <w:rFonts w:ascii="Times New Roman" w:hAnsi="Times New Roman"/>
                <w:b/>
                <w:sz w:val="20"/>
                <w:szCs w:val="20"/>
              </w:rPr>
            </w:pPr>
          </w:p>
        </w:tc>
        <w:tc>
          <w:tcPr>
            <w:tcW w:w="1666" w:type="pct"/>
            <w:vAlign w:val="center"/>
          </w:tcPr>
          <w:p w14:paraId="32CBD73D" w14:textId="77777777" w:rsidR="00EB32D1" w:rsidRPr="005948DE" w:rsidRDefault="00EB32D1" w:rsidP="005948DE">
            <w:pPr>
              <w:pStyle w:val="BodyText"/>
              <w:spacing w:before="40" w:after="40" w:line="276" w:lineRule="auto"/>
              <w:jc w:val="both"/>
              <w:rPr>
                <w:rFonts w:ascii="Times New Roman" w:hAnsi="Times New Roman"/>
                <w:b/>
                <w:sz w:val="20"/>
                <w:szCs w:val="20"/>
              </w:rPr>
            </w:pPr>
          </w:p>
        </w:tc>
      </w:tr>
    </w:tbl>
    <w:p w14:paraId="7EFDA13D" w14:textId="77777777" w:rsidR="00EB32D1" w:rsidRPr="005948DE" w:rsidRDefault="00EB32D1" w:rsidP="005948DE">
      <w:pPr>
        <w:pStyle w:val="BodyText"/>
        <w:spacing w:after="80" w:line="276" w:lineRule="auto"/>
        <w:jc w:val="both"/>
        <w:rPr>
          <w:rFonts w:ascii="Times New Roman" w:hAnsi="Times New Roman"/>
        </w:rPr>
      </w:pPr>
    </w:p>
    <w:p w14:paraId="4C7BE131" w14:textId="54F25D4B" w:rsidR="00EB32D1"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rPr>
        <w:t xml:space="preserve">Allowed methods of disbursement will be advances to the </w:t>
      </w:r>
      <w:r w:rsidR="006A474C" w:rsidRPr="005948DE">
        <w:rPr>
          <w:rFonts w:ascii="Times New Roman" w:hAnsi="Times New Roman"/>
          <w:lang w:val="sr-Latn-RS"/>
        </w:rPr>
        <w:t xml:space="preserve">two </w:t>
      </w:r>
      <w:r w:rsidR="00256751" w:rsidRPr="005948DE">
        <w:rPr>
          <w:rFonts w:ascii="Times New Roman" w:hAnsi="Times New Roman"/>
          <w:lang w:val="sr-Latn-RS"/>
        </w:rPr>
        <w:t xml:space="preserve">seggregated </w:t>
      </w:r>
      <w:r w:rsidR="001A39F5">
        <w:rPr>
          <w:rFonts w:ascii="Times New Roman" w:hAnsi="Times New Roman"/>
          <w:lang w:val="en-GB"/>
        </w:rPr>
        <w:t>D</w:t>
      </w:r>
      <w:r w:rsidR="003B107F">
        <w:rPr>
          <w:rFonts w:ascii="Times New Roman" w:hAnsi="Times New Roman"/>
          <w:lang w:val="en-GB"/>
        </w:rPr>
        <w:t>A</w:t>
      </w:r>
      <w:r w:rsidR="001A39F5">
        <w:rPr>
          <w:rFonts w:ascii="Times New Roman" w:hAnsi="Times New Roman"/>
          <w:lang w:val="en-GB"/>
        </w:rPr>
        <w:t>s,</w:t>
      </w:r>
      <w:r w:rsidR="006A474C" w:rsidRPr="005948DE">
        <w:rPr>
          <w:rFonts w:ascii="Times New Roman" w:hAnsi="Times New Roman"/>
          <w:lang w:val="sr-Latn-RS"/>
        </w:rPr>
        <w:t xml:space="preserve"> one for each Loan </w:t>
      </w:r>
      <w:r w:rsidR="001A39F5">
        <w:rPr>
          <w:rFonts w:ascii="Times New Roman" w:hAnsi="Times New Roman"/>
          <w:lang w:val="sr-Latn-RS"/>
        </w:rPr>
        <w:t xml:space="preserve">- </w:t>
      </w:r>
      <w:r w:rsidR="006A474C" w:rsidRPr="005948DE">
        <w:rPr>
          <w:rFonts w:ascii="Times New Roman" w:hAnsi="Times New Roman"/>
          <w:lang w:val="sr-Latn-RS"/>
        </w:rPr>
        <w:t xml:space="preserve">the Bank and </w:t>
      </w:r>
      <w:r w:rsidR="001A39F5">
        <w:rPr>
          <w:rFonts w:ascii="Times New Roman" w:hAnsi="Times New Roman"/>
          <w:lang w:val="sr-Latn-RS"/>
        </w:rPr>
        <w:t xml:space="preserve">the </w:t>
      </w:r>
      <w:r w:rsidR="006A474C" w:rsidRPr="005948DE">
        <w:rPr>
          <w:rFonts w:ascii="Times New Roman" w:hAnsi="Times New Roman"/>
          <w:lang w:val="sr-Latn-RS"/>
        </w:rPr>
        <w:t>AFD respectively</w:t>
      </w:r>
      <w:r w:rsidRPr="005948DE">
        <w:rPr>
          <w:rFonts w:ascii="Times New Roman" w:hAnsi="Times New Roman"/>
        </w:rPr>
        <w:t xml:space="preserve">, direct payments, and reimbursements. </w:t>
      </w:r>
    </w:p>
    <w:p w14:paraId="477AED11" w14:textId="409CA624" w:rsidR="00EB32D1"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rPr>
        <w:t xml:space="preserve">Payments will be done from (i) the Bank and </w:t>
      </w:r>
      <w:r w:rsidR="001A39F5">
        <w:rPr>
          <w:rFonts w:ascii="Times New Roman" w:hAnsi="Times New Roman"/>
          <w:lang w:val="sr-Latn-RS"/>
        </w:rPr>
        <w:t xml:space="preserve">the </w:t>
      </w:r>
      <w:r w:rsidRPr="005948DE">
        <w:rPr>
          <w:rFonts w:ascii="Times New Roman" w:hAnsi="Times New Roman"/>
        </w:rPr>
        <w:t xml:space="preserve">AFD – either as an advance, via </w:t>
      </w:r>
      <w:r w:rsidR="00842328" w:rsidRPr="005948DE">
        <w:rPr>
          <w:rFonts w:ascii="Times New Roman" w:hAnsi="Times New Roman"/>
        </w:rPr>
        <w:t>two segregated D</w:t>
      </w:r>
      <w:r w:rsidR="001A39F5">
        <w:rPr>
          <w:rFonts w:ascii="Times New Roman" w:hAnsi="Times New Roman"/>
          <w:lang w:val="sr-Latn-RS"/>
        </w:rPr>
        <w:t xml:space="preserve">As </w:t>
      </w:r>
      <w:r w:rsidRPr="005948DE">
        <w:rPr>
          <w:rFonts w:ascii="Times New Roman" w:hAnsi="Times New Roman"/>
        </w:rPr>
        <w:t>opened in the NBS, which will be replenished under transaction based disbursement method, or (ii) by direct payments on the basis of direct payment withdrawal applications (direct payments to the contractors/suppliers/service providers).</w:t>
      </w:r>
    </w:p>
    <w:p w14:paraId="51E57DF7" w14:textId="3D3E1E0C" w:rsidR="00EB32D1" w:rsidRPr="005948DE" w:rsidRDefault="00EB32D1" w:rsidP="005948DE">
      <w:pPr>
        <w:pStyle w:val="BodyText"/>
        <w:spacing w:line="276" w:lineRule="auto"/>
        <w:jc w:val="both"/>
        <w:rPr>
          <w:rFonts w:ascii="Times New Roman" w:hAnsi="Times New Roman"/>
        </w:rPr>
      </w:pPr>
      <w:r w:rsidRPr="005948DE">
        <w:rPr>
          <w:rFonts w:ascii="Times New Roman" w:hAnsi="Times New Roman"/>
        </w:rPr>
        <w:t xml:space="preserve">To facilitate the implementation of the joint financing arrangement with </w:t>
      </w:r>
      <w:r w:rsidR="001A39F5">
        <w:rPr>
          <w:rFonts w:ascii="Times New Roman" w:hAnsi="Times New Roman"/>
          <w:lang w:val="sr-Latn-RS"/>
        </w:rPr>
        <w:t xml:space="preserve">the </w:t>
      </w:r>
      <w:r w:rsidRPr="005948DE">
        <w:rPr>
          <w:rFonts w:ascii="Times New Roman" w:hAnsi="Times New Roman"/>
        </w:rPr>
        <w:t>AFD, t</w:t>
      </w:r>
      <w:r w:rsidR="006A474C" w:rsidRPr="005948DE">
        <w:rPr>
          <w:rFonts w:ascii="Times New Roman" w:hAnsi="Times New Roman"/>
          <w:lang w:val="en-GB"/>
        </w:rPr>
        <w:t>wo</w:t>
      </w:r>
      <w:r w:rsidRPr="005948DE">
        <w:rPr>
          <w:rFonts w:ascii="Times New Roman" w:hAnsi="Times New Roman"/>
        </w:rPr>
        <w:t xml:space="preserve"> </w:t>
      </w:r>
      <w:r w:rsidR="00842328" w:rsidRPr="005948DE">
        <w:rPr>
          <w:rFonts w:ascii="Times New Roman" w:hAnsi="Times New Roman"/>
        </w:rPr>
        <w:t xml:space="preserve">segregated </w:t>
      </w:r>
      <w:r w:rsidR="001A39F5">
        <w:rPr>
          <w:rFonts w:ascii="Times New Roman" w:hAnsi="Times New Roman"/>
          <w:lang w:val="sr-Latn-RS"/>
        </w:rPr>
        <w:t>DAs</w:t>
      </w:r>
      <w:r w:rsidR="006A474C" w:rsidRPr="005948DE">
        <w:rPr>
          <w:rFonts w:ascii="Times New Roman" w:hAnsi="Times New Roman"/>
          <w:lang w:val="en-GB"/>
        </w:rPr>
        <w:t xml:space="preserve"> to receive</w:t>
      </w:r>
      <w:r w:rsidRPr="005948DE">
        <w:rPr>
          <w:rFonts w:ascii="Times New Roman" w:hAnsi="Times New Roman"/>
        </w:rPr>
        <w:t xml:space="preserve"> proceeds </w:t>
      </w:r>
      <w:r w:rsidR="006A474C" w:rsidRPr="005948DE">
        <w:rPr>
          <w:rFonts w:ascii="Times New Roman" w:hAnsi="Times New Roman"/>
          <w:lang w:val="en-GB"/>
        </w:rPr>
        <w:t>for</w:t>
      </w:r>
      <w:r w:rsidRPr="005948DE">
        <w:rPr>
          <w:rFonts w:ascii="Times New Roman" w:hAnsi="Times New Roman"/>
        </w:rPr>
        <w:t xml:space="preserve"> </w:t>
      </w:r>
      <w:r w:rsidR="001A39F5">
        <w:rPr>
          <w:rFonts w:ascii="Times New Roman" w:hAnsi="Times New Roman"/>
          <w:lang w:val="sr-Latn-RS"/>
        </w:rPr>
        <w:t>the I</w:t>
      </w:r>
      <w:r w:rsidRPr="005948DE">
        <w:rPr>
          <w:rFonts w:ascii="Times New Roman" w:hAnsi="Times New Roman"/>
        </w:rPr>
        <w:t xml:space="preserve">BRD </w:t>
      </w:r>
      <w:r w:rsidR="00CD6C7F">
        <w:rPr>
          <w:rFonts w:ascii="Times New Roman" w:hAnsi="Times New Roman"/>
          <w:lang w:val="sr-Latn-RS"/>
        </w:rPr>
        <w:t>Loan</w:t>
      </w:r>
      <w:r w:rsidRPr="005948DE">
        <w:rPr>
          <w:rFonts w:ascii="Times New Roman" w:hAnsi="Times New Roman"/>
        </w:rPr>
        <w:t xml:space="preserve"> and the AF</w:t>
      </w:r>
      <w:r w:rsidR="006A474C" w:rsidRPr="005948DE">
        <w:rPr>
          <w:rFonts w:ascii="Times New Roman" w:hAnsi="Times New Roman"/>
          <w:lang w:val="en-GB"/>
        </w:rPr>
        <w:t>D</w:t>
      </w:r>
      <w:r w:rsidRPr="005948DE">
        <w:rPr>
          <w:rFonts w:ascii="Times New Roman" w:hAnsi="Times New Roman"/>
        </w:rPr>
        <w:t xml:space="preserve"> </w:t>
      </w:r>
      <w:r w:rsidR="00CD6C7F">
        <w:rPr>
          <w:rFonts w:ascii="Times New Roman" w:hAnsi="Times New Roman"/>
          <w:lang w:val="sr-Latn-RS"/>
        </w:rPr>
        <w:t xml:space="preserve">Loan </w:t>
      </w:r>
      <w:r w:rsidR="006A474C" w:rsidRPr="005948DE">
        <w:rPr>
          <w:rFonts w:ascii="Times New Roman" w:hAnsi="Times New Roman"/>
          <w:lang w:val="en-GB"/>
        </w:rPr>
        <w:t>will be established</w:t>
      </w:r>
      <w:r w:rsidRPr="005948DE">
        <w:rPr>
          <w:rFonts w:ascii="Times New Roman" w:hAnsi="Times New Roman"/>
        </w:rPr>
        <w:t xml:space="preserve">. </w:t>
      </w:r>
      <w:r w:rsidR="001A39F5">
        <w:rPr>
          <w:rFonts w:ascii="Times New Roman" w:hAnsi="Times New Roman"/>
          <w:lang w:val="sr-Latn-RS"/>
        </w:rPr>
        <w:t>They</w:t>
      </w:r>
      <w:r w:rsidR="001A39F5" w:rsidRPr="005948DE">
        <w:rPr>
          <w:rFonts w:ascii="Times New Roman" w:hAnsi="Times New Roman"/>
        </w:rPr>
        <w:t xml:space="preserve"> </w:t>
      </w:r>
      <w:r w:rsidRPr="005948DE">
        <w:rPr>
          <w:rFonts w:ascii="Times New Roman" w:hAnsi="Times New Roman"/>
        </w:rPr>
        <w:t xml:space="preserve">will be opened in foreign currency in the </w:t>
      </w:r>
      <w:r w:rsidR="001A39F5">
        <w:rPr>
          <w:rFonts w:ascii="Times New Roman" w:hAnsi="Times New Roman"/>
          <w:lang w:val="sr-Latn-RS"/>
        </w:rPr>
        <w:t>NBS</w:t>
      </w:r>
      <w:r w:rsidRPr="005948DE">
        <w:rPr>
          <w:rFonts w:ascii="Times New Roman" w:hAnsi="Times New Roman"/>
        </w:rPr>
        <w:t xml:space="preserve"> for the purpose of </w:t>
      </w:r>
      <w:r w:rsidR="001A39F5">
        <w:rPr>
          <w:rFonts w:ascii="Times New Roman" w:hAnsi="Times New Roman"/>
          <w:lang w:val="sr-Latn-RS"/>
        </w:rPr>
        <w:t xml:space="preserve">the </w:t>
      </w:r>
      <w:r w:rsidRPr="005948DE">
        <w:rPr>
          <w:rFonts w:ascii="Times New Roman" w:hAnsi="Times New Roman"/>
        </w:rPr>
        <w:t>Project implementation and will be managed by the MCTI, with assistance from the CFU, funded with advances from the B</w:t>
      </w:r>
      <w:r w:rsidR="003B107F">
        <w:rPr>
          <w:rFonts w:ascii="Times New Roman" w:hAnsi="Times New Roman"/>
          <w:lang w:val="sr-Latn-RS"/>
        </w:rPr>
        <w:t>ank</w:t>
      </w:r>
      <w:r w:rsidRPr="005948DE">
        <w:rPr>
          <w:rFonts w:ascii="Times New Roman" w:hAnsi="Times New Roman"/>
        </w:rPr>
        <w:t xml:space="preserve"> and </w:t>
      </w:r>
      <w:r w:rsidR="001A39F5">
        <w:rPr>
          <w:rFonts w:ascii="Times New Roman" w:hAnsi="Times New Roman"/>
          <w:lang w:val="sr-Latn-RS"/>
        </w:rPr>
        <w:t xml:space="preserve">the </w:t>
      </w:r>
      <w:r w:rsidRPr="005948DE">
        <w:rPr>
          <w:rFonts w:ascii="Times New Roman" w:hAnsi="Times New Roman"/>
        </w:rPr>
        <w:t>ADF Loan</w:t>
      </w:r>
      <w:r w:rsidR="001A39F5">
        <w:rPr>
          <w:rFonts w:ascii="Times New Roman" w:hAnsi="Times New Roman"/>
          <w:lang w:val="sr-Latn-RS"/>
        </w:rPr>
        <w:t>s</w:t>
      </w:r>
      <w:r w:rsidRPr="005948DE">
        <w:rPr>
          <w:rFonts w:ascii="Times New Roman" w:hAnsi="Times New Roman"/>
        </w:rPr>
        <w:t xml:space="preserve"> and used exclusively to cover </w:t>
      </w:r>
      <w:r w:rsidR="001A39F5">
        <w:rPr>
          <w:rFonts w:ascii="Times New Roman" w:hAnsi="Times New Roman"/>
          <w:lang w:val="sr-Latn-RS"/>
        </w:rPr>
        <w:t xml:space="preserve">the </w:t>
      </w:r>
      <w:r w:rsidRPr="005948DE">
        <w:rPr>
          <w:rFonts w:ascii="Times New Roman" w:hAnsi="Times New Roman"/>
        </w:rPr>
        <w:t xml:space="preserve">Project eligible expenditures (other than direct payments). Currency for denominating of </w:t>
      </w:r>
      <w:r w:rsidR="001A39F5">
        <w:rPr>
          <w:rFonts w:ascii="Times New Roman" w:hAnsi="Times New Roman"/>
          <w:lang w:val="sr-Latn-RS"/>
        </w:rPr>
        <w:t xml:space="preserve">the </w:t>
      </w:r>
      <w:r w:rsidR="00CD6C7F">
        <w:rPr>
          <w:rFonts w:ascii="Times New Roman" w:hAnsi="Times New Roman"/>
          <w:lang w:val="sr-Latn-RS"/>
        </w:rPr>
        <w:t>Loan</w:t>
      </w:r>
      <w:r w:rsidRPr="005948DE">
        <w:rPr>
          <w:rFonts w:ascii="Times New Roman" w:hAnsi="Times New Roman"/>
        </w:rPr>
        <w:t xml:space="preserve"> funds on </w:t>
      </w:r>
      <w:r w:rsidR="00842328" w:rsidRPr="005948DE">
        <w:rPr>
          <w:rFonts w:ascii="Times New Roman" w:hAnsi="Times New Roman"/>
        </w:rPr>
        <w:t xml:space="preserve">two segregated </w:t>
      </w:r>
      <w:r w:rsidR="001A39F5">
        <w:rPr>
          <w:rFonts w:ascii="Times New Roman" w:hAnsi="Times New Roman"/>
          <w:lang w:val="sr-Latn-RS"/>
        </w:rPr>
        <w:t>DAs</w:t>
      </w:r>
      <w:r w:rsidRPr="005948DE">
        <w:rPr>
          <w:rFonts w:ascii="Times New Roman" w:hAnsi="Times New Roman"/>
        </w:rPr>
        <w:t xml:space="preserve"> will be EUR, as the </w:t>
      </w:r>
      <w:r w:rsidR="00CD6C7F">
        <w:rPr>
          <w:rFonts w:ascii="Times New Roman" w:hAnsi="Times New Roman"/>
          <w:lang w:val="sr-Latn-RS"/>
        </w:rPr>
        <w:t>Loan</w:t>
      </w:r>
      <w:r w:rsidR="001A39F5" w:rsidRPr="005948DE">
        <w:rPr>
          <w:rFonts w:ascii="Times New Roman" w:hAnsi="Times New Roman"/>
        </w:rPr>
        <w:t xml:space="preserve"> </w:t>
      </w:r>
      <w:r w:rsidRPr="005948DE">
        <w:rPr>
          <w:rFonts w:ascii="Times New Roman" w:hAnsi="Times New Roman"/>
        </w:rPr>
        <w:t xml:space="preserve">currency. Pursuant to the Clause 3.4.3 items b, c and d, advance from the AFD </w:t>
      </w:r>
      <w:r w:rsidR="00CD6C7F">
        <w:rPr>
          <w:rFonts w:ascii="Times New Roman" w:hAnsi="Times New Roman"/>
          <w:lang w:val="sr-Latn-RS"/>
        </w:rPr>
        <w:t>Loan</w:t>
      </w:r>
      <w:r w:rsidR="001A39F5" w:rsidRPr="005948DE">
        <w:rPr>
          <w:rFonts w:ascii="Times New Roman" w:hAnsi="Times New Roman"/>
        </w:rPr>
        <w:t xml:space="preserve"> </w:t>
      </w:r>
      <w:r w:rsidRPr="005948DE">
        <w:rPr>
          <w:rFonts w:ascii="Times New Roman" w:hAnsi="Times New Roman"/>
        </w:rPr>
        <w:t xml:space="preserve">can be initial, additional and final, and their use should be justified as defined by the provision of Clause 3.4.3, item e) in the CFA. </w:t>
      </w:r>
    </w:p>
    <w:p w14:paraId="6C1E4FEF" w14:textId="488109D1" w:rsidR="00EB32D1" w:rsidRPr="005948DE" w:rsidRDefault="00EB32D1" w:rsidP="005948DE">
      <w:pPr>
        <w:pStyle w:val="BodyText"/>
        <w:spacing w:after="240" w:line="276" w:lineRule="auto"/>
        <w:jc w:val="both"/>
        <w:rPr>
          <w:rFonts w:ascii="Times New Roman" w:hAnsi="Times New Roman"/>
        </w:rPr>
      </w:pPr>
      <w:r w:rsidRPr="005948DE">
        <w:rPr>
          <w:rFonts w:ascii="Times New Roman" w:hAnsi="Times New Roman"/>
        </w:rPr>
        <w:lastRenderedPageBreak/>
        <w:t xml:space="preserve">All payments to contractors/suppliers/consultants will be done in foreign currency in case that they are not local. In case they are local, the payments for implemented works, delivered services and/or purchased equipment will be according to the </w:t>
      </w:r>
      <w:r w:rsidR="00FA3B57" w:rsidRPr="005948DE">
        <w:rPr>
          <w:rFonts w:ascii="Times New Roman" w:hAnsi="Times New Roman"/>
          <w:lang w:val="en-GB"/>
        </w:rPr>
        <w:t>national</w:t>
      </w:r>
      <w:r w:rsidRPr="005948DE">
        <w:rPr>
          <w:rFonts w:ascii="Times New Roman" w:hAnsi="Times New Roman"/>
        </w:rPr>
        <w:t xml:space="preserve"> legislation done in local currency, respectively RSD. For direct payments and/or payments from the DA in the NBS, </w:t>
      </w:r>
      <w:r w:rsidR="001A39F5">
        <w:rPr>
          <w:rFonts w:ascii="Times New Roman" w:hAnsi="Times New Roman"/>
          <w:lang w:val="sr-Latn-RS"/>
        </w:rPr>
        <w:t xml:space="preserve">the </w:t>
      </w:r>
      <w:r w:rsidRPr="005948DE">
        <w:rPr>
          <w:rFonts w:ascii="Times New Roman" w:hAnsi="Times New Roman"/>
        </w:rPr>
        <w:t xml:space="preserve">MCTI Financial Department with support of </w:t>
      </w:r>
      <w:r w:rsidR="001A39F5">
        <w:rPr>
          <w:rFonts w:ascii="Times New Roman" w:hAnsi="Times New Roman"/>
          <w:lang w:val="sr-Latn-RS"/>
        </w:rPr>
        <w:t xml:space="preserve">the </w:t>
      </w:r>
      <w:r w:rsidRPr="005948DE">
        <w:rPr>
          <w:rFonts w:ascii="Times New Roman" w:hAnsi="Times New Roman"/>
        </w:rPr>
        <w:t xml:space="preserve">CFU Financial Specialist will prepare </w:t>
      </w:r>
      <w:r w:rsidR="001A39F5">
        <w:rPr>
          <w:rFonts w:ascii="Times New Roman" w:hAnsi="Times New Roman"/>
          <w:lang w:val="sr-Latn-RS"/>
        </w:rPr>
        <w:t xml:space="preserve">a </w:t>
      </w:r>
      <w:r w:rsidRPr="005948DE">
        <w:rPr>
          <w:rFonts w:ascii="Times New Roman" w:hAnsi="Times New Roman"/>
        </w:rPr>
        <w:t xml:space="preserve">notification for the Treasury Administration. This account will be replenished by disbursements from the </w:t>
      </w:r>
      <w:r w:rsidR="00842328" w:rsidRPr="005948DE">
        <w:rPr>
          <w:rFonts w:ascii="Times New Roman" w:hAnsi="Times New Roman"/>
        </w:rPr>
        <w:t xml:space="preserve">two segregated </w:t>
      </w:r>
      <w:r w:rsidR="001A39F5">
        <w:rPr>
          <w:rFonts w:ascii="Times New Roman" w:hAnsi="Times New Roman"/>
          <w:lang w:val="sr-Latn-RS"/>
        </w:rPr>
        <w:t>DAs</w:t>
      </w:r>
      <w:r w:rsidRPr="005948DE">
        <w:rPr>
          <w:rFonts w:ascii="Times New Roman" w:hAnsi="Times New Roman"/>
        </w:rPr>
        <w:t xml:space="preserve"> opened in the NBS. Before invoicing for such payments, exchange rate will be provided to the relevant legal entity/ entrepreneur. Before payment, subject legal entity/ entrepreneur is obliged to register the invoice in the Central Invoice Register and inform the PIU/MCTI Financial department on the register number, regardless whether the payment is done from DA in the NBS or from the record account. Further, pursuant to the MCTI's internal procedures</w:t>
      </w:r>
      <w:r w:rsidRPr="005948DE">
        <w:rPr>
          <w:rStyle w:val="FootnoteReference"/>
          <w:rFonts w:ascii="Times New Roman" w:hAnsi="Times New Roman"/>
        </w:rPr>
        <w:footnoteReference w:id="13"/>
      </w:r>
      <w:r w:rsidRPr="005948DE">
        <w:rPr>
          <w:rFonts w:ascii="Times New Roman" w:hAnsi="Times New Roman"/>
        </w:rPr>
        <w:t xml:space="preserve">, all payment to be done from the record account shall be accompanied with Internal </w:t>
      </w:r>
      <w:r w:rsidR="00CD6C7F">
        <w:rPr>
          <w:rFonts w:ascii="Times New Roman" w:hAnsi="Times New Roman"/>
          <w:lang w:val="sr-Latn-RS"/>
        </w:rPr>
        <w:t>Payment</w:t>
      </w:r>
      <w:r w:rsidR="001A39F5" w:rsidRPr="005948DE">
        <w:rPr>
          <w:rFonts w:ascii="Times New Roman" w:hAnsi="Times New Roman"/>
        </w:rPr>
        <w:t xml:space="preserve"> </w:t>
      </w:r>
      <w:r w:rsidR="00CD6C7F">
        <w:rPr>
          <w:rFonts w:ascii="Times New Roman" w:hAnsi="Times New Roman"/>
          <w:lang w:val="en-GB"/>
        </w:rPr>
        <w:t>Order</w:t>
      </w:r>
      <w:r w:rsidRPr="005948DE">
        <w:rPr>
          <w:rFonts w:ascii="Times New Roman" w:hAnsi="Times New Roman"/>
        </w:rPr>
        <w:t xml:space="preserve">. </w:t>
      </w:r>
      <w:r w:rsidR="001A39F5">
        <w:rPr>
          <w:rFonts w:ascii="Times New Roman" w:hAnsi="Times New Roman"/>
          <w:lang w:val="sr-Latn-RS"/>
        </w:rPr>
        <w:t xml:space="preserve">The </w:t>
      </w:r>
      <w:r w:rsidRPr="005948DE">
        <w:rPr>
          <w:rFonts w:ascii="Times New Roman" w:hAnsi="Times New Roman"/>
        </w:rPr>
        <w:t xml:space="preserve">MCTI Financial Department will distribute to the CFU and </w:t>
      </w:r>
      <w:r w:rsidR="001A39F5">
        <w:rPr>
          <w:rFonts w:ascii="Times New Roman" w:hAnsi="Times New Roman"/>
          <w:lang w:val="sr-Latn-RS"/>
        </w:rPr>
        <w:t xml:space="preserve">the </w:t>
      </w:r>
      <w:r w:rsidRPr="005948DE">
        <w:rPr>
          <w:rFonts w:ascii="Times New Roman" w:hAnsi="Times New Roman"/>
        </w:rPr>
        <w:t>PIU statement for each account change.</w:t>
      </w:r>
    </w:p>
    <w:p w14:paraId="17B33D6C" w14:textId="77777777" w:rsidR="00EB32D1" w:rsidRPr="005948DE" w:rsidRDefault="00EB32D1" w:rsidP="005948DE">
      <w:pPr>
        <w:pStyle w:val="Heading3"/>
        <w:numPr>
          <w:ilvl w:val="2"/>
          <w:numId w:val="330"/>
        </w:numPr>
        <w:spacing w:before="120" w:after="120" w:line="276" w:lineRule="auto"/>
        <w:jc w:val="both"/>
        <w:rPr>
          <w:rFonts w:ascii="Times New Roman" w:hAnsi="Times New Roman" w:cs="Times New Roman"/>
          <w:color w:val="auto"/>
        </w:rPr>
      </w:pPr>
      <w:bookmarkStart w:id="587" w:name="_Toc135815887"/>
      <w:r w:rsidRPr="005948DE">
        <w:rPr>
          <w:rFonts w:ascii="Times New Roman" w:hAnsi="Times New Roman" w:cs="Times New Roman"/>
          <w:color w:val="auto"/>
        </w:rPr>
        <w:t>Payment of services</w:t>
      </w:r>
      <w:bookmarkEnd w:id="587"/>
    </w:p>
    <w:p w14:paraId="52480AF6" w14:textId="77777777"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Payment for the service contracts shall be conducted considering the provisions of contract(s) and relevant ToR(s), respectively agreed payment schedule based on delivered and approved outputs.</w:t>
      </w:r>
    </w:p>
    <w:p w14:paraId="30D95815" w14:textId="2773EDEC"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Invoices shall be subject of approval of the PIU before submission to the CFU for payments approval.</w:t>
      </w:r>
    </w:p>
    <w:p w14:paraId="1D14F9DE" w14:textId="5C59158E"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 xml:space="preserve">Payment procedure is </w:t>
      </w:r>
      <w:r w:rsidR="001A39F5">
        <w:rPr>
          <w:rFonts w:ascii="Times New Roman" w:hAnsi="Times New Roman" w:cs="Times New Roman"/>
        </w:rPr>
        <w:t xml:space="preserve">the </w:t>
      </w:r>
      <w:r w:rsidRPr="005948DE">
        <w:rPr>
          <w:rFonts w:ascii="Times New Roman" w:hAnsi="Times New Roman" w:cs="Times New Roman"/>
        </w:rPr>
        <w:t>same as for the invoices issued for the works.</w:t>
      </w:r>
    </w:p>
    <w:p w14:paraId="48C28420" w14:textId="77777777" w:rsidR="00EB32D1" w:rsidRPr="005948DE" w:rsidRDefault="00EB32D1" w:rsidP="005948DE">
      <w:pPr>
        <w:pStyle w:val="Heading3"/>
        <w:numPr>
          <w:ilvl w:val="2"/>
          <w:numId w:val="330"/>
        </w:numPr>
        <w:spacing w:before="120" w:after="120" w:line="276" w:lineRule="auto"/>
        <w:jc w:val="both"/>
        <w:rPr>
          <w:rFonts w:ascii="Times New Roman" w:hAnsi="Times New Roman" w:cs="Times New Roman"/>
          <w:color w:val="auto"/>
        </w:rPr>
      </w:pPr>
      <w:bookmarkStart w:id="588" w:name="_Toc135815888"/>
      <w:r w:rsidRPr="005948DE">
        <w:rPr>
          <w:rFonts w:ascii="Times New Roman" w:hAnsi="Times New Roman" w:cs="Times New Roman"/>
          <w:color w:val="auto"/>
        </w:rPr>
        <w:t>Payment of goods</w:t>
      </w:r>
      <w:bookmarkEnd w:id="588"/>
    </w:p>
    <w:p w14:paraId="6953AE97" w14:textId="77777777"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Payment for supply contracts shall be conducted considering the provisions of contract(s) and relevant technical specifications, respectively agreed payment schedule based on delivered and accepted equipment/goods.</w:t>
      </w:r>
    </w:p>
    <w:p w14:paraId="4A5DD76F" w14:textId="77777777" w:rsidR="00EB32D1" w:rsidRPr="005948DE" w:rsidRDefault="00EB32D1" w:rsidP="005948DE">
      <w:pPr>
        <w:spacing w:line="276" w:lineRule="auto"/>
        <w:jc w:val="both"/>
        <w:rPr>
          <w:rFonts w:ascii="Times New Roman" w:hAnsi="Times New Roman" w:cs="Times New Roman"/>
        </w:rPr>
      </w:pPr>
      <w:r w:rsidRPr="005948DE">
        <w:rPr>
          <w:rFonts w:ascii="Times New Roman" w:hAnsi="Times New Roman" w:cs="Times New Roman"/>
        </w:rPr>
        <w:t>Payment procedure is same as for the invoices issued for the works.</w:t>
      </w:r>
    </w:p>
    <w:p w14:paraId="0D1E8B7A" w14:textId="77777777" w:rsidR="00EB32D1" w:rsidRPr="005948DE" w:rsidRDefault="00EB32D1" w:rsidP="005948DE">
      <w:pPr>
        <w:pStyle w:val="Heading3"/>
        <w:numPr>
          <w:ilvl w:val="2"/>
          <w:numId w:val="330"/>
        </w:numPr>
        <w:spacing w:before="120" w:after="120" w:line="276" w:lineRule="auto"/>
        <w:jc w:val="both"/>
        <w:rPr>
          <w:rFonts w:ascii="Times New Roman" w:hAnsi="Times New Roman" w:cs="Times New Roman"/>
          <w:color w:val="auto"/>
        </w:rPr>
      </w:pPr>
      <w:bookmarkStart w:id="589" w:name="_Toc135815889"/>
      <w:r w:rsidRPr="005948DE">
        <w:rPr>
          <w:rFonts w:ascii="Times New Roman" w:hAnsi="Times New Roman" w:cs="Times New Roman"/>
          <w:color w:val="auto"/>
        </w:rPr>
        <w:t>Payments for Infrastructure investment projects implemented by the LSG</w:t>
      </w:r>
      <w:bookmarkEnd w:id="589"/>
    </w:p>
    <w:p w14:paraId="78FF6EA6" w14:textId="634739D1" w:rsidR="002D245F" w:rsidRPr="005948DE" w:rsidRDefault="009636A3" w:rsidP="005948DE">
      <w:pPr>
        <w:spacing w:after="0" w:line="276" w:lineRule="auto"/>
        <w:jc w:val="both"/>
        <w:rPr>
          <w:rFonts w:ascii="Times New Roman" w:hAnsi="Times New Roman" w:cs="Times New Roman"/>
        </w:rPr>
      </w:pPr>
      <w:r w:rsidRPr="005948DE">
        <w:rPr>
          <w:rFonts w:ascii="Times New Roman" w:hAnsi="Times New Roman" w:cs="Times New Roman"/>
        </w:rPr>
        <w:t xml:space="preserve">The flow of funds for the strictly targeted grants will be based on downstream agreements signed between </w:t>
      </w:r>
      <w:r w:rsidR="00E13D42">
        <w:rPr>
          <w:rFonts w:ascii="Times New Roman" w:hAnsi="Times New Roman" w:cs="Times New Roman"/>
        </w:rPr>
        <w:t xml:space="preserve">the </w:t>
      </w:r>
      <w:r w:rsidRPr="005948DE">
        <w:rPr>
          <w:rFonts w:ascii="Times New Roman" w:hAnsi="Times New Roman" w:cs="Times New Roman"/>
        </w:rPr>
        <w:t xml:space="preserve">MCTI and those LSGs </w:t>
      </w:r>
      <w:r w:rsidR="00F313F0" w:rsidRPr="005948DE">
        <w:rPr>
          <w:rFonts w:ascii="Times New Roman" w:hAnsi="Times New Roman" w:cs="Times New Roman"/>
        </w:rPr>
        <w:t>with</w:t>
      </w:r>
      <w:r w:rsidRPr="005948DE">
        <w:rPr>
          <w:rFonts w:ascii="Times New Roman" w:hAnsi="Times New Roman" w:cs="Times New Roman"/>
        </w:rPr>
        <w:t xml:space="preserve"> infrastructure investments accepted as eligible.</w:t>
      </w:r>
      <w:r w:rsidR="00921B17" w:rsidRPr="005948DE">
        <w:rPr>
          <w:rFonts w:ascii="Times New Roman" w:hAnsi="Times New Roman" w:cs="Times New Roman"/>
        </w:rPr>
        <w:t xml:space="preserve"> </w:t>
      </w:r>
      <w:r w:rsidRPr="005948DE">
        <w:rPr>
          <w:rFonts w:ascii="Times New Roman" w:hAnsi="Times New Roman" w:cs="Times New Roman"/>
        </w:rPr>
        <w:t>The downstream agreements will take the form of Grant Agreements and the flow of funds will follow the national procedures for transfer of grants.</w:t>
      </w:r>
    </w:p>
    <w:p w14:paraId="6FF5AEC3" w14:textId="77777777" w:rsidR="002D245F" w:rsidRPr="005948DE" w:rsidRDefault="002D245F" w:rsidP="005948DE">
      <w:pPr>
        <w:spacing w:after="0" w:line="276" w:lineRule="auto"/>
        <w:jc w:val="both"/>
        <w:rPr>
          <w:rFonts w:ascii="Times New Roman" w:hAnsi="Times New Roman" w:cs="Times New Roman"/>
        </w:rPr>
      </w:pPr>
    </w:p>
    <w:p w14:paraId="2822DE26" w14:textId="14396171" w:rsidR="005B26C7" w:rsidRDefault="00933527" w:rsidP="005948DE">
      <w:pPr>
        <w:spacing w:after="0" w:line="276" w:lineRule="auto"/>
        <w:jc w:val="both"/>
        <w:rPr>
          <w:rFonts w:ascii="Times New Roman" w:eastAsia="Times New Roman" w:hAnsi="Times New Roman" w:cs="Times New Roman"/>
          <w:lang w:val="en-US"/>
        </w:rPr>
      </w:pPr>
      <w:r w:rsidRPr="005948DE">
        <w:rPr>
          <w:rFonts w:ascii="Times New Roman" w:eastAsia="Times New Roman" w:hAnsi="Times New Roman" w:cs="Times New Roman"/>
          <w:lang w:val="en-US"/>
        </w:rPr>
        <w:t xml:space="preserve">Funds related to infrastructure investments </w:t>
      </w:r>
      <w:r w:rsidR="002D245F" w:rsidRPr="005948DE">
        <w:rPr>
          <w:rFonts w:ascii="Times New Roman" w:eastAsia="Times New Roman" w:hAnsi="Times New Roman" w:cs="Times New Roman"/>
          <w:lang w:val="en-US"/>
        </w:rPr>
        <w:t>will</w:t>
      </w:r>
      <w:r w:rsidRPr="005948DE">
        <w:rPr>
          <w:rFonts w:ascii="Times New Roman" w:eastAsia="Times New Roman" w:hAnsi="Times New Roman" w:cs="Times New Roman"/>
          <w:lang w:val="en-US"/>
        </w:rPr>
        <w:t xml:space="preserve"> be transferred from the respective DAs to separate accounts/sub-accounts in RSD held by </w:t>
      </w:r>
      <w:r w:rsidR="00E13D42">
        <w:rPr>
          <w:rFonts w:ascii="Times New Roman" w:eastAsia="Times New Roman" w:hAnsi="Times New Roman" w:cs="Times New Roman"/>
          <w:lang w:val="en-US"/>
        </w:rPr>
        <w:t xml:space="preserve">the </w:t>
      </w:r>
      <w:r w:rsidRPr="005948DE">
        <w:rPr>
          <w:rFonts w:ascii="Times New Roman" w:eastAsia="Times New Roman" w:hAnsi="Times New Roman" w:cs="Times New Roman"/>
          <w:lang w:val="en-US"/>
        </w:rPr>
        <w:t xml:space="preserve">respective LSGs within local Consolidated Treasury Account to meet eligible project expenditures, provided that transactions and balances in these accounts are included in all </w:t>
      </w:r>
      <w:r w:rsidR="00E13D42">
        <w:rPr>
          <w:rFonts w:ascii="Times New Roman" w:eastAsia="Times New Roman" w:hAnsi="Times New Roman" w:cs="Times New Roman"/>
          <w:lang w:val="en-US"/>
        </w:rPr>
        <w:t>P</w:t>
      </w:r>
      <w:r w:rsidRPr="005948DE">
        <w:rPr>
          <w:rFonts w:ascii="Times New Roman" w:eastAsia="Times New Roman" w:hAnsi="Times New Roman" w:cs="Times New Roman"/>
          <w:lang w:val="en-US"/>
        </w:rPr>
        <w:t>roject financial reports.</w:t>
      </w:r>
    </w:p>
    <w:p w14:paraId="11C4FDD2" w14:textId="77777777" w:rsidR="00E13D42" w:rsidRPr="005948DE" w:rsidRDefault="00E13D42" w:rsidP="005948DE">
      <w:pPr>
        <w:spacing w:after="0" w:line="276" w:lineRule="auto"/>
        <w:jc w:val="both"/>
        <w:rPr>
          <w:rFonts w:ascii="Times New Roman" w:eastAsia="Times New Roman" w:hAnsi="Times New Roman" w:cs="Times New Roman"/>
          <w:lang w:val="en-US"/>
        </w:rPr>
      </w:pPr>
    </w:p>
    <w:p w14:paraId="15929618" w14:textId="5412CC96" w:rsidR="005B26C7" w:rsidRPr="005948DE" w:rsidRDefault="005B26C7" w:rsidP="005948DE">
      <w:pPr>
        <w:pStyle w:val="Numberedparagraph"/>
        <w:numPr>
          <w:ilvl w:val="0"/>
          <w:numId w:val="0"/>
        </w:numPr>
        <w:spacing w:line="276" w:lineRule="auto"/>
      </w:pPr>
      <w:r w:rsidRPr="005948DE">
        <w:rPr>
          <w:sz w:val="22"/>
          <w:szCs w:val="22"/>
        </w:rPr>
        <w:t xml:space="preserve">The Grant under the Grant Agreement shall be (a) made on a non-reimbursable basis; and (b) disbursed by the PIU to </w:t>
      </w:r>
      <w:r w:rsidR="00E13D42">
        <w:rPr>
          <w:sz w:val="22"/>
          <w:szCs w:val="22"/>
        </w:rPr>
        <w:t>the</w:t>
      </w:r>
      <w:r w:rsidR="00E13D42" w:rsidRPr="005948DE">
        <w:rPr>
          <w:sz w:val="22"/>
          <w:szCs w:val="22"/>
        </w:rPr>
        <w:t xml:space="preserve"> </w:t>
      </w:r>
      <w:r w:rsidRPr="005948DE">
        <w:rPr>
          <w:sz w:val="22"/>
          <w:szCs w:val="22"/>
        </w:rPr>
        <w:t>LSG in two tranches. The PIU shall disburse a (a) 50</w:t>
      </w:r>
      <w:r w:rsidR="00E13D42">
        <w:rPr>
          <w:sz w:val="22"/>
          <w:szCs w:val="22"/>
        </w:rPr>
        <w:t xml:space="preserve"> percent</w:t>
      </w:r>
      <w:r w:rsidRPr="005948DE">
        <w:rPr>
          <w:sz w:val="22"/>
          <w:szCs w:val="22"/>
        </w:rPr>
        <w:t xml:space="preserve"> advance upon the parties’ signing the </w:t>
      </w:r>
      <w:r w:rsidR="00E13D42">
        <w:rPr>
          <w:sz w:val="22"/>
          <w:szCs w:val="22"/>
        </w:rPr>
        <w:t>GA</w:t>
      </w:r>
      <w:r w:rsidRPr="005948DE">
        <w:rPr>
          <w:sz w:val="22"/>
          <w:szCs w:val="22"/>
        </w:rPr>
        <w:t>; and (b) the remaining 50</w:t>
      </w:r>
      <w:r w:rsidR="00E13D42">
        <w:rPr>
          <w:sz w:val="22"/>
          <w:szCs w:val="22"/>
        </w:rPr>
        <w:t xml:space="preserve"> percent</w:t>
      </w:r>
      <w:r w:rsidRPr="005948DE">
        <w:rPr>
          <w:sz w:val="22"/>
          <w:szCs w:val="22"/>
        </w:rPr>
        <w:t xml:space="preserve"> upon the PIU’s and </w:t>
      </w:r>
      <w:r w:rsidR="00E13D42">
        <w:rPr>
          <w:sz w:val="22"/>
          <w:szCs w:val="22"/>
        </w:rPr>
        <w:t xml:space="preserve">the </w:t>
      </w:r>
      <w:r w:rsidRPr="005948DE">
        <w:rPr>
          <w:sz w:val="22"/>
          <w:szCs w:val="22"/>
        </w:rPr>
        <w:t>CFU’s verification that (i) the Grant proceeds of the first tranche were used for intended purposes; and (ii) at least 80</w:t>
      </w:r>
      <w:r w:rsidR="00E13D42">
        <w:rPr>
          <w:sz w:val="22"/>
          <w:szCs w:val="22"/>
        </w:rPr>
        <w:t xml:space="preserve"> percent</w:t>
      </w:r>
      <w:r w:rsidRPr="005948DE">
        <w:rPr>
          <w:sz w:val="22"/>
          <w:szCs w:val="22"/>
        </w:rPr>
        <w:t xml:space="preserve"> o</w:t>
      </w:r>
      <w:r w:rsidR="00C60C14">
        <w:rPr>
          <w:sz w:val="22"/>
          <w:szCs w:val="22"/>
        </w:rPr>
        <w:t xml:space="preserve">f the first tranche was spent. </w:t>
      </w:r>
      <w:r w:rsidRPr="005948DE">
        <w:rPr>
          <w:sz w:val="22"/>
          <w:szCs w:val="22"/>
        </w:rPr>
        <w:t>The PIU and the CFU shall conduct the verification based on (a) the review of the Project financial reports prepared by the LSG; and (b) any additional terms and conditions set forth under this Manual.</w:t>
      </w:r>
      <w:r w:rsidRPr="005948DE">
        <w:t xml:space="preserve"> </w:t>
      </w:r>
    </w:p>
    <w:p w14:paraId="794E4001" w14:textId="703F8383" w:rsidR="005B26C7" w:rsidRPr="005948DE" w:rsidRDefault="005B26C7" w:rsidP="005948DE">
      <w:pPr>
        <w:pStyle w:val="Numberedparagraph"/>
        <w:numPr>
          <w:ilvl w:val="0"/>
          <w:numId w:val="0"/>
        </w:numPr>
        <w:spacing w:line="276" w:lineRule="auto"/>
        <w:rPr>
          <w:sz w:val="22"/>
          <w:szCs w:val="22"/>
        </w:rPr>
      </w:pPr>
      <w:r w:rsidRPr="005948DE">
        <w:rPr>
          <w:sz w:val="22"/>
          <w:szCs w:val="22"/>
        </w:rPr>
        <w:lastRenderedPageBreak/>
        <w:t>Notwithstanding the formula reflected in the Manual to establish Grant amounts, the maximum amount: (i) of all Grants to a single LSG shall not exceed the equivalent of twenty-five million Dollars ($25,000,000); and (ii) of each Grant for a Subproject shall not be less than fifty thousand Dollars $50,000 or more than $10,000,000.</w:t>
      </w:r>
    </w:p>
    <w:p w14:paraId="34886459" w14:textId="4FA51D71" w:rsidR="009636A3" w:rsidRPr="005948DE" w:rsidRDefault="009636A3" w:rsidP="005948DE">
      <w:pPr>
        <w:spacing w:line="276" w:lineRule="auto"/>
        <w:jc w:val="both"/>
        <w:rPr>
          <w:rFonts w:ascii="Times New Roman" w:hAnsi="Times New Roman" w:cs="Times New Roman"/>
        </w:rPr>
      </w:pPr>
      <w:r w:rsidRPr="005948DE">
        <w:rPr>
          <w:rFonts w:ascii="Times New Roman" w:hAnsi="Times New Roman" w:cs="Times New Roman"/>
        </w:rPr>
        <w:t>The LSGs will execute all payments to Contractors once IPCs have been approved and verified.</w:t>
      </w:r>
      <w:r w:rsidR="00921B17" w:rsidRPr="005948DE">
        <w:rPr>
          <w:rFonts w:ascii="Times New Roman" w:hAnsi="Times New Roman" w:cs="Times New Roman"/>
        </w:rPr>
        <w:t xml:space="preserve"> </w:t>
      </w:r>
    </w:p>
    <w:p w14:paraId="6F7E679F" w14:textId="253EE073" w:rsidR="009636A3" w:rsidRPr="005948DE" w:rsidRDefault="00601B2D" w:rsidP="005948DE">
      <w:pPr>
        <w:spacing w:line="276" w:lineRule="auto"/>
        <w:jc w:val="both"/>
        <w:rPr>
          <w:rFonts w:ascii="Times New Roman" w:hAnsi="Times New Roman" w:cs="Times New Roman"/>
        </w:rPr>
      </w:pPr>
      <w:r w:rsidRPr="005948DE">
        <w:rPr>
          <w:rFonts w:ascii="Times New Roman" w:hAnsi="Times New Roman" w:cs="Times New Roman"/>
        </w:rPr>
        <w:t>T</w:t>
      </w:r>
      <w:r w:rsidR="009636A3" w:rsidRPr="005948DE">
        <w:rPr>
          <w:rFonts w:ascii="Times New Roman" w:hAnsi="Times New Roman" w:cs="Times New Roman"/>
        </w:rPr>
        <w:t xml:space="preserve">here shall be no payments for works executed prior signature of Supervision contract. Respectively, only after the Supervision Engineer signs the contract, implementation of signed contracts with contractors can commence. After procurement procedure is completed and contract with selected contractor is signed, the contractor is obliged to submit relevant documentation, such as performance security, advance payment security, retention money security, etc. </w:t>
      </w:r>
      <w:r w:rsidR="00FF4BDA" w:rsidRPr="005948DE">
        <w:rPr>
          <w:rFonts w:ascii="Times New Roman" w:hAnsi="Times New Roman" w:cs="Times New Roman"/>
        </w:rPr>
        <w:t xml:space="preserve">Payment for works may occur only after the Supervision Engineer </w:t>
      </w:r>
      <w:r w:rsidR="009636A3" w:rsidRPr="005948DE">
        <w:rPr>
          <w:rFonts w:ascii="Times New Roman" w:hAnsi="Times New Roman" w:cs="Times New Roman"/>
        </w:rPr>
        <w:t>verifies that all required documents are submitted</w:t>
      </w:r>
      <w:r w:rsidR="00FF4BDA" w:rsidRPr="005948DE">
        <w:rPr>
          <w:rFonts w:ascii="Times New Roman" w:hAnsi="Times New Roman" w:cs="Times New Roman"/>
        </w:rPr>
        <w:t xml:space="preserve">. </w:t>
      </w:r>
    </w:p>
    <w:p w14:paraId="5F5A2EEE" w14:textId="74D56955" w:rsidR="009636A3" w:rsidRPr="005948DE" w:rsidRDefault="009636A3" w:rsidP="005948DE">
      <w:pPr>
        <w:spacing w:line="276" w:lineRule="auto"/>
        <w:jc w:val="both"/>
        <w:rPr>
          <w:rFonts w:ascii="Times New Roman" w:hAnsi="Times New Roman" w:cs="Times New Roman"/>
        </w:rPr>
      </w:pPr>
      <w:r w:rsidRPr="005948DE">
        <w:rPr>
          <w:rFonts w:ascii="Times New Roman" w:hAnsi="Times New Roman" w:cs="Times New Roman"/>
        </w:rPr>
        <w:t>When invoicing, the contractor will calculate VAT separately on the pro-forma invoice and will issue pro-forma invoice in 5</w:t>
      </w:r>
      <w:r w:rsidR="003C3EC9">
        <w:rPr>
          <w:rFonts w:ascii="Times New Roman" w:hAnsi="Times New Roman" w:cs="Times New Roman"/>
        </w:rPr>
        <w:t xml:space="preserve"> (five)</w:t>
      </w:r>
      <w:r w:rsidRPr="005948DE">
        <w:rPr>
          <w:rFonts w:ascii="Times New Roman" w:hAnsi="Times New Roman" w:cs="Times New Roman"/>
        </w:rPr>
        <w:t xml:space="preserve"> copies (one for each</w:t>
      </w:r>
      <w:r w:rsidR="003C3EC9">
        <w:rPr>
          <w:rFonts w:ascii="Times New Roman" w:hAnsi="Times New Roman" w:cs="Times New Roman"/>
        </w:rPr>
        <w:t xml:space="preserve"> -</w:t>
      </w:r>
      <w:r w:rsidRPr="005948DE">
        <w:rPr>
          <w:rFonts w:ascii="Times New Roman" w:hAnsi="Times New Roman" w:cs="Times New Roman"/>
        </w:rPr>
        <w:t xml:space="preserve"> the Supervision Engineer, </w:t>
      </w:r>
      <w:r w:rsidR="003C3EC9">
        <w:rPr>
          <w:rFonts w:ascii="Times New Roman" w:hAnsi="Times New Roman" w:cs="Times New Roman"/>
        </w:rPr>
        <w:t xml:space="preserve">the </w:t>
      </w:r>
      <w:r w:rsidR="00FF4BDA" w:rsidRPr="005948DE">
        <w:rPr>
          <w:rFonts w:ascii="Times New Roman" w:hAnsi="Times New Roman" w:cs="Times New Roman"/>
        </w:rPr>
        <w:t xml:space="preserve">Tax </w:t>
      </w:r>
      <w:r w:rsidR="003C3EC9">
        <w:rPr>
          <w:rFonts w:ascii="Times New Roman" w:hAnsi="Times New Roman" w:cs="Times New Roman"/>
        </w:rPr>
        <w:t>A</w:t>
      </w:r>
      <w:r w:rsidR="003C3EC9" w:rsidRPr="005948DE">
        <w:rPr>
          <w:rFonts w:ascii="Times New Roman" w:hAnsi="Times New Roman" w:cs="Times New Roman"/>
        </w:rPr>
        <w:t>dministration</w:t>
      </w:r>
      <w:r w:rsidR="00FF4BDA" w:rsidRPr="005948DE">
        <w:rPr>
          <w:rFonts w:ascii="Times New Roman" w:hAnsi="Times New Roman" w:cs="Times New Roman"/>
        </w:rPr>
        <w:t xml:space="preserve">, </w:t>
      </w:r>
      <w:r w:rsidR="003C3EC9">
        <w:rPr>
          <w:rFonts w:ascii="Times New Roman" w:hAnsi="Times New Roman" w:cs="Times New Roman"/>
        </w:rPr>
        <w:t xml:space="preserve">the </w:t>
      </w:r>
      <w:r w:rsidRPr="005948DE">
        <w:rPr>
          <w:rFonts w:ascii="Times New Roman" w:hAnsi="Times New Roman" w:cs="Times New Roman"/>
        </w:rPr>
        <w:t xml:space="preserve">PIU/MCTI, </w:t>
      </w:r>
      <w:r w:rsidR="003C3EC9">
        <w:rPr>
          <w:rFonts w:ascii="Times New Roman" w:hAnsi="Times New Roman" w:cs="Times New Roman"/>
        </w:rPr>
        <w:t xml:space="preserve">the </w:t>
      </w:r>
      <w:r w:rsidRPr="005948DE">
        <w:rPr>
          <w:rFonts w:ascii="Times New Roman" w:hAnsi="Times New Roman" w:cs="Times New Roman"/>
        </w:rPr>
        <w:t xml:space="preserve">CFU and the Contractor). Exemption from </w:t>
      </w:r>
      <w:r w:rsidR="003C3EC9">
        <w:rPr>
          <w:rFonts w:ascii="Times New Roman" w:hAnsi="Times New Roman" w:cs="Times New Roman"/>
        </w:rPr>
        <w:t xml:space="preserve">the </w:t>
      </w:r>
      <w:r w:rsidRPr="005948DE">
        <w:rPr>
          <w:rFonts w:ascii="Times New Roman" w:hAnsi="Times New Roman" w:cs="Times New Roman"/>
        </w:rPr>
        <w:t>VAT will be done based on pro-forma invoice.</w:t>
      </w:r>
    </w:p>
    <w:p w14:paraId="5A4F7A8A" w14:textId="3A36E83A" w:rsidR="00C55550" w:rsidRPr="009B2A06" w:rsidRDefault="009636A3" w:rsidP="005948DE">
      <w:pPr>
        <w:spacing w:after="120" w:line="276" w:lineRule="auto"/>
        <w:jc w:val="both"/>
        <w:rPr>
          <w:rFonts w:ascii="Times New Roman" w:hAnsi="Times New Roman" w:cs="Times New Roman"/>
          <w:smallCaps/>
        </w:rPr>
      </w:pPr>
      <w:r w:rsidRPr="009B2A06">
        <w:rPr>
          <w:rFonts w:ascii="Times New Roman" w:hAnsi="Times New Roman" w:cs="Times New Roman"/>
        </w:rPr>
        <w:t>All invoices will be approved and signed by the Supervision Engineer before payments</w:t>
      </w:r>
      <w:r w:rsidR="00FF4BDA" w:rsidRPr="009B2A06">
        <w:rPr>
          <w:rFonts w:ascii="Times New Roman" w:hAnsi="Times New Roman" w:cs="Times New Roman"/>
        </w:rPr>
        <w:t xml:space="preserve"> can be executed</w:t>
      </w:r>
      <w:r w:rsidRPr="009B2A06">
        <w:rPr>
          <w:rFonts w:ascii="Times New Roman" w:hAnsi="Times New Roman" w:cs="Times New Roman"/>
        </w:rPr>
        <w:t xml:space="preserve">. </w:t>
      </w:r>
      <w:r w:rsidR="003C3EC9" w:rsidRPr="009B2A06">
        <w:rPr>
          <w:rFonts w:ascii="Times New Roman" w:hAnsi="Times New Roman" w:cs="Times New Roman"/>
        </w:rPr>
        <w:t xml:space="preserve">The </w:t>
      </w:r>
      <w:r w:rsidR="00FF4BDA" w:rsidRPr="009B2A06">
        <w:rPr>
          <w:rFonts w:ascii="Times New Roman" w:hAnsi="Times New Roman" w:cs="Times New Roman"/>
        </w:rPr>
        <w:t xml:space="preserve">LSG </w:t>
      </w:r>
      <w:r w:rsidRPr="009B2A06">
        <w:rPr>
          <w:rFonts w:ascii="Times New Roman" w:hAnsi="Times New Roman" w:cs="Times New Roman"/>
        </w:rPr>
        <w:t xml:space="preserve">will be responsible to monitor whether quality and quantity of executed works complies with the signed contract. </w:t>
      </w:r>
      <w:r w:rsidR="003C3EC9" w:rsidRPr="009B2A06">
        <w:rPr>
          <w:rFonts w:ascii="Times New Roman" w:hAnsi="Times New Roman" w:cs="Times New Roman"/>
        </w:rPr>
        <w:t xml:space="preserve">The </w:t>
      </w:r>
      <w:r w:rsidR="00FF4BDA" w:rsidRPr="009B2A06">
        <w:rPr>
          <w:rFonts w:ascii="Times New Roman" w:hAnsi="Times New Roman" w:cs="Times New Roman"/>
        </w:rPr>
        <w:t>LSG</w:t>
      </w:r>
      <w:r w:rsidRPr="009B2A06">
        <w:rPr>
          <w:rFonts w:ascii="Times New Roman" w:hAnsi="Times New Roman" w:cs="Times New Roman"/>
        </w:rPr>
        <w:t xml:space="preserve"> will check completeness and accuracy of documents, </w:t>
      </w:r>
      <w:r w:rsidR="003C3EC9" w:rsidRPr="009B2A06">
        <w:rPr>
          <w:rFonts w:ascii="Times New Roman" w:hAnsi="Times New Roman" w:cs="Times New Roman"/>
        </w:rPr>
        <w:t xml:space="preserve">their </w:t>
      </w:r>
      <w:r w:rsidRPr="009B2A06">
        <w:rPr>
          <w:rFonts w:ascii="Times New Roman" w:hAnsi="Times New Roman" w:cs="Times New Roman"/>
        </w:rPr>
        <w:t xml:space="preserve">compliance with contract provisions, eligibility for payments from the Loan and will prepare payment order. </w:t>
      </w:r>
      <w:r w:rsidR="003C3EC9" w:rsidRPr="009B2A06">
        <w:rPr>
          <w:rFonts w:ascii="Times New Roman" w:hAnsi="Times New Roman" w:cs="Times New Roman"/>
        </w:rPr>
        <w:t xml:space="preserve">The </w:t>
      </w:r>
      <w:r w:rsidRPr="009B2A06">
        <w:rPr>
          <w:rFonts w:ascii="Times New Roman" w:hAnsi="Times New Roman" w:cs="Times New Roman"/>
        </w:rPr>
        <w:t>CFU</w:t>
      </w:r>
      <w:r w:rsidR="00FF4BDA" w:rsidRPr="009B2A06">
        <w:rPr>
          <w:rFonts w:ascii="Times New Roman" w:hAnsi="Times New Roman" w:cs="Times New Roman"/>
        </w:rPr>
        <w:t xml:space="preserve"> and</w:t>
      </w:r>
      <w:r w:rsidR="003C3EC9" w:rsidRPr="009B2A06">
        <w:rPr>
          <w:rFonts w:ascii="Times New Roman" w:hAnsi="Times New Roman" w:cs="Times New Roman"/>
        </w:rPr>
        <w:t xml:space="preserve"> the</w:t>
      </w:r>
      <w:r w:rsidR="00FF4BDA" w:rsidRPr="009B2A06">
        <w:rPr>
          <w:rFonts w:ascii="Times New Roman" w:hAnsi="Times New Roman" w:cs="Times New Roman"/>
        </w:rPr>
        <w:t xml:space="preserve"> PIU will assist the LSG in </w:t>
      </w:r>
      <w:r w:rsidRPr="009B2A06">
        <w:rPr>
          <w:rFonts w:ascii="Times New Roman" w:hAnsi="Times New Roman" w:cs="Times New Roman"/>
        </w:rPr>
        <w:t>check</w:t>
      </w:r>
      <w:r w:rsidR="00FF4BDA" w:rsidRPr="009B2A06">
        <w:rPr>
          <w:rFonts w:ascii="Times New Roman" w:hAnsi="Times New Roman" w:cs="Times New Roman"/>
        </w:rPr>
        <w:t>ing the</w:t>
      </w:r>
      <w:r w:rsidRPr="009B2A06">
        <w:rPr>
          <w:rFonts w:ascii="Times New Roman" w:hAnsi="Times New Roman" w:cs="Times New Roman"/>
        </w:rPr>
        <w:t xml:space="preserve"> eligibility and accuracy of the prepared payment order and completeness of submitted documents </w:t>
      </w:r>
      <w:bookmarkStart w:id="590" w:name="_GoBack"/>
      <w:bookmarkEnd w:id="590"/>
      <w:r w:rsidRPr="009B2A06">
        <w:rPr>
          <w:rFonts w:ascii="Times New Roman" w:hAnsi="Times New Roman" w:cs="Times New Roman"/>
        </w:rPr>
        <w:t>before its approve</w:t>
      </w:r>
      <w:r w:rsidR="00FF4BDA" w:rsidRPr="009B2A06">
        <w:rPr>
          <w:rFonts w:ascii="Times New Roman" w:hAnsi="Times New Roman" w:cs="Times New Roman"/>
        </w:rPr>
        <w:t>d</w:t>
      </w:r>
      <w:r w:rsidRPr="009B2A06">
        <w:rPr>
          <w:rFonts w:ascii="Times New Roman" w:hAnsi="Times New Roman" w:cs="Times New Roman"/>
        </w:rPr>
        <w:t xml:space="preserve"> for payments. </w:t>
      </w:r>
    </w:p>
    <w:p w14:paraId="361CF47F" w14:textId="77777777" w:rsidR="00C55550" w:rsidRPr="009B2A06" w:rsidRDefault="00C55550" w:rsidP="005948DE">
      <w:pPr>
        <w:spacing w:after="120" w:line="276" w:lineRule="auto"/>
        <w:jc w:val="both"/>
        <w:rPr>
          <w:rFonts w:ascii="Times New Roman" w:hAnsi="Times New Roman" w:cs="Times New Roman"/>
          <w:smallCaps/>
        </w:rPr>
      </w:pPr>
    </w:p>
    <w:p w14:paraId="049ACFBA" w14:textId="360E3146" w:rsidR="00841164" w:rsidRPr="009B2A06" w:rsidRDefault="00841164" w:rsidP="005948DE">
      <w:pPr>
        <w:spacing w:line="276" w:lineRule="auto"/>
        <w:jc w:val="both"/>
        <w:rPr>
          <w:rFonts w:ascii="Times New Roman" w:eastAsiaTheme="majorEastAsia" w:hAnsi="Times New Roman" w:cs="Times New Roman"/>
          <w:b/>
          <w:bCs/>
          <w:sz w:val="30"/>
          <w:szCs w:val="30"/>
        </w:rPr>
      </w:pPr>
      <w:r w:rsidRPr="009B2A06">
        <w:rPr>
          <w:rFonts w:ascii="Times New Roman" w:hAnsi="Times New Roman" w:cs="Times New Roman"/>
          <w:smallCaps/>
          <w:sz w:val="30"/>
          <w:szCs w:val="30"/>
        </w:rPr>
        <w:br w:type="page"/>
      </w:r>
    </w:p>
    <w:p w14:paraId="117F07A1" w14:textId="4067E56F" w:rsidR="00BC151E" w:rsidRPr="005948DE" w:rsidRDefault="00BC151E" w:rsidP="005948DE">
      <w:pPr>
        <w:pStyle w:val="Heading1"/>
        <w:numPr>
          <w:ilvl w:val="0"/>
          <w:numId w:val="330"/>
        </w:numPr>
        <w:pBdr>
          <w:bottom w:val="none" w:sz="0" w:space="0" w:color="auto"/>
        </w:pBdr>
        <w:spacing w:line="276" w:lineRule="auto"/>
        <w:ind w:left="431" w:hanging="431"/>
        <w:jc w:val="both"/>
        <w:rPr>
          <w:rFonts w:ascii="Times New Roman" w:hAnsi="Times New Roman" w:cs="Times New Roman"/>
          <w:smallCaps w:val="0"/>
          <w:color w:val="auto"/>
          <w:sz w:val="30"/>
          <w:szCs w:val="30"/>
        </w:rPr>
      </w:pPr>
      <w:bookmarkStart w:id="591" w:name="_Toc90070671"/>
      <w:bookmarkStart w:id="592" w:name="_Toc90070821"/>
      <w:bookmarkStart w:id="593" w:name="_Toc90071504"/>
      <w:bookmarkStart w:id="594" w:name="_Toc90227335"/>
      <w:bookmarkStart w:id="595" w:name="_Toc90227479"/>
      <w:bookmarkStart w:id="596" w:name="_Toc90070672"/>
      <w:bookmarkStart w:id="597" w:name="_Toc90070822"/>
      <w:bookmarkStart w:id="598" w:name="_Toc90071505"/>
      <w:bookmarkStart w:id="599" w:name="_Toc90227336"/>
      <w:bookmarkStart w:id="600" w:name="_Toc90227480"/>
      <w:bookmarkStart w:id="601" w:name="_Toc90070673"/>
      <w:bookmarkStart w:id="602" w:name="_Toc90070823"/>
      <w:bookmarkStart w:id="603" w:name="_Toc90071506"/>
      <w:bookmarkStart w:id="604" w:name="_Toc90227337"/>
      <w:bookmarkStart w:id="605" w:name="_Toc90227481"/>
      <w:bookmarkStart w:id="606" w:name="_Toc1358158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r w:rsidRPr="005948DE">
        <w:rPr>
          <w:rFonts w:ascii="Times New Roman" w:hAnsi="Times New Roman" w:cs="Times New Roman"/>
          <w:smallCaps w:val="0"/>
          <w:color w:val="auto"/>
          <w:sz w:val="30"/>
          <w:szCs w:val="30"/>
        </w:rPr>
        <w:lastRenderedPageBreak/>
        <w:t>P</w:t>
      </w:r>
      <w:r w:rsidR="001F16B5" w:rsidRPr="005948DE">
        <w:rPr>
          <w:rFonts w:ascii="Times New Roman" w:hAnsi="Times New Roman" w:cs="Times New Roman"/>
          <w:smallCaps w:val="0"/>
          <w:color w:val="auto"/>
          <w:sz w:val="30"/>
          <w:szCs w:val="30"/>
        </w:rPr>
        <w:t>ROCUREMENT</w:t>
      </w:r>
      <w:bookmarkEnd w:id="478"/>
      <w:bookmarkEnd w:id="479"/>
      <w:bookmarkEnd w:id="480"/>
      <w:bookmarkEnd w:id="481"/>
      <w:bookmarkEnd w:id="482"/>
      <w:bookmarkEnd w:id="483"/>
      <w:bookmarkEnd w:id="606"/>
    </w:p>
    <w:p w14:paraId="30A8CEEA" w14:textId="77777777" w:rsidR="00BC151E" w:rsidRPr="005948DE" w:rsidRDefault="00BC151E"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607" w:name="_Toc135815891"/>
      <w:r w:rsidRPr="005948DE">
        <w:rPr>
          <w:rFonts w:ascii="Times New Roman" w:hAnsi="Times New Roman" w:cs="Times New Roman"/>
          <w:smallCaps w:val="0"/>
          <w:color w:val="auto"/>
          <w:sz w:val="24"/>
        </w:rPr>
        <w:t>General</w:t>
      </w:r>
      <w:bookmarkEnd w:id="607"/>
      <w:r w:rsidRPr="005948DE">
        <w:rPr>
          <w:rFonts w:ascii="Times New Roman" w:hAnsi="Times New Roman" w:cs="Times New Roman"/>
          <w:smallCaps w:val="0"/>
          <w:color w:val="auto"/>
          <w:sz w:val="24"/>
        </w:rPr>
        <w:t xml:space="preserve"> </w:t>
      </w:r>
    </w:p>
    <w:p w14:paraId="483062C9" w14:textId="6777C6C5" w:rsidR="0099164E" w:rsidRPr="005948DE" w:rsidRDefault="0099164E" w:rsidP="005948DE">
      <w:pPr>
        <w:widowControl w:val="0"/>
        <w:autoSpaceDE w:val="0"/>
        <w:autoSpaceDN w:val="0"/>
        <w:adjustRightInd w:val="0"/>
        <w:spacing w:after="120" w:line="276" w:lineRule="auto"/>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Efficient procurement in Bank financed projects is a prerequisite for the attainment of project objectives and timely disbursement of loan funds. </w:t>
      </w:r>
    </w:p>
    <w:p w14:paraId="7589DB3D" w14:textId="429B0F16" w:rsidR="0099164E" w:rsidRPr="005948DE" w:rsidRDefault="0099164E" w:rsidP="005948DE">
      <w:pPr>
        <w:spacing w:after="120" w:line="276" w:lineRule="auto"/>
        <w:jc w:val="both"/>
        <w:rPr>
          <w:rFonts w:ascii="Times New Roman" w:hAnsi="Times New Roman" w:cs="Times New Roman"/>
          <w:bCs/>
        </w:rPr>
      </w:pPr>
      <w:r w:rsidRPr="005948DE">
        <w:rPr>
          <w:rFonts w:ascii="Times New Roman" w:hAnsi="Times New Roman" w:cs="Times New Roman"/>
          <w:bCs/>
        </w:rPr>
        <w:t xml:space="preserve">The procurement actions under different expenditure categories are described in general below. For each contract to be financed under the </w:t>
      </w:r>
      <w:r w:rsidR="003B107F">
        <w:rPr>
          <w:rFonts w:ascii="Times New Roman" w:hAnsi="Times New Roman" w:cs="Times New Roman"/>
          <w:bCs/>
        </w:rPr>
        <w:t>LA</w:t>
      </w:r>
      <w:r w:rsidRPr="005948DE">
        <w:rPr>
          <w:rFonts w:ascii="Times New Roman" w:hAnsi="Times New Roman" w:cs="Times New Roman"/>
          <w:bCs/>
        </w:rPr>
        <w:t xml:space="preserve">, the various procurement or consultant selection methods, the need for pre-qualification, estimated costs, prior review requirements, and time frame have been agreed between the </w:t>
      </w:r>
      <w:r w:rsidR="003B107F">
        <w:rPr>
          <w:rFonts w:ascii="Times New Roman" w:hAnsi="Times New Roman" w:cs="Times New Roman"/>
          <w:bCs/>
        </w:rPr>
        <w:t>Republic of Serbia</w:t>
      </w:r>
      <w:r w:rsidR="003B107F" w:rsidRPr="005948DE">
        <w:rPr>
          <w:rFonts w:ascii="Times New Roman" w:hAnsi="Times New Roman" w:cs="Times New Roman"/>
          <w:bCs/>
        </w:rPr>
        <w:t xml:space="preserve"> </w:t>
      </w:r>
      <w:r w:rsidRPr="005948DE">
        <w:rPr>
          <w:rFonts w:ascii="Times New Roman" w:hAnsi="Times New Roman" w:cs="Times New Roman"/>
          <w:bCs/>
        </w:rPr>
        <w:t>and the Bank in the respective Procurement Plan</w:t>
      </w:r>
      <w:r w:rsidR="003C3EC9">
        <w:rPr>
          <w:rFonts w:ascii="Times New Roman" w:hAnsi="Times New Roman" w:cs="Times New Roman"/>
          <w:bCs/>
        </w:rPr>
        <w:t xml:space="preserve"> (PP)</w:t>
      </w:r>
      <w:r w:rsidRPr="005948DE">
        <w:rPr>
          <w:rFonts w:ascii="Times New Roman" w:hAnsi="Times New Roman" w:cs="Times New Roman"/>
          <w:bCs/>
        </w:rPr>
        <w:t xml:space="preserve">. The </w:t>
      </w:r>
      <w:r w:rsidR="003C3EC9">
        <w:rPr>
          <w:rFonts w:ascii="Times New Roman" w:hAnsi="Times New Roman" w:cs="Times New Roman"/>
          <w:bCs/>
        </w:rPr>
        <w:t>PP</w:t>
      </w:r>
      <w:r w:rsidR="003C3EC9" w:rsidRPr="005948DE">
        <w:rPr>
          <w:rFonts w:ascii="Times New Roman" w:hAnsi="Times New Roman" w:cs="Times New Roman"/>
          <w:bCs/>
        </w:rPr>
        <w:t xml:space="preserve"> </w:t>
      </w:r>
      <w:r w:rsidRPr="005948DE">
        <w:rPr>
          <w:rFonts w:ascii="Times New Roman" w:hAnsi="Times New Roman" w:cs="Times New Roman"/>
          <w:bCs/>
        </w:rPr>
        <w:t>will be updated at least annually or as required to reflect the actual project implementation needs and improvements in institutional capacity. A General Procurement Notice (GPN) will be published through STEP after approval of the LIID</w:t>
      </w:r>
      <w:r w:rsidR="003C3EC9">
        <w:rPr>
          <w:rFonts w:ascii="Times New Roman" w:hAnsi="Times New Roman" w:cs="Times New Roman"/>
          <w:bCs/>
        </w:rPr>
        <w:t xml:space="preserve"> Project</w:t>
      </w:r>
      <w:r w:rsidRPr="005948DE">
        <w:rPr>
          <w:rFonts w:ascii="Times New Roman" w:hAnsi="Times New Roman" w:cs="Times New Roman"/>
          <w:bCs/>
        </w:rPr>
        <w:t xml:space="preserve"> and prior to effectiveness in United Nations Development Business (UNDB) on-line and on the electronic system for public procurement hosted by the Public Procurement Bureau</w:t>
      </w:r>
      <w:r w:rsidR="00834292" w:rsidRPr="005948DE">
        <w:rPr>
          <w:rFonts w:ascii="Times New Roman" w:hAnsi="Times New Roman" w:cs="Times New Roman"/>
          <w:bCs/>
        </w:rPr>
        <w:t>.</w:t>
      </w:r>
      <w:r w:rsidRPr="005948DE">
        <w:rPr>
          <w:rFonts w:ascii="Times New Roman" w:hAnsi="Times New Roman" w:cs="Times New Roman"/>
          <w:bCs/>
        </w:rPr>
        <w:t xml:space="preserve"> Specific Procurement Notices (SPN</w:t>
      </w:r>
      <w:r w:rsidR="003C3EC9">
        <w:rPr>
          <w:rFonts w:ascii="Times New Roman" w:hAnsi="Times New Roman" w:cs="Times New Roman"/>
          <w:bCs/>
        </w:rPr>
        <w:t>s</w:t>
      </w:r>
      <w:r w:rsidRPr="005948DE">
        <w:rPr>
          <w:rFonts w:ascii="Times New Roman" w:hAnsi="Times New Roman" w:cs="Times New Roman"/>
          <w:bCs/>
        </w:rPr>
        <w:t xml:space="preserve">) will be published for all RFB-local market procurement and consulting contracts per Procurement Regulations for IPF </w:t>
      </w:r>
      <w:r w:rsidRPr="004B03E6">
        <w:rPr>
          <w:rFonts w:ascii="Times New Roman" w:hAnsi="Times New Roman" w:cs="Times New Roman"/>
          <w:bCs/>
        </w:rPr>
        <w:t>Borrower</w:t>
      </w:r>
      <w:r w:rsidRPr="005948DE">
        <w:rPr>
          <w:rFonts w:ascii="Times New Roman" w:hAnsi="Times New Roman" w:cs="Times New Roman"/>
          <w:bCs/>
        </w:rPr>
        <w:t xml:space="preserve">s, as the corresponding bidding documents and requests for proposals (RFPs) become ready and available. Procurement notices for contracts following national market approach will be published </w:t>
      </w:r>
      <w:r w:rsidR="003C3EC9">
        <w:rPr>
          <w:rFonts w:ascii="Times New Roman" w:hAnsi="Times New Roman" w:cs="Times New Roman"/>
          <w:bCs/>
        </w:rPr>
        <w:t>i</w:t>
      </w:r>
      <w:r w:rsidR="003C3EC9" w:rsidRPr="005948DE">
        <w:rPr>
          <w:rFonts w:ascii="Times New Roman" w:hAnsi="Times New Roman" w:cs="Times New Roman"/>
          <w:bCs/>
        </w:rPr>
        <w:t xml:space="preserve">n </w:t>
      </w:r>
      <w:r w:rsidRPr="005948DE">
        <w:rPr>
          <w:rFonts w:ascii="Times New Roman" w:hAnsi="Times New Roman" w:cs="Times New Roman"/>
          <w:bCs/>
        </w:rPr>
        <w:t>the electronic system for public procurement, hosted by the Public Procurement Bureau</w:t>
      </w:r>
      <w:r w:rsidR="003C3EC9">
        <w:rPr>
          <w:rFonts w:ascii="Times New Roman" w:hAnsi="Times New Roman" w:cs="Times New Roman"/>
          <w:bCs/>
        </w:rPr>
        <w:t>,</w:t>
      </w:r>
      <w:r w:rsidRPr="005948DE">
        <w:rPr>
          <w:rFonts w:ascii="Times New Roman" w:hAnsi="Times New Roman" w:cs="Times New Roman"/>
          <w:bCs/>
        </w:rPr>
        <w:t xml:space="preserve"> a</w:t>
      </w:r>
      <w:r w:rsidR="003C3EC9">
        <w:rPr>
          <w:rFonts w:ascii="Times New Roman" w:hAnsi="Times New Roman" w:cs="Times New Roman"/>
          <w:bCs/>
        </w:rPr>
        <w:t>nd</w:t>
      </w:r>
      <w:r w:rsidRPr="005948DE">
        <w:rPr>
          <w:rFonts w:ascii="Times New Roman" w:hAnsi="Times New Roman" w:cs="Times New Roman"/>
          <w:bCs/>
        </w:rPr>
        <w:t xml:space="preserve"> on the website of the </w:t>
      </w:r>
      <w:r w:rsidR="003C3EC9">
        <w:rPr>
          <w:rFonts w:ascii="Times New Roman" w:hAnsi="Times New Roman" w:cs="Times New Roman"/>
          <w:bCs/>
        </w:rPr>
        <w:t>MCTI</w:t>
      </w:r>
      <w:r w:rsidRPr="005948DE">
        <w:rPr>
          <w:rFonts w:ascii="Times New Roman" w:hAnsi="Times New Roman" w:cs="Times New Roman"/>
          <w:bCs/>
        </w:rPr>
        <w:t>, on the website of the respective municipality with regard to the infrastructure investments, and/or national newspapers with wide daily circulation.</w:t>
      </w:r>
    </w:p>
    <w:p w14:paraId="44AC96D1" w14:textId="561B5969" w:rsidR="0099164E" w:rsidRPr="005948DE" w:rsidRDefault="0099164E" w:rsidP="005948DE">
      <w:pPr>
        <w:spacing w:after="120" w:line="276" w:lineRule="auto"/>
        <w:jc w:val="both"/>
        <w:rPr>
          <w:rFonts w:ascii="Times New Roman" w:hAnsi="Times New Roman" w:cs="Times New Roman"/>
          <w:bCs/>
        </w:rPr>
      </w:pPr>
      <w:r w:rsidRPr="005948DE">
        <w:rPr>
          <w:rFonts w:ascii="Times New Roman" w:hAnsi="Times New Roman" w:cs="Times New Roman"/>
          <w:bCs/>
        </w:rPr>
        <w:t xml:space="preserve">The most recent Standard </w:t>
      </w:r>
      <w:r w:rsidR="003C3EC9">
        <w:rPr>
          <w:rFonts w:ascii="Times New Roman" w:hAnsi="Times New Roman" w:cs="Times New Roman"/>
          <w:bCs/>
        </w:rPr>
        <w:t>P</w:t>
      </w:r>
      <w:r w:rsidR="003C3EC9" w:rsidRPr="005948DE">
        <w:rPr>
          <w:rFonts w:ascii="Times New Roman" w:hAnsi="Times New Roman" w:cs="Times New Roman"/>
          <w:bCs/>
        </w:rPr>
        <w:t xml:space="preserve">rocurement </w:t>
      </w:r>
      <w:r w:rsidR="003C3EC9">
        <w:rPr>
          <w:rFonts w:ascii="Times New Roman" w:hAnsi="Times New Roman" w:cs="Times New Roman"/>
          <w:bCs/>
        </w:rPr>
        <w:t>D</w:t>
      </w:r>
      <w:r w:rsidR="003C3EC9" w:rsidRPr="005948DE">
        <w:rPr>
          <w:rFonts w:ascii="Times New Roman" w:hAnsi="Times New Roman" w:cs="Times New Roman"/>
          <w:bCs/>
        </w:rPr>
        <w:t xml:space="preserve">ocuments </w:t>
      </w:r>
      <w:r w:rsidRPr="005948DE">
        <w:rPr>
          <w:rFonts w:ascii="Times New Roman" w:hAnsi="Times New Roman" w:cs="Times New Roman"/>
          <w:bCs/>
        </w:rPr>
        <w:t xml:space="preserve">applicable to the Procurement </w:t>
      </w:r>
      <w:r w:rsidR="003C3EC9">
        <w:rPr>
          <w:rFonts w:ascii="Times New Roman" w:hAnsi="Times New Roman" w:cs="Times New Roman"/>
          <w:bCs/>
        </w:rPr>
        <w:t>R</w:t>
      </w:r>
      <w:r w:rsidR="003C3EC9" w:rsidRPr="005948DE">
        <w:rPr>
          <w:rFonts w:ascii="Times New Roman" w:hAnsi="Times New Roman" w:cs="Times New Roman"/>
          <w:bCs/>
        </w:rPr>
        <w:t>egulations</w:t>
      </w:r>
      <w:r w:rsidRPr="005948DE">
        <w:rPr>
          <w:rFonts w:ascii="Times New Roman" w:hAnsi="Times New Roman" w:cs="Times New Roman"/>
          <w:bCs/>
        </w:rPr>
        <w:t xml:space="preserve">, available on </w:t>
      </w:r>
      <w:r w:rsidR="003C3EC9">
        <w:rPr>
          <w:rFonts w:ascii="Times New Roman" w:hAnsi="Times New Roman" w:cs="Times New Roman"/>
          <w:bCs/>
        </w:rPr>
        <w:t>the</w:t>
      </w:r>
      <w:r w:rsidR="003C3EC9" w:rsidRPr="005948DE">
        <w:rPr>
          <w:rFonts w:ascii="Times New Roman" w:hAnsi="Times New Roman" w:cs="Times New Roman"/>
          <w:bCs/>
        </w:rPr>
        <w:t xml:space="preserve"> </w:t>
      </w:r>
      <w:r w:rsidRPr="005948DE">
        <w:rPr>
          <w:rFonts w:ascii="Times New Roman" w:hAnsi="Times New Roman" w:cs="Times New Roman"/>
          <w:bCs/>
        </w:rPr>
        <w:t xml:space="preserve">external </w:t>
      </w:r>
      <w:r w:rsidR="003C3EC9">
        <w:rPr>
          <w:rFonts w:ascii="Times New Roman" w:hAnsi="Times New Roman" w:cs="Times New Roman"/>
          <w:bCs/>
        </w:rPr>
        <w:t xml:space="preserve">Bank </w:t>
      </w:r>
      <w:r w:rsidRPr="005948DE">
        <w:rPr>
          <w:rFonts w:ascii="Times New Roman" w:hAnsi="Times New Roman" w:cs="Times New Roman"/>
          <w:bCs/>
        </w:rPr>
        <w:t xml:space="preserve">website at www.worldbank.org/procurement/standarddocuments shall be used for all the procurements under the Project, irrespective of their value. In exceptional cases and for small value procurements, altered bidding documents can be used based on prior approval from the Bank. </w:t>
      </w:r>
    </w:p>
    <w:p w14:paraId="2C2299E2" w14:textId="24A70D1F" w:rsidR="0099164E" w:rsidRPr="005948DE" w:rsidRDefault="0099164E" w:rsidP="005948DE">
      <w:pPr>
        <w:spacing w:after="120" w:line="276" w:lineRule="auto"/>
        <w:jc w:val="both"/>
        <w:rPr>
          <w:rFonts w:ascii="Times New Roman" w:hAnsi="Times New Roman" w:cs="Times New Roman"/>
          <w:bCs/>
        </w:rPr>
      </w:pPr>
      <w:r w:rsidRPr="005948DE">
        <w:rPr>
          <w:rFonts w:ascii="Times New Roman" w:hAnsi="Times New Roman" w:cs="Times New Roman"/>
          <w:bCs/>
        </w:rPr>
        <w:t>The rights and obligations of the Implementing Agency, the M</w:t>
      </w:r>
      <w:r w:rsidR="003C3EC9">
        <w:rPr>
          <w:rFonts w:ascii="Times New Roman" w:hAnsi="Times New Roman" w:cs="Times New Roman"/>
          <w:bCs/>
        </w:rPr>
        <w:t xml:space="preserve">CTI, </w:t>
      </w:r>
      <w:r w:rsidRPr="005948DE">
        <w:rPr>
          <w:rFonts w:ascii="Times New Roman" w:hAnsi="Times New Roman" w:cs="Times New Roman"/>
          <w:bCs/>
        </w:rPr>
        <w:t xml:space="preserve">and the providers of </w:t>
      </w:r>
      <w:r w:rsidR="003C3EC9">
        <w:rPr>
          <w:rFonts w:ascii="Times New Roman" w:hAnsi="Times New Roman" w:cs="Times New Roman"/>
          <w:bCs/>
        </w:rPr>
        <w:t>w</w:t>
      </w:r>
      <w:r w:rsidR="003C3EC9" w:rsidRPr="005948DE">
        <w:rPr>
          <w:rFonts w:ascii="Times New Roman" w:hAnsi="Times New Roman" w:cs="Times New Roman"/>
          <w:bCs/>
        </w:rPr>
        <w:t>orks</w:t>
      </w:r>
      <w:r w:rsidRPr="005948DE">
        <w:rPr>
          <w:rFonts w:ascii="Times New Roman" w:hAnsi="Times New Roman" w:cs="Times New Roman"/>
          <w:bCs/>
        </w:rPr>
        <w:t xml:space="preserve">, </w:t>
      </w:r>
      <w:r w:rsidR="003C3EC9">
        <w:rPr>
          <w:rFonts w:ascii="Times New Roman" w:hAnsi="Times New Roman" w:cs="Times New Roman"/>
          <w:bCs/>
        </w:rPr>
        <w:t>g</w:t>
      </w:r>
      <w:r w:rsidR="003C3EC9" w:rsidRPr="005948DE">
        <w:rPr>
          <w:rFonts w:ascii="Times New Roman" w:hAnsi="Times New Roman" w:cs="Times New Roman"/>
          <w:bCs/>
        </w:rPr>
        <w:t>oods</w:t>
      </w:r>
      <w:r w:rsidRPr="005948DE">
        <w:rPr>
          <w:rFonts w:ascii="Times New Roman" w:hAnsi="Times New Roman" w:cs="Times New Roman"/>
          <w:bCs/>
        </w:rPr>
        <w:t xml:space="preserve">, </w:t>
      </w:r>
      <w:r w:rsidR="003C3EC9">
        <w:rPr>
          <w:rFonts w:ascii="Times New Roman" w:hAnsi="Times New Roman" w:cs="Times New Roman"/>
          <w:bCs/>
        </w:rPr>
        <w:t>n</w:t>
      </w:r>
      <w:r w:rsidR="00322B30" w:rsidRPr="005948DE">
        <w:rPr>
          <w:rFonts w:ascii="Times New Roman" w:hAnsi="Times New Roman" w:cs="Times New Roman"/>
          <w:bCs/>
        </w:rPr>
        <w:t>on-</w:t>
      </w:r>
      <w:r w:rsidR="003C3EC9">
        <w:rPr>
          <w:rFonts w:ascii="Times New Roman" w:hAnsi="Times New Roman" w:cs="Times New Roman"/>
          <w:bCs/>
        </w:rPr>
        <w:t>c</w:t>
      </w:r>
      <w:r w:rsidR="003C3EC9" w:rsidRPr="005948DE">
        <w:rPr>
          <w:rFonts w:ascii="Times New Roman" w:hAnsi="Times New Roman" w:cs="Times New Roman"/>
          <w:bCs/>
        </w:rPr>
        <w:t>onsulting</w:t>
      </w:r>
      <w:r w:rsidR="003C3EC9">
        <w:rPr>
          <w:rFonts w:ascii="Times New Roman" w:hAnsi="Times New Roman" w:cs="Times New Roman"/>
          <w:bCs/>
        </w:rPr>
        <w:t xml:space="preserve"> </w:t>
      </w:r>
      <w:r w:rsidRPr="005948DE">
        <w:rPr>
          <w:rFonts w:ascii="Times New Roman" w:hAnsi="Times New Roman" w:cs="Times New Roman"/>
          <w:bCs/>
        </w:rPr>
        <w:t xml:space="preserve">and </w:t>
      </w:r>
      <w:r w:rsidR="003C3EC9">
        <w:rPr>
          <w:rFonts w:ascii="Times New Roman" w:hAnsi="Times New Roman" w:cs="Times New Roman"/>
          <w:bCs/>
        </w:rPr>
        <w:t>c</w:t>
      </w:r>
      <w:r w:rsidR="003C3EC9" w:rsidRPr="005948DE">
        <w:rPr>
          <w:rFonts w:ascii="Times New Roman" w:hAnsi="Times New Roman" w:cs="Times New Roman"/>
          <w:bCs/>
        </w:rPr>
        <w:t xml:space="preserve">onsulting </w:t>
      </w:r>
      <w:r w:rsidR="003C3EC9">
        <w:rPr>
          <w:rFonts w:ascii="Times New Roman" w:hAnsi="Times New Roman" w:cs="Times New Roman"/>
          <w:bCs/>
        </w:rPr>
        <w:t>s</w:t>
      </w:r>
      <w:r w:rsidR="003C3EC9" w:rsidRPr="005948DE">
        <w:rPr>
          <w:rFonts w:ascii="Times New Roman" w:hAnsi="Times New Roman" w:cs="Times New Roman"/>
          <w:bCs/>
        </w:rPr>
        <w:t xml:space="preserve">ervices </w:t>
      </w:r>
      <w:r w:rsidRPr="005948DE">
        <w:rPr>
          <w:rFonts w:ascii="Times New Roman" w:hAnsi="Times New Roman" w:cs="Times New Roman"/>
          <w:bCs/>
        </w:rPr>
        <w:t xml:space="preserve">for IPF operations are governed by the relevant request for bids/request for proposals document and by the contracts signed by the Implementing Agency and the providers of </w:t>
      </w:r>
      <w:r w:rsidR="003C3EC9">
        <w:rPr>
          <w:rFonts w:ascii="Times New Roman" w:hAnsi="Times New Roman" w:cs="Times New Roman"/>
          <w:bCs/>
        </w:rPr>
        <w:t>w</w:t>
      </w:r>
      <w:r w:rsidR="003C3EC9" w:rsidRPr="005948DE">
        <w:rPr>
          <w:rFonts w:ascii="Times New Roman" w:hAnsi="Times New Roman" w:cs="Times New Roman"/>
          <w:bCs/>
        </w:rPr>
        <w:t>orks</w:t>
      </w:r>
      <w:r w:rsidRPr="005948DE">
        <w:rPr>
          <w:rFonts w:ascii="Times New Roman" w:hAnsi="Times New Roman" w:cs="Times New Roman"/>
          <w:bCs/>
        </w:rPr>
        <w:t xml:space="preserve">, </w:t>
      </w:r>
      <w:r w:rsidR="003C3EC9">
        <w:rPr>
          <w:rFonts w:ascii="Times New Roman" w:hAnsi="Times New Roman" w:cs="Times New Roman"/>
          <w:bCs/>
        </w:rPr>
        <w:t>g</w:t>
      </w:r>
      <w:r w:rsidR="003C3EC9" w:rsidRPr="005948DE">
        <w:rPr>
          <w:rFonts w:ascii="Times New Roman" w:hAnsi="Times New Roman" w:cs="Times New Roman"/>
          <w:bCs/>
        </w:rPr>
        <w:t>oods</w:t>
      </w:r>
      <w:r w:rsidRPr="005948DE">
        <w:rPr>
          <w:rFonts w:ascii="Times New Roman" w:hAnsi="Times New Roman" w:cs="Times New Roman"/>
          <w:bCs/>
        </w:rPr>
        <w:t xml:space="preserve">, </w:t>
      </w:r>
      <w:r w:rsidR="003C3EC9">
        <w:rPr>
          <w:rFonts w:ascii="Times New Roman" w:hAnsi="Times New Roman" w:cs="Times New Roman"/>
          <w:bCs/>
        </w:rPr>
        <w:t>n</w:t>
      </w:r>
      <w:r w:rsidR="003C3EC9" w:rsidRPr="005948DE">
        <w:rPr>
          <w:rFonts w:ascii="Times New Roman" w:hAnsi="Times New Roman" w:cs="Times New Roman"/>
          <w:bCs/>
        </w:rPr>
        <w:t>on</w:t>
      </w:r>
      <w:r w:rsidR="00836CE3" w:rsidRPr="005948DE">
        <w:rPr>
          <w:rFonts w:ascii="Times New Roman" w:hAnsi="Times New Roman" w:cs="Times New Roman"/>
          <w:bCs/>
        </w:rPr>
        <w:t>-</w:t>
      </w:r>
      <w:r w:rsidR="003C3EC9">
        <w:rPr>
          <w:rFonts w:ascii="Times New Roman" w:hAnsi="Times New Roman" w:cs="Times New Roman"/>
          <w:bCs/>
        </w:rPr>
        <w:t>c</w:t>
      </w:r>
      <w:r w:rsidR="00836CE3" w:rsidRPr="005948DE">
        <w:rPr>
          <w:rFonts w:ascii="Times New Roman" w:hAnsi="Times New Roman" w:cs="Times New Roman"/>
          <w:bCs/>
        </w:rPr>
        <w:t>onsulting</w:t>
      </w:r>
      <w:r w:rsidRPr="005948DE">
        <w:rPr>
          <w:rFonts w:ascii="Times New Roman" w:hAnsi="Times New Roman" w:cs="Times New Roman"/>
          <w:bCs/>
        </w:rPr>
        <w:t xml:space="preserve"> and </w:t>
      </w:r>
      <w:r w:rsidR="003C3EC9">
        <w:rPr>
          <w:rFonts w:ascii="Times New Roman" w:hAnsi="Times New Roman" w:cs="Times New Roman"/>
          <w:bCs/>
        </w:rPr>
        <w:t>c</w:t>
      </w:r>
      <w:r w:rsidRPr="005948DE">
        <w:rPr>
          <w:rFonts w:ascii="Times New Roman" w:hAnsi="Times New Roman" w:cs="Times New Roman"/>
          <w:bCs/>
        </w:rPr>
        <w:t xml:space="preserve">onsulting </w:t>
      </w:r>
      <w:r w:rsidR="003C3EC9">
        <w:rPr>
          <w:rFonts w:ascii="Times New Roman" w:hAnsi="Times New Roman" w:cs="Times New Roman"/>
          <w:bCs/>
        </w:rPr>
        <w:t>s</w:t>
      </w:r>
      <w:r w:rsidR="003C3EC9" w:rsidRPr="005948DE">
        <w:rPr>
          <w:rFonts w:ascii="Times New Roman" w:hAnsi="Times New Roman" w:cs="Times New Roman"/>
          <w:bCs/>
        </w:rPr>
        <w:t>ervices</w:t>
      </w:r>
      <w:r w:rsidRPr="005948DE">
        <w:rPr>
          <w:rFonts w:ascii="Times New Roman" w:hAnsi="Times New Roman" w:cs="Times New Roman"/>
          <w:bCs/>
        </w:rPr>
        <w:t>, and not by</w:t>
      </w:r>
      <w:r w:rsidR="003C3EC9">
        <w:rPr>
          <w:rFonts w:ascii="Times New Roman" w:hAnsi="Times New Roman" w:cs="Times New Roman"/>
          <w:bCs/>
        </w:rPr>
        <w:t xml:space="preserve"> the</w:t>
      </w:r>
      <w:r w:rsidRPr="005948DE">
        <w:rPr>
          <w:rFonts w:ascii="Times New Roman" w:hAnsi="Times New Roman" w:cs="Times New Roman"/>
          <w:bCs/>
        </w:rPr>
        <w:t xml:space="preserve"> Procurement Regulations or the Loan Agreement</w:t>
      </w:r>
      <w:r w:rsidR="003C3EC9">
        <w:rPr>
          <w:rFonts w:ascii="Times New Roman" w:hAnsi="Times New Roman" w:cs="Times New Roman"/>
          <w:bCs/>
        </w:rPr>
        <w:t>.</w:t>
      </w:r>
    </w:p>
    <w:p w14:paraId="01B04994" w14:textId="27E21F06" w:rsidR="0099164E" w:rsidRPr="005948DE" w:rsidRDefault="0099164E" w:rsidP="005948DE">
      <w:pPr>
        <w:spacing w:after="120" w:line="276" w:lineRule="auto"/>
        <w:jc w:val="both"/>
        <w:rPr>
          <w:rFonts w:ascii="Times New Roman" w:hAnsi="Times New Roman" w:cs="Times New Roman"/>
          <w:bCs/>
        </w:rPr>
      </w:pPr>
      <w:r w:rsidRPr="005948DE">
        <w:rPr>
          <w:rFonts w:ascii="Times New Roman" w:hAnsi="Times New Roman" w:cs="Times New Roman"/>
          <w:bCs/>
        </w:rPr>
        <w:t xml:space="preserve">The Bank will exercise its procurement oversight through a risk-based approach comprising prior and post review and independent procurement reviews, as appropriate. The post reviews in accordance with the applicable thresholds and review arrangements in the </w:t>
      </w:r>
      <w:r w:rsidR="00145A2B">
        <w:rPr>
          <w:rFonts w:ascii="Times New Roman" w:hAnsi="Times New Roman" w:cs="Times New Roman"/>
          <w:bCs/>
        </w:rPr>
        <w:t>PP</w:t>
      </w:r>
      <w:r w:rsidRPr="005948DE">
        <w:rPr>
          <w:rFonts w:ascii="Times New Roman" w:hAnsi="Times New Roman" w:cs="Times New Roman"/>
          <w:bCs/>
        </w:rPr>
        <w:t xml:space="preserve"> will be conducted on the procurement processes undertaken to determine whether they comply with the requirements of the </w:t>
      </w:r>
      <w:r w:rsidR="00594951">
        <w:rPr>
          <w:rFonts w:ascii="Times New Roman" w:hAnsi="Times New Roman" w:cs="Times New Roman"/>
          <w:bCs/>
        </w:rPr>
        <w:t>LA</w:t>
      </w:r>
      <w:r w:rsidRPr="005948DE">
        <w:rPr>
          <w:rFonts w:ascii="Times New Roman" w:hAnsi="Times New Roman" w:cs="Times New Roman"/>
          <w:bCs/>
        </w:rPr>
        <w:t>.</w:t>
      </w:r>
    </w:p>
    <w:p w14:paraId="5ED02B11" w14:textId="4EA1A40E" w:rsidR="007E0BE2" w:rsidRPr="005948DE" w:rsidRDefault="007E0BE2" w:rsidP="005948DE">
      <w:pPr>
        <w:spacing w:after="120" w:line="276" w:lineRule="auto"/>
        <w:jc w:val="both"/>
        <w:rPr>
          <w:rFonts w:ascii="Times New Roman" w:hAnsi="Times New Roman" w:cs="Times New Roman"/>
        </w:rPr>
      </w:pPr>
      <w:r w:rsidRPr="005948DE">
        <w:rPr>
          <w:rFonts w:ascii="Times New Roman" w:hAnsi="Times New Roman" w:cs="Times New Roman"/>
          <w:bCs/>
        </w:rPr>
        <w:t xml:space="preserve">Procurement will be carried out in accordance with the Bank’s “Procurement Regulations for IPF Borrowers: Procurement in Investment Project Financing Goods, Works, Non‐Consulting and Consulting Services”, dated November 2020. </w:t>
      </w:r>
      <w:r w:rsidRPr="005948DE">
        <w:rPr>
          <w:rFonts w:ascii="Times New Roman" w:hAnsi="Times New Roman" w:cs="Times New Roman"/>
        </w:rPr>
        <w:t xml:space="preserve">A Project Procurement for Strategy Development (PPSD) based on market analysis </w:t>
      </w:r>
      <w:r w:rsidR="005D7C87">
        <w:rPr>
          <w:rFonts w:ascii="Times New Roman" w:hAnsi="Times New Roman" w:cs="Times New Roman"/>
        </w:rPr>
        <w:t xml:space="preserve">has </w:t>
      </w:r>
      <w:r w:rsidR="00C07C2D">
        <w:rPr>
          <w:rFonts w:ascii="Times New Roman" w:hAnsi="Times New Roman" w:cs="Times New Roman"/>
        </w:rPr>
        <w:t xml:space="preserve">been </w:t>
      </w:r>
      <w:r w:rsidR="00C07C2D" w:rsidRPr="005948DE">
        <w:rPr>
          <w:rFonts w:ascii="Times New Roman" w:hAnsi="Times New Roman" w:cs="Times New Roman"/>
        </w:rPr>
        <w:t>prepared</w:t>
      </w:r>
      <w:r w:rsidRPr="005948DE">
        <w:rPr>
          <w:rFonts w:ascii="Times New Roman" w:hAnsi="Times New Roman" w:cs="Times New Roman"/>
        </w:rPr>
        <w:t xml:space="preserve"> with the help of the Bank. A detailed </w:t>
      </w:r>
      <w:r w:rsidR="00145A2B">
        <w:rPr>
          <w:rFonts w:ascii="Times New Roman" w:hAnsi="Times New Roman" w:cs="Times New Roman"/>
        </w:rPr>
        <w:t>PP</w:t>
      </w:r>
      <w:r w:rsidRPr="005948DE">
        <w:rPr>
          <w:rFonts w:ascii="Times New Roman" w:hAnsi="Times New Roman" w:cs="Times New Roman"/>
        </w:rPr>
        <w:t xml:space="preserve"> will be prepared for the first 18</w:t>
      </w:r>
      <w:r w:rsidR="00145A2B">
        <w:rPr>
          <w:rFonts w:ascii="Times New Roman" w:hAnsi="Times New Roman" w:cs="Times New Roman"/>
        </w:rPr>
        <w:t xml:space="preserve"> (eighteen)</w:t>
      </w:r>
      <w:r w:rsidRPr="005948DE">
        <w:rPr>
          <w:rFonts w:ascii="Times New Roman" w:hAnsi="Times New Roman" w:cs="Times New Roman"/>
        </w:rPr>
        <w:t xml:space="preserve"> months of the project based on the PPSD’s outcome</w:t>
      </w:r>
      <w:r w:rsidR="005D7C87">
        <w:rPr>
          <w:rFonts w:ascii="Times New Roman" w:hAnsi="Times New Roman" w:cs="Times New Roman"/>
        </w:rPr>
        <w:t xml:space="preserve"> before </w:t>
      </w:r>
      <w:r w:rsidR="00C07C2D">
        <w:rPr>
          <w:rFonts w:ascii="Times New Roman" w:hAnsi="Times New Roman" w:cs="Times New Roman"/>
        </w:rPr>
        <w:t>negotiations.</w:t>
      </w:r>
      <w:r w:rsidRPr="005948DE">
        <w:rPr>
          <w:rFonts w:ascii="Times New Roman" w:hAnsi="Times New Roman" w:cs="Times New Roman"/>
        </w:rPr>
        <w:t xml:space="preserve"> All procurement documentation will be standardized according to the new policies and regulations which cater to open competition and transparent selection of contractors and individuals. </w:t>
      </w:r>
      <w:r w:rsidR="00145A2B">
        <w:rPr>
          <w:rFonts w:ascii="Times New Roman" w:hAnsi="Times New Roman" w:cs="Times New Roman"/>
        </w:rPr>
        <w:t>The P</w:t>
      </w:r>
      <w:r w:rsidR="00145A2B" w:rsidRPr="005948DE">
        <w:rPr>
          <w:rFonts w:ascii="Times New Roman" w:hAnsi="Times New Roman" w:cs="Times New Roman"/>
        </w:rPr>
        <w:t xml:space="preserve">roject </w:t>
      </w:r>
      <w:r w:rsidRPr="005948DE">
        <w:rPr>
          <w:rFonts w:ascii="Times New Roman" w:hAnsi="Times New Roman" w:cs="Times New Roman"/>
        </w:rPr>
        <w:t xml:space="preserve">procurement communication and </w:t>
      </w:r>
      <w:r w:rsidR="00145A2B">
        <w:rPr>
          <w:rFonts w:ascii="Times New Roman" w:hAnsi="Times New Roman" w:cs="Times New Roman"/>
        </w:rPr>
        <w:t>PP</w:t>
      </w:r>
      <w:r w:rsidRPr="005948DE">
        <w:rPr>
          <w:rFonts w:ascii="Times New Roman" w:hAnsi="Times New Roman" w:cs="Times New Roman"/>
        </w:rPr>
        <w:t xml:space="preserve"> implementation will be performed through the Systematic Tracking of Exchanges in Procurement (STEP) system. </w:t>
      </w:r>
    </w:p>
    <w:p w14:paraId="17F44102" w14:textId="26D1FB7F" w:rsidR="00EF156D" w:rsidRPr="005948DE" w:rsidRDefault="00EF156D"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Procurement </w:t>
      </w:r>
      <w:r w:rsidR="00A0329E" w:rsidRPr="005948DE">
        <w:rPr>
          <w:rFonts w:ascii="Times New Roman" w:hAnsi="Times New Roman" w:cs="Times New Roman"/>
        </w:rPr>
        <w:t xml:space="preserve">for works under the </w:t>
      </w:r>
      <w:r w:rsidR="00C307B0">
        <w:rPr>
          <w:rFonts w:ascii="Times New Roman" w:hAnsi="Times New Roman" w:cs="Times New Roman"/>
        </w:rPr>
        <w:t>S</w:t>
      </w:r>
      <w:r w:rsidR="00D965D0">
        <w:rPr>
          <w:rFonts w:ascii="Times New Roman" w:hAnsi="Times New Roman" w:cs="Times New Roman"/>
        </w:rPr>
        <w:t>ubc</w:t>
      </w:r>
      <w:r w:rsidR="00A0329E" w:rsidRPr="005948DE">
        <w:rPr>
          <w:rFonts w:ascii="Times New Roman" w:hAnsi="Times New Roman" w:cs="Times New Roman"/>
        </w:rPr>
        <w:t>omponent</w:t>
      </w:r>
      <w:r w:rsidR="00D965D0">
        <w:rPr>
          <w:rFonts w:ascii="Times New Roman" w:hAnsi="Times New Roman" w:cs="Times New Roman"/>
        </w:rPr>
        <w:t xml:space="preserve"> 1.1</w:t>
      </w:r>
      <w:r w:rsidR="00A0329E" w:rsidRPr="005948DE">
        <w:rPr>
          <w:rFonts w:ascii="Times New Roman" w:hAnsi="Times New Roman" w:cs="Times New Roman"/>
        </w:rPr>
        <w:t xml:space="preserve"> for Investment in </w:t>
      </w:r>
      <w:r w:rsidR="00145A2B">
        <w:rPr>
          <w:rFonts w:ascii="Times New Roman" w:hAnsi="Times New Roman" w:cs="Times New Roman"/>
        </w:rPr>
        <w:t>C</w:t>
      </w:r>
      <w:r w:rsidR="00145A2B" w:rsidRPr="005948DE">
        <w:rPr>
          <w:rFonts w:ascii="Times New Roman" w:hAnsi="Times New Roman" w:cs="Times New Roman"/>
        </w:rPr>
        <w:t xml:space="preserve">limate </w:t>
      </w:r>
      <w:r w:rsidR="00145A2B">
        <w:rPr>
          <w:rFonts w:ascii="Times New Roman" w:hAnsi="Times New Roman" w:cs="Times New Roman"/>
        </w:rPr>
        <w:t>S</w:t>
      </w:r>
      <w:r w:rsidR="00145A2B" w:rsidRPr="005948DE">
        <w:rPr>
          <w:rFonts w:ascii="Times New Roman" w:hAnsi="Times New Roman" w:cs="Times New Roman"/>
        </w:rPr>
        <w:t xml:space="preserve">mart </w:t>
      </w:r>
      <w:r w:rsidR="00D965D0">
        <w:rPr>
          <w:rFonts w:ascii="Times New Roman" w:hAnsi="Times New Roman" w:cs="Times New Roman"/>
        </w:rPr>
        <w:t xml:space="preserve">Mobility </w:t>
      </w:r>
      <w:r w:rsidR="00A0329E" w:rsidRPr="005948DE">
        <w:rPr>
          <w:rFonts w:ascii="Times New Roman" w:hAnsi="Times New Roman" w:cs="Times New Roman"/>
        </w:rPr>
        <w:t xml:space="preserve">will be conducted based on a standardized template Bidding document for works, </w:t>
      </w:r>
      <w:r w:rsidR="00364B75" w:rsidRPr="005948DE">
        <w:rPr>
          <w:rFonts w:ascii="Times New Roman" w:hAnsi="Times New Roman" w:cs="Times New Roman"/>
        </w:rPr>
        <w:t>based on national contracts works</w:t>
      </w:r>
      <w:r w:rsidR="00A0329E" w:rsidRPr="005948DE">
        <w:rPr>
          <w:rFonts w:ascii="Times New Roman" w:hAnsi="Times New Roman" w:cs="Times New Roman"/>
        </w:rPr>
        <w:t xml:space="preserve"> </w:t>
      </w:r>
      <w:r w:rsidR="00364B75" w:rsidRPr="005948DE">
        <w:rPr>
          <w:rFonts w:ascii="Times New Roman" w:hAnsi="Times New Roman" w:cs="Times New Roman"/>
        </w:rPr>
        <w:t xml:space="preserve">adapted to meet the </w:t>
      </w:r>
      <w:r w:rsidR="00145A2B">
        <w:rPr>
          <w:rFonts w:ascii="Times New Roman" w:hAnsi="Times New Roman" w:cs="Times New Roman"/>
        </w:rPr>
        <w:t>Bank</w:t>
      </w:r>
      <w:r w:rsidR="00145A2B" w:rsidRPr="005948DE">
        <w:rPr>
          <w:rFonts w:ascii="Times New Roman" w:hAnsi="Times New Roman" w:cs="Times New Roman"/>
        </w:rPr>
        <w:t xml:space="preserve"> </w:t>
      </w:r>
      <w:r w:rsidR="00364B75" w:rsidRPr="005948DE">
        <w:rPr>
          <w:rFonts w:ascii="Times New Roman" w:hAnsi="Times New Roman" w:cs="Times New Roman"/>
        </w:rPr>
        <w:t xml:space="preserve">Procurement regulations for IPF </w:t>
      </w:r>
      <w:r w:rsidR="00364B75" w:rsidRPr="004B03E6">
        <w:rPr>
          <w:rFonts w:ascii="Times New Roman" w:hAnsi="Times New Roman" w:cs="Times New Roman"/>
        </w:rPr>
        <w:t>Borrower</w:t>
      </w:r>
      <w:r w:rsidR="00364B75" w:rsidRPr="005948DE">
        <w:rPr>
          <w:rFonts w:ascii="Times New Roman" w:hAnsi="Times New Roman" w:cs="Times New Roman"/>
        </w:rPr>
        <w:t xml:space="preserve">s. Procurement under this </w:t>
      </w:r>
      <w:r w:rsidR="0099164E" w:rsidRPr="005948DE">
        <w:rPr>
          <w:rFonts w:ascii="Times New Roman" w:hAnsi="Times New Roman" w:cs="Times New Roman"/>
        </w:rPr>
        <w:t>component</w:t>
      </w:r>
      <w:r w:rsidR="00364B75" w:rsidRPr="005948DE">
        <w:rPr>
          <w:rFonts w:ascii="Times New Roman" w:hAnsi="Times New Roman" w:cs="Times New Roman"/>
        </w:rPr>
        <w:t xml:space="preserve"> will be the </w:t>
      </w:r>
      <w:r w:rsidR="0099164E" w:rsidRPr="005948DE">
        <w:rPr>
          <w:rFonts w:ascii="Times New Roman" w:hAnsi="Times New Roman" w:cs="Times New Roman"/>
        </w:rPr>
        <w:t>responsibility</w:t>
      </w:r>
      <w:r w:rsidR="00364B75" w:rsidRPr="005948DE">
        <w:rPr>
          <w:rFonts w:ascii="Times New Roman" w:hAnsi="Times New Roman" w:cs="Times New Roman"/>
        </w:rPr>
        <w:t xml:space="preserve"> of each LSG with hands-on support from the Procurement Capacity Development Consultant to be recruited by the PIU and </w:t>
      </w:r>
      <w:r w:rsidR="0099164E" w:rsidRPr="005948DE">
        <w:rPr>
          <w:rFonts w:ascii="Times New Roman" w:hAnsi="Times New Roman" w:cs="Times New Roman"/>
        </w:rPr>
        <w:t>advice</w:t>
      </w:r>
      <w:r w:rsidR="00364B75" w:rsidRPr="005948DE">
        <w:rPr>
          <w:rFonts w:ascii="Times New Roman" w:hAnsi="Times New Roman" w:cs="Times New Roman"/>
        </w:rPr>
        <w:t xml:space="preserve"> and guidance</w:t>
      </w:r>
      <w:r w:rsidR="00921B17" w:rsidRPr="005948DE">
        <w:rPr>
          <w:rFonts w:ascii="Times New Roman" w:hAnsi="Times New Roman" w:cs="Times New Roman"/>
        </w:rPr>
        <w:t xml:space="preserve"> </w:t>
      </w:r>
      <w:r w:rsidR="00473083" w:rsidRPr="005948DE">
        <w:rPr>
          <w:rFonts w:ascii="Times New Roman" w:hAnsi="Times New Roman" w:cs="Times New Roman"/>
        </w:rPr>
        <w:t xml:space="preserve">of </w:t>
      </w:r>
      <w:r w:rsidR="00145A2B">
        <w:rPr>
          <w:rFonts w:ascii="Times New Roman" w:hAnsi="Times New Roman" w:cs="Times New Roman"/>
        </w:rPr>
        <w:t xml:space="preserve">the </w:t>
      </w:r>
      <w:r w:rsidR="00364B75" w:rsidRPr="005948DE">
        <w:rPr>
          <w:rFonts w:ascii="Times New Roman" w:hAnsi="Times New Roman" w:cs="Times New Roman"/>
        </w:rPr>
        <w:t xml:space="preserve">CFU. </w:t>
      </w:r>
    </w:p>
    <w:p w14:paraId="3A5E8470" w14:textId="2F7CC632" w:rsidR="0099164E" w:rsidRPr="005948DE" w:rsidRDefault="001D0AD9" w:rsidP="005948DE">
      <w:pPr>
        <w:spacing w:line="276" w:lineRule="auto"/>
        <w:jc w:val="both"/>
        <w:rPr>
          <w:rFonts w:ascii="Times New Roman" w:hAnsi="Times New Roman" w:cs="Times New Roman"/>
        </w:rPr>
      </w:pPr>
      <w:r w:rsidRPr="005948DE">
        <w:rPr>
          <w:rFonts w:ascii="Times New Roman" w:hAnsi="Times New Roman" w:cs="Times New Roman"/>
        </w:rPr>
        <w:lastRenderedPageBreak/>
        <w:t xml:space="preserve">The PIU, with the support of the CFU, is responsible for overall procurement quality assurance and is considered as the </w:t>
      </w:r>
      <w:r w:rsidR="00145A2B">
        <w:rPr>
          <w:rFonts w:ascii="Times New Roman" w:hAnsi="Times New Roman" w:cs="Times New Roman"/>
        </w:rPr>
        <w:t>I</w:t>
      </w:r>
      <w:r w:rsidR="00145A2B" w:rsidRPr="005948DE">
        <w:rPr>
          <w:rFonts w:ascii="Times New Roman" w:hAnsi="Times New Roman" w:cs="Times New Roman"/>
        </w:rPr>
        <w:t xml:space="preserve">mplementing </w:t>
      </w:r>
      <w:r w:rsidR="00145A2B">
        <w:rPr>
          <w:rFonts w:ascii="Times New Roman" w:hAnsi="Times New Roman" w:cs="Times New Roman"/>
        </w:rPr>
        <w:t>A</w:t>
      </w:r>
      <w:r w:rsidR="00145A2B" w:rsidRPr="005948DE">
        <w:rPr>
          <w:rFonts w:ascii="Times New Roman" w:hAnsi="Times New Roman" w:cs="Times New Roman"/>
        </w:rPr>
        <w:t>gency</w:t>
      </w:r>
      <w:r w:rsidRPr="005948DE">
        <w:rPr>
          <w:rFonts w:ascii="Times New Roman" w:hAnsi="Times New Roman" w:cs="Times New Roman"/>
        </w:rPr>
        <w:t xml:space="preserve">. The PIU with the support of the CFU will conduct </w:t>
      </w:r>
      <w:r w:rsidR="007C3319" w:rsidRPr="005948DE">
        <w:rPr>
          <w:rFonts w:ascii="Times New Roman" w:hAnsi="Times New Roman" w:cs="Times New Roman"/>
        </w:rPr>
        <w:t xml:space="preserve">procurement of </w:t>
      </w:r>
      <w:r w:rsidRPr="005948DE">
        <w:rPr>
          <w:rFonts w:ascii="Times New Roman" w:hAnsi="Times New Roman" w:cs="Times New Roman"/>
        </w:rPr>
        <w:t xml:space="preserve">consultancy services and goods for the Project. Works and consultancy services (supervision and design) for </w:t>
      </w:r>
      <w:r w:rsidR="00145A2B">
        <w:rPr>
          <w:rFonts w:ascii="Times New Roman" w:hAnsi="Times New Roman" w:cs="Times New Roman"/>
        </w:rPr>
        <w:t xml:space="preserve">the </w:t>
      </w:r>
      <w:r w:rsidRPr="005948DE">
        <w:rPr>
          <w:rFonts w:ascii="Times New Roman" w:hAnsi="Times New Roman" w:cs="Times New Roman"/>
        </w:rPr>
        <w:t xml:space="preserve">LSGs’ </w:t>
      </w:r>
      <w:r w:rsidR="00145A2B">
        <w:rPr>
          <w:rFonts w:ascii="Times New Roman" w:hAnsi="Times New Roman" w:cs="Times New Roman"/>
        </w:rPr>
        <w:t>sub</w:t>
      </w:r>
      <w:r w:rsidRPr="005948DE">
        <w:rPr>
          <w:rFonts w:ascii="Times New Roman" w:hAnsi="Times New Roman" w:cs="Times New Roman"/>
        </w:rPr>
        <w:t xml:space="preserve">projects procurement will be conducted by respective LSG with necessary review and clearance by the PIU/CFU. The LSGs will be responsible for preparing the </w:t>
      </w:r>
      <w:r w:rsidR="00145A2B">
        <w:rPr>
          <w:rFonts w:ascii="Times New Roman" w:hAnsi="Times New Roman" w:cs="Times New Roman"/>
        </w:rPr>
        <w:t>PP</w:t>
      </w:r>
      <w:r w:rsidRPr="005948DE">
        <w:rPr>
          <w:rFonts w:ascii="Times New Roman" w:hAnsi="Times New Roman" w:cs="Times New Roman"/>
        </w:rPr>
        <w:t>, bidding documents, bid evaluation report, contract award, and contract implementation</w:t>
      </w:r>
      <w:r w:rsidR="00D130F2">
        <w:rPr>
          <w:rFonts w:ascii="Times New Roman" w:hAnsi="Times New Roman" w:cs="Times New Roman"/>
        </w:rPr>
        <w:t xml:space="preserve"> including payment for services and works</w:t>
      </w:r>
      <w:r w:rsidRPr="005948DE">
        <w:rPr>
          <w:rFonts w:ascii="Times New Roman" w:hAnsi="Times New Roman" w:cs="Times New Roman"/>
        </w:rPr>
        <w:t xml:space="preserve"> The PIU, with the support of the CFU, will approve bidding documents, bid evaluation report, and the amendment to the contract submitted by each of the LSGs. After necessary approval from the PIU on a specific procurement document (such as bidding document, bid evaluation, or contract amendment), respective LSG may proceed to the next procurement step or sign the amendment to the contract. The CFU will be strengthened with minimum </w:t>
      </w:r>
      <w:r w:rsidR="00145A2B">
        <w:rPr>
          <w:rFonts w:ascii="Times New Roman" w:hAnsi="Times New Roman" w:cs="Times New Roman"/>
        </w:rPr>
        <w:t>two</w:t>
      </w:r>
      <w:r w:rsidR="00145A2B" w:rsidRPr="005948DE">
        <w:rPr>
          <w:rFonts w:ascii="Times New Roman" w:hAnsi="Times New Roman" w:cs="Times New Roman"/>
        </w:rPr>
        <w:t xml:space="preserve"> </w:t>
      </w:r>
      <w:r w:rsidRPr="005948DE">
        <w:rPr>
          <w:rFonts w:ascii="Times New Roman" w:hAnsi="Times New Roman" w:cs="Times New Roman"/>
        </w:rPr>
        <w:t>full-</w:t>
      </w:r>
      <w:r w:rsidR="00C100B1" w:rsidRPr="005948DE">
        <w:rPr>
          <w:rFonts w:ascii="Times New Roman" w:hAnsi="Times New Roman" w:cs="Times New Roman"/>
        </w:rPr>
        <w:t>time specialists.</w:t>
      </w:r>
    </w:p>
    <w:p w14:paraId="12E2FA22" w14:textId="63DD79B3" w:rsidR="007C3319" w:rsidRPr="005948DE" w:rsidRDefault="00C100B1" w:rsidP="005948DE">
      <w:pPr>
        <w:spacing w:line="276" w:lineRule="auto"/>
        <w:jc w:val="both"/>
        <w:rPr>
          <w:rFonts w:ascii="Times New Roman" w:hAnsi="Times New Roman" w:cs="Times New Roman"/>
        </w:rPr>
      </w:pPr>
      <w:r w:rsidRPr="005948DE">
        <w:rPr>
          <w:rFonts w:ascii="Times New Roman" w:hAnsi="Times New Roman" w:cs="Times New Roman"/>
        </w:rPr>
        <w:t xml:space="preserve">Bidding documents: The main procurement under this </w:t>
      </w:r>
      <w:r w:rsidR="00145A2B">
        <w:rPr>
          <w:rFonts w:ascii="Times New Roman" w:hAnsi="Times New Roman" w:cs="Times New Roman"/>
        </w:rPr>
        <w:t>P</w:t>
      </w:r>
      <w:r w:rsidR="00145A2B" w:rsidRPr="005948DE">
        <w:rPr>
          <w:rFonts w:ascii="Times New Roman" w:hAnsi="Times New Roman" w:cs="Times New Roman"/>
        </w:rPr>
        <w:t xml:space="preserve">roject </w:t>
      </w:r>
      <w:r w:rsidRPr="005948DE">
        <w:rPr>
          <w:rFonts w:ascii="Times New Roman" w:hAnsi="Times New Roman" w:cs="Times New Roman"/>
        </w:rPr>
        <w:t xml:space="preserve">will be moderate value works (below USD 5 million) which will follow national procedure. The LSGs will be responsible for this procurement and will follow the model bidding document approved by the Bank. Model bidding document </w:t>
      </w:r>
      <w:r w:rsidR="00762393">
        <w:rPr>
          <w:rFonts w:ascii="Times New Roman" w:hAnsi="Times New Roman" w:cs="Times New Roman"/>
        </w:rPr>
        <w:t>has been</w:t>
      </w:r>
      <w:r w:rsidR="00762393" w:rsidRPr="005948DE">
        <w:rPr>
          <w:rFonts w:ascii="Times New Roman" w:hAnsi="Times New Roman" w:cs="Times New Roman"/>
        </w:rPr>
        <w:t xml:space="preserve"> </w:t>
      </w:r>
      <w:r w:rsidRPr="005948DE">
        <w:rPr>
          <w:rFonts w:ascii="Times New Roman" w:hAnsi="Times New Roman" w:cs="Times New Roman"/>
        </w:rPr>
        <w:t xml:space="preserve">be prepared based on the Serbian standard works bidding document with necessary customization to make it consistent with the Bank’s Core Procurement Principles and to ensure that the Bank’s Anti-Corruption Guidelines and Sanctions Framework. Model Bidding Document for works </w:t>
      </w:r>
      <w:r w:rsidR="007C3319" w:rsidRPr="005948DE">
        <w:rPr>
          <w:rFonts w:ascii="Times New Roman" w:hAnsi="Times New Roman" w:cs="Times New Roman"/>
        </w:rPr>
        <w:t>has been prepared.</w:t>
      </w:r>
      <w:r w:rsidR="00762393">
        <w:rPr>
          <w:rFonts w:ascii="Times New Roman" w:hAnsi="Times New Roman" w:cs="Times New Roman"/>
        </w:rPr>
        <w:t xml:space="preserve"> The Model Bidding Document is given in Annex 5.</w:t>
      </w:r>
      <w:r w:rsidR="00AF5692">
        <w:rPr>
          <w:rFonts w:ascii="Times New Roman" w:hAnsi="Times New Roman" w:cs="Times New Roman"/>
        </w:rPr>
        <w:t xml:space="preserve"> </w:t>
      </w:r>
      <w:r w:rsidR="00AF5692" w:rsidRPr="00AF5692">
        <w:rPr>
          <w:rFonts w:ascii="Times New Roman" w:hAnsi="Times New Roman" w:cs="Times New Roman"/>
        </w:rPr>
        <w:t>CFU and PIU have only approval/control role</w:t>
      </w:r>
      <w:r w:rsidR="00AF5692">
        <w:rPr>
          <w:rFonts w:ascii="Times New Roman" w:hAnsi="Times New Roman" w:cs="Times New Roman"/>
        </w:rPr>
        <w:t>.</w:t>
      </w:r>
    </w:p>
    <w:p w14:paraId="0AAFE27C" w14:textId="126EE440" w:rsidR="00C100B1" w:rsidRPr="005948DE" w:rsidRDefault="00C100B1" w:rsidP="005948DE">
      <w:pPr>
        <w:spacing w:line="276" w:lineRule="auto"/>
        <w:jc w:val="both"/>
        <w:rPr>
          <w:rFonts w:ascii="Times New Roman" w:hAnsi="Times New Roman" w:cs="Times New Roman"/>
        </w:rPr>
      </w:pPr>
      <w:r w:rsidRPr="005948DE">
        <w:rPr>
          <w:rFonts w:ascii="Times New Roman" w:hAnsi="Times New Roman" w:cs="Times New Roman"/>
        </w:rPr>
        <w:t xml:space="preserve">For goods and consultancy (except design and supervision of works) for the Project components that are not to be procured by the LSGs, the PIU/CFU will be responsible for procurement and will use the Bank’s model bidding documents. </w:t>
      </w:r>
      <w:r w:rsidR="00145A2B">
        <w:rPr>
          <w:rFonts w:ascii="Times New Roman" w:hAnsi="Times New Roman" w:cs="Times New Roman"/>
        </w:rPr>
        <w:t xml:space="preserve">The </w:t>
      </w:r>
      <w:r w:rsidRPr="005948DE">
        <w:rPr>
          <w:rFonts w:ascii="Times New Roman" w:hAnsi="Times New Roman" w:cs="Times New Roman"/>
        </w:rPr>
        <w:t xml:space="preserve">LSGs may use </w:t>
      </w:r>
      <w:r w:rsidR="00145A2B">
        <w:rPr>
          <w:rFonts w:ascii="Times New Roman" w:hAnsi="Times New Roman" w:cs="Times New Roman"/>
        </w:rPr>
        <w:t>P</w:t>
      </w:r>
      <w:r w:rsidR="00145A2B" w:rsidRPr="005948DE">
        <w:rPr>
          <w:rFonts w:ascii="Times New Roman" w:hAnsi="Times New Roman" w:cs="Times New Roman"/>
        </w:rPr>
        <w:t xml:space="preserve">roject </w:t>
      </w:r>
      <w:r w:rsidRPr="005948DE">
        <w:rPr>
          <w:rFonts w:ascii="Times New Roman" w:hAnsi="Times New Roman" w:cs="Times New Roman"/>
        </w:rPr>
        <w:t xml:space="preserve">funds for design and supervision of works. In such a scenario, </w:t>
      </w:r>
      <w:r w:rsidR="00145A2B">
        <w:rPr>
          <w:rFonts w:ascii="Times New Roman" w:hAnsi="Times New Roman" w:cs="Times New Roman"/>
        </w:rPr>
        <w:t xml:space="preserve">the </w:t>
      </w:r>
      <w:r w:rsidRPr="005948DE">
        <w:rPr>
          <w:rFonts w:ascii="Times New Roman" w:hAnsi="Times New Roman" w:cs="Times New Roman"/>
        </w:rPr>
        <w:t>LSGs will follow Bank</w:t>
      </w:r>
      <w:r w:rsidR="00145A2B">
        <w:rPr>
          <w:rFonts w:ascii="Times New Roman" w:hAnsi="Times New Roman" w:cs="Times New Roman"/>
        </w:rPr>
        <w:t>’s</w:t>
      </w:r>
      <w:r w:rsidRPr="005948DE">
        <w:rPr>
          <w:rFonts w:ascii="Times New Roman" w:hAnsi="Times New Roman" w:cs="Times New Roman"/>
        </w:rPr>
        <w:t xml:space="preserve"> Procurement Regulations for consulting services. The PIU will provide technical specifications to the CFU to develop procurement documents. The PIU, with the support of the CFU, will evaluate proposals.</w:t>
      </w:r>
    </w:p>
    <w:p w14:paraId="76FA5FE9" w14:textId="45EC8FD8" w:rsidR="00145A2B" w:rsidRDefault="00C100B1" w:rsidP="005948DE">
      <w:pPr>
        <w:spacing w:line="276" w:lineRule="auto"/>
        <w:jc w:val="both"/>
        <w:rPr>
          <w:rFonts w:ascii="Times New Roman" w:hAnsi="Times New Roman" w:cs="Times New Roman"/>
        </w:rPr>
      </w:pPr>
      <w:r w:rsidRPr="005948DE">
        <w:rPr>
          <w:rFonts w:ascii="Times New Roman" w:hAnsi="Times New Roman" w:cs="Times New Roman"/>
        </w:rPr>
        <w:t xml:space="preserve">Procurement of goods, works, and non-consulting services. Goods may be procured using procedures and methods (Request for Proposals, Request for Bids, Request for Quotations and Direct Selection) in accordance with </w:t>
      </w:r>
      <w:r w:rsidR="00145A2B">
        <w:rPr>
          <w:rFonts w:ascii="Times New Roman" w:hAnsi="Times New Roman" w:cs="Times New Roman"/>
        </w:rPr>
        <w:t xml:space="preserve">the </w:t>
      </w:r>
      <w:r w:rsidRPr="00665F55">
        <w:rPr>
          <w:rFonts w:ascii="Times New Roman" w:hAnsi="Times New Roman" w:cs="Times New Roman"/>
          <w:highlight w:val="yellow"/>
        </w:rPr>
        <w:t>Section VI</w:t>
      </w:r>
      <w:r w:rsidR="008F5AB0">
        <w:rPr>
          <w:rStyle w:val="FootnoteReference"/>
          <w:rFonts w:ascii="Times New Roman" w:hAnsi="Times New Roman" w:cs="Times New Roman"/>
          <w:highlight w:val="yellow"/>
        </w:rPr>
        <w:footnoteReference w:id="14"/>
      </w:r>
      <w:r w:rsidRPr="00665F55">
        <w:rPr>
          <w:rFonts w:ascii="Times New Roman" w:hAnsi="Times New Roman" w:cs="Times New Roman"/>
          <w:highlight w:val="yellow"/>
        </w:rPr>
        <w:t>.</w:t>
      </w:r>
      <w:r w:rsidRPr="005948DE">
        <w:rPr>
          <w:rFonts w:ascii="Times New Roman" w:hAnsi="Times New Roman" w:cs="Times New Roman"/>
        </w:rPr>
        <w:t xml:space="preserve"> </w:t>
      </w:r>
    </w:p>
    <w:p w14:paraId="0966824E" w14:textId="7E3E5C03" w:rsidR="00C100B1" w:rsidRPr="005948DE" w:rsidRDefault="00C100B1" w:rsidP="005948DE">
      <w:pPr>
        <w:spacing w:line="276" w:lineRule="auto"/>
        <w:jc w:val="both"/>
        <w:rPr>
          <w:rFonts w:ascii="Times New Roman" w:hAnsi="Times New Roman" w:cs="Times New Roman"/>
        </w:rPr>
      </w:pPr>
      <w:r w:rsidRPr="005948DE">
        <w:rPr>
          <w:rFonts w:ascii="Times New Roman" w:hAnsi="Times New Roman" w:cs="Times New Roman"/>
        </w:rPr>
        <w:t>Approved Selection Methods: Goods, Works and Non-Consulting Services of the Regulations. The PIU and the LSGs will provide technical support to the CFU to develop procurement documents.</w:t>
      </w:r>
    </w:p>
    <w:p w14:paraId="66F9CD70" w14:textId="77777777" w:rsidR="007E0BE2" w:rsidRPr="005948DE" w:rsidRDefault="007E0BE2" w:rsidP="005948DE">
      <w:pPr>
        <w:pStyle w:val="Heading3"/>
        <w:numPr>
          <w:ilvl w:val="2"/>
          <w:numId w:val="330"/>
        </w:numPr>
        <w:spacing w:before="120" w:after="120" w:line="276" w:lineRule="auto"/>
        <w:jc w:val="both"/>
        <w:rPr>
          <w:rFonts w:ascii="Times New Roman" w:hAnsi="Times New Roman" w:cs="Times New Roman"/>
          <w:color w:val="auto"/>
        </w:rPr>
      </w:pPr>
      <w:bookmarkStart w:id="608" w:name="_Toc135815892"/>
      <w:r w:rsidRPr="005948DE">
        <w:rPr>
          <w:rFonts w:ascii="Times New Roman" w:hAnsi="Times New Roman" w:cs="Times New Roman"/>
          <w:color w:val="auto"/>
        </w:rPr>
        <w:t>General Procurement Notice (GPN).</w:t>
      </w:r>
      <w:bookmarkEnd w:id="608"/>
      <w:r w:rsidRPr="005948DE">
        <w:rPr>
          <w:rFonts w:ascii="Times New Roman" w:hAnsi="Times New Roman" w:cs="Times New Roman"/>
          <w:color w:val="auto"/>
        </w:rPr>
        <w:t xml:space="preserve"> </w:t>
      </w:r>
    </w:p>
    <w:p w14:paraId="6E988085" w14:textId="511AB674" w:rsidR="007E0BE2" w:rsidRPr="005948DE" w:rsidRDefault="00204C57" w:rsidP="005948DE">
      <w:pPr>
        <w:spacing w:after="120" w:line="276" w:lineRule="auto"/>
        <w:jc w:val="both"/>
        <w:rPr>
          <w:rFonts w:ascii="Times New Roman" w:hAnsi="Times New Roman" w:cs="Times New Roman"/>
          <w:bCs/>
        </w:rPr>
      </w:pPr>
      <w:r w:rsidRPr="005948DE">
        <w:rPr>
          <w:rFonts w:ascii="Times New Roman" w:hAnsi="Times New Roman" w:cs="Times New Roman"/>
        </w:rPr>
        <w:t xml:space="preserve">The GPN </w:t>
      </w:r>
      <w:r w:rsidR="007E0BE2" w:rsidRPr="005948DE">
        <w:rPr>
          <w:rFonts w:ascii="Times New Roman" w:hAnsi="Times New Roman" w:cs="Times New Roman"/>
        </w:rPr>
        <w:t xml:space="preserve">will be prepared by the CFU and submitted to the Bank after negotiations. The Bank will arrange for its publication in the </w:t>
      </w:r>
      <w:r w:rsidR="00145A2B">
        <w:rPr>
          <w:rFonts w:ascii="Times New Roman" w:hAnsi="Times New Roman" w:cs="Times New Roman"/>
        </w:rPr>
        <w:t>UNDB</w:t>
      </w:r>
      <w:r w:rsidR="007E0BE2" w:rsidRPr="005948DE">
        <w:rPr>
          <w:rFonts w:ascii="Times New Roman" w:hAnsi="Times New Roman" w:cs="Times New Roman"/>
        </w:rPr>
        <w:t xml:space="preserve"> online and on the Bank’s external website. The GPN will contain information concerning the Borrower</w:t>
      </w:r>
      <w:r w:rsidR="00594951">
        <w:rPr>
          <w:rFonts w:ascii="Times New Roman" w:hAnsi="Times New Roman" w:cs="Times New Roman"/>
        </w:rPr>
        <w:t xml:space="preserve"> (Republic of Serbia)</w:t>
      </w:r>
      <w:r w:rsidR="007E0BE2" w:rsidRPr="005948DE">
        <w:rPr>
          <w:rFonts w:ascii="Times New Roman" w:hAnsi="Times New Roman" w:cs="Times New Roman"/>
        </w:rPr>
        <w:t xml:space="preserve">; amount and purpose of the financing; scope of procurement reflecting the </w:t>
      </w:r>
      <w:r w:rsidR="00145A2B">
        <w:rPr>
          <w:rFonts w:ascii="Times New Roman" w:hAnsi="Times New Roman" w:cs="Times New Roman"/>
        </w:rPr>
        <w:t>PP</w:t>
      </w:r>
      <w:r w:rsidR="007E0BE2" w:rsidRPr="005948DE">
        <w:rPr>
          <w:rFonts w:ascii="Times New Roman" w:hAnsi="Times New Roman" w:cs="Times New Roman"/>
        </w:rPr>
        <w:t xml:space="preserve">; the contact point; if available, the address of a free-access website where the subsequent </w:t>
      </w:r>
      <w:r w:rsidR="00145A2B">
        <w:rPr>
          <w:rFonts w:ascii="Times New Roman" w:hAnsi="Times New Roman" w:cs="Times New Roman"/>
        </w:rPr>
        <w:t>SPNs</w:t>
      </w:r>
      <w:r w:rsidR="007E0BE2" w:rsidRPr="005948DE">
        <w:rPr>
          <w:rFonts w:ascii="Times New Roman" w:hAnsi="Times New Roman" w:cs="Times New Roman"/>
        </w:rPr>
        <w:t xml:space="preserve"> will be posted and; if known, an indication of the scheduled dates for the specific procurement opportunities. </w:t>
      </w:r>
    </w:p>
    <w:p w14:paraId="0E12ACE7" w14:textId="77777777" w:rsidR="007E0BE2" w:rsidRPr="005948DE" w:rsidRDefault="007E0BE2" w:rsidP="005948DE">
      <w:pPr>
        <w:pStyle w:val="Heading3"/>
        <w:numPr>
          <w:ilvl w:val="2"/>
          <w:numId w:val="330"/>
        </w:numPr>
        <w:spacing w:before="120" w:after="120" w:line="276" w:lineRule="auto"/>
        <w:jc w:val="both"/>
        <w:rPr>
          <w:rFonts w:ascii="Times New Roman" w:hAnsi="Times New Roman" w:cs="Times New Roman"/>
          <w:color w:val="auto"/>
        </w:rPr>
      </w:pPr>
      <w:bookmarkStart w:id="609" w:name="_Toc135815893"/>
      <w:r w:rsidRPr="005948DE">
        <w:rPr>
          <w:rFonts w:ascii="Times New Roman" w:hAnsi="Times New Roman" w:cs="Times New Roman"/>
          <w:color w:val="auto"/>
        </w:rPr>
        <w:t>Major procurement categories under the Project.</w:t>
      </w:r>
      <w:bookmarkEnd w:id="609"/>
      <w:r w:rsidRPr="005948DE">
        <w:rPr>
          <w:rFonts w:ascii="Times New Roman" w:hAnsi="Times New Roman" w:cs="Times New Roman"/>
          <w:color w:val="auto"/>
        </w:rPr>
        <w:t xml:space="preserve"> </w:t>
      </w:r>
    </w:p>
    <w:p w14:paraId="4396CDDC" w14:textId="08D6636D" w:rsidR="007E0BE2" w:rsidRPr="005948DE" w:rsidRDefault="007E0BE2" w:rsidP="005948DE">
      <w:pPr>
        <w:spacing w:after="120" w:line="276" w:lineRule="auto"/>
        <w:jc w:val="both"/>
        <w:rPr>
          <w:rFonts w:ascii="Times New Roman" w:hAnsi="Times New Roman" w:cs="Times New Roman"/>
          <w:bCs/>
        </w:rPr>
      </w:pPr>
      <w:r w:rsidRPr="005948DE">
        <w:rPr>
          <w:rFonts w:ascii="Times New Roman" w:hAnsi="Times New Roman" w:cs="Times New Roman"/>
        </w:rPr>
        <w:t xml:space="preserve">The Project’s total value for is US$300 million. Under the </w:t>
      </w:r>
      <w:r w:rsidR="00145A2B">
        <w:rPr>
          <w:rFonts w:ascii="Times New Roman" w:hAnsi="Times New Roman" w:cs="Times New Roman"/>
        </w:rPr>
        <w:t>P</w:t>
      </w:r>
      <w:r w:rsidRPr="005948DE">
        <w:rPr>
          <w:rFonts w:ascii="Times New Roman" w:hAnsi="Times New Roman" w:cs="Times New Roman"/>
        </w:rPr>
        <w:t xml:space="preserve">roject works will total US$277 million, followed by goods and non-consulting services in the amount of US$5 million and consultancy services in the amount of US$18 million. </w:t>
      </w:r>
    </w:p>
    <w:p w14:paraId="253563B7" w14:textId="18504837" w:rsidR="007E0BE2" w:rsidRPr="005948DE" w:rsidRDefault="00145A2B" w:rsidP="005948DE">
      <w:pPr>
        <w:pStyle w:val="Heading3"/>
        <w:numPr>
          <w:ilvl w:val="2"/>
          <w:numId w:val="330"/>
        </w:numPr>
        <w:spacing w:before="120" w:after="120" w:line="276" w:lineRule="auto"/>
        <w:jc w:val="both"/>
        <w:rPr>
          <w:rFonts w:ascii="Times New Roman" w:hAnsi="Times New Roman" w:cs="Times New Roman"/>
          <w:color w:val="auto"/>
        </w:rPr>
      </w:pPr>
      <w:bookmarkStart w:id="610" w:name="_Toc135815894"/>
      <w:r>
        <w:rPr>
          <w:rFonts w:ascii="Times New Roman" w:hAnsi="Times New Roman" w:cs="Times New Roman"/>
          <w:color w:val="auto"/>
        </w:rPr>
        <w:lastRenderedPageBreak/>
        <w:t xml:space="preserve">The </w:t>
      </w:r>
      <w:r w:rsidR="007E0BE2" w:rsidRPr="005948DE">
        <w:rPr>
          <w:rFonts w:ascii="Times New Roman" w:hAnsi="Times New Roman" w:cs="Times New Roman"/>
          <w:color w:val="auto"/>
        </w:rPr>
        <w:t>Client</w:t>
      </w:r>
      <w:r w:rsidR="00833B40" w:rsidRPr="005948DE">
        <w:rPr>
          <w:rFonts w:ascii="Times New Roman" w:hAnsi="Times New Roman" w:cs="Times New Roman"/>
          <w:color w:val="auto"/>
        </w:rPr>
        <w:t xml:space="preserve"> and </w:t>
      </w:r>
      <w:r>
        <w:rPr>
          <w:rFonts w:ascii="Times New Roman" w:hAnsi="Times New Roman" w:cs="Times New Roman"/>
          <w:color w:val="auto"/>
        </w:rPr>
        <w:t xml:space="preserve">the </w:t>
      </w:r>
      <w:r w:rsidR="00833B40" w:rsidRPr="005948DE">
        <w:rPr>
          <w:rFonts w:ascii="Times New Roman" w:hAnsi="Times New Roman" w:cs="Times New Roman"/>
          <w:color w:val="auto"/>
        </w:rPr>
        <w:t xml:space="preserve">PIU Capability </w:t>
      </w:r>
      <w:r w:rsidR="007E0BE2" w:rsidRPr="005948DE">
        <w:rPr>
          <w:rFonts w:ascii="Times New Roman" w:hAnsi="Times New Roman" w:cs="Times New Roman"/>
          <w:color w:val="auto"/>
        </w:rPr>
        <w:t>Assessment.</w:t>
      </w:r>
      <w:bookmarkEnd w:id="610"/>
      <w:r w:rsidR="007E0BE2" w:rsidRPr="005948DE">
        <w:rPr>
          <w:rFonts w:ascii="Times New Roman" w:hAnsi="Times New Roman" w:cs="Times New Roman"/>
          <w:color w:val="auto"/>
        </w:rPr>
        <w:t xml:space="preserve"> </w:t>
      </w:r>
    </w:p>
    <w:p w14:paraId="2BADFEA8" w14:textId="77777777" w:rsidR="00133859" w:rsidRPr="005948DE" w:rsidRDefault="00133859" w:rsidP="005948DE">
      <w:p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rPr>
        <w:t xml:space="preserve">The works procurement is planned to be conducted by the LSGs with necessary fiduciary review and approval by the PIU, supported by the CFU, which will be responsible for all procurements under the Project. </w:t>
      </w:r>
    </w:p>
    <w:p w14:paraId="4D0F4886" w14:textId="7BD08495" w:rsidR="00133859" w:rsidRPr="005948DE" w:rsidRDefault="00133859" w:rsidP="005948DE">
      <w:p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rPr>
        <w:t xml:space="preserve">If </w:t>
      </w:r>
      <w:r w:rsidR="00145A2B">
        <w:rPr>
          <w:rFonts w:ascii="Times New Roman" w:eastAsia="Times New Roman" w:hAnsi="Times New Roman" w:cs="Times New Roman"/>
        </w:rPr>
        <w:t xml:space="preserve">the </w:t>
      </w:r>
      <w:r w:rsidRPr="005948DE">
        <w:rPr>
          <w:rFonts w:ascii="Times New Roman" w:eastAsia="Times New Roman" w:hAnsi="Times New Roman" w:cs="Times New Roman"/>
        </w:rPr>
        <w:t xml:space="preserve">LSGs decide to use </w:t>
      </w:r>
      <w:r w:rsidR="00145A2B">
        <w:rPr>
          <w:rFonts w:ascii="Times New Roman" w:eastAsia="Times New Roman" w:hAnsi="Times New Roman" w:cs="Times New Roman"/>
        </w:rPr>
        <w:t>G</w:t>
      </w:r>
      <w:r w:rsidR="00145A2B" w:rsidRPr="005948DE">
        <w:rPr>
          <w:rFonts w:ascii="Times New Roman" w:eastAsia="Times New Roman" w:hAnsi="Times New Roman" w:cs="Times New Roman"/>
        </w:rPr>
        <w:t xml:space="preserve">rant </w:t>
      </w:r>
      <w:r w:rsidRPr="005948DE">
        <w:rPr>
          <w:rFonts w:ascii="Times New Roman" w:eastAsia="Times New Roman" w:hAnsi="Times New Roman" w:cs="Times New Roman"/>
        </w:rPr>
        <w:t>proceeds for project design and/or supervision, these will have to follow Bank procurement rules. The PIU will conduct goods and consultancy procurement centrally. It is the first time the LSGs</w:t>
      </w:r>
      <w:r w:rsidR="00145A2B">
        <w:rPr>
          <w:rFonts w:ascii="Times New Roman" w:eastAsia="Times New Roman" w:hAnsi="Times New Roman" w:cs="Times New Roman"/>
        </w:rPr>
        <w:t xml:space="preserve"> in Serbia</w:t>
      </w:r>
      <w:r w:rsidRPr="005948DE">
        <w:rPr>
          <w:rFonts w:ascii="Times New Roman" w:eastAsia="Times New Roman" w:hAnsi="Times New Roman" w:cs="Times New Roman"/>
        </w:rPr>
        <w:t xml:space="preserve"> will follow the Bank</w:t>
      </w:r>
      <w:r w:rsidR="00145A2B">
        <w:rPr>
          <w:rFonts w:ascii="Times New Roman" w:eastAsia="Times New Roman" w:hAnsi="Times New Roman" w:cs="Times New Roman"/>
        </w:rPr>
        <w:t>’s</w:t>
      </w:r>
      <w:r w:rsidRPr="005948DE">
        <w:rPr>
          <w:rFonts w:ascii="Times New Roman" w:eastAsia="Times New Roman" w:hAnsi="Times New Roman" w:cs="Times New Roman"/>
        </w:rPr>
        <w:t xml:space="preserve"> Procurement Regulations. Although the model bidding document will be prepared based on Serbian standard bidding documents with necessary customizations, </w:t>
      </w:r>
      <w:r w:rsidR="00145A2B">
        <w:rPr>
          <w:rFonts w:ascii="Times New Roman" w:eastAsia="Times New Roman" w:hAnsi="Times New Roman" w:cs="Times New Roman"/>
        </w:rPr>
        <w:t xml:space="preserve">the </w:t>
      </w:r>
      <w:r w:rsidRPr="005948DE">
        <w:rPr>
          <w:rFonts w:ascii="Times New Roman" w:eastAsia="Times New Roman" w:hAnsi="Times New Roman" w:cs="Times New Roman"/>
        </w:rPr>
        <w:t>LSGs capacity needs to be enhanced to manage the procurement appropriately.</w:t>
      </w:r>
    </w:p>
    <w:p w14:paraId="5C058D4E" w14:textId="15B35A08" w:rsidR="00133859" w:rsidRPr="005948DE" w:rsidRDefault="00133859" w:rsidP="005948DE">
      <w:p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rPr>
        <w:t xml:space="preserve">The LSG will be primarily responsible for </w:t>
      </w:r>
      <w:r w:rsidR="00145A2B">
        <w:rPr>
          <w:rFonts w:ascii="Times New Roman" w:eastAsia="Times New Roman" w:hAnsi="Times New Roman" w:cs="Times New Roman"/>
        </w:rPr>
        <w:t xml:space="preserve">the </w:t>
      </w:r>
      <w:r w:rsidRPr="005948DE">
        <w:rPr>
          <w:rFonts w:ascii="Times New Roman" w:eastAsia="Times New Roman" w:hAnsi="Times New Roman" w:cs="Times New Roman"/>
        </w:rPr>
        <w:t>Project execution, ensuring that the Project development objectives are met and that financial resources are budgeted, disbursed, expended, accounted and audited. In additio</w:t>
      </w:r>
      <w:r w:rsidR="00DB78E0" w:rsidRPr="005948DE">
        <w:rPr>
          <w:rFonts w:ascii="Times New Roman" w:eastAsia="Times New Roman" w:hAnsi="Times New Roman" w:cs="Times New Roman"/>
        </w:rPr>
        <w:t>n, the engagement of full-time E</w:t>
      </w:r>
      <w:r w:rsidRPr="005948DE">
        <w:rPr>
          <w:rFonts w:ascii="Times New Roman" w:eastAsia="Times New Roman" w:hAnsi="Times New Roman" w:cs="Times New Roman"/>
        </w:rPr>
        <w:t>nvironmen</w:t>
      </w:r>
      <w:r w:rsidR="00DB78E0" w:rsidRPr="005948DE">
        <w:rPr>
          <w:rFonts w:ascii="Times New Roman" w:eastAsia="Times New Roman" w:hAnsi="Times New Roman" w:cs="Times New Roman"/>
        </w:rPr>
        <w:t>tal s</w:t>
      </w:r>
      <w:r w:rsidRPr="005948DE">
        <w:rPr>
          <w:rFonts w:ascii="Times New Roman" w:eastAsia="Times New Roman" w:hAnsi="Times New Roman" w:cs="Times New Roman"/>
        </w:rPr>
        <w:t xml:space="preserve">pecialists and </w:t>
      </w:r>
      <w:r w:rsidR="00DB78E0" w:rsidRPr="005948DE">
        <w:rPr>
          <w:rFonts w:ascii="Times New Roman" w:hAnsi="Times New Roman" w:cs="Times New Roman"/>
        </w:rPr>
        <w:t xml:space="preserve">Social </w:t>
      </w:r>
      <w:r w:rsidR="00145A2B">
        <w:rPr>
          <w:rFonts w:ascii="Times New Roman" w:hAnsi="Times New Roman" w:cs="Times New Roman"/>
        </w:rPr>
        <w:t>S</w:t>
      </w:r>
      <w:r w:rsidR="00145A2B" w:rsidRPr="005948DE">
        <w:rPr>
          <w:rFonts w:ascii="Times New Roman" w:hAnsi="Times New Roman" w:cs="Times New Roman"/>
        </w:rPr>
        <w:t xml:space="preserve">afeguard </w:t>
      </w:r>
      <w:r w:rsidR="00DB78E0" w:rsidRPr="005948DE">
        <w:rPr>
          <w:rFonts w:ascii="Times New Roman" w:hAnsi="Times New Roman" w:cs="Times New Roman"/>
        </w:rPr>
        <w:t xml:space="preserve">and </w:t>
      </w:r>
      <w:r w:rsidR="00594951">
        <w:rPr>
          <w:rFonts w:ascii="Times New Roman" w:hAnsi="Times New Roman" w:cs="Times New Roman"/>
        </w:rPr>
        <w:t xml:space="preserve">CE </w:t>
      </w:r>
      <w:r w:rsidR="00DB78E0" w:rsidRPr="005948DE">
        <w:rPr>
          <w:rFonts w:ascii="Times New Roman" w:hAnsi="Times New Roman" w:cs="Times New Roman"/>
        </w:rPr>
        <w:t>specialist</w:t>
      </w:r>
      <w:r w:rsidRPr="005948DE">
        <w:rPr>
          <w:rFonts w:ascii="Times New Roman" w:eastAsia="Times New Roman" w:hAnsi="Times New Roman" w:cs="Times New Roman"/>
        </w:rPr>
        <w:t xml:space="preserve"> are envisaged for the Project. Currently, in the WBTTF Project, the selection process of </w:t>
      </w:r>
      <w:r w:rsidR="00145A2B">
        <w:rPr>
          <w:rFonts w:ascii="Times New Roman" w:eastAsia="Times New Roman" w:hAnsi="Times New Roman" w:cs="Times New Roman"/>
        </w:rPr>
        <w:t xml:space="preserve">the </w:t>
      </w:r>
      <w:r w:rsidRPr="005948DE">
        <w:rPr>
          <w:rFonts w:ascii="Times New Roman" w:eastAsia="Times New Roman" w:hAnsi="Times New Roman" w:cs="Times New Roman"/>
        </w:rPr>
        <w:t>ESCE Expert is ongoing (part-time engagement). In addition, the PIU team of consultants for the Project will ensure support to the planning, coordination, implementation and monitoring of the</w:t>
      </w:r>
      <w:r w:rsidR="00145A2B">
        <w:rPr>
          <w:rFonts w:ascii="Times New Roman" w:eastAsia="Times New Roman" w:hAnsi="Times New Roman" w:cs="Times New Roman"/>
        </w:rPr>
        <w:t xml:space="preserve"> Project</w:t>
      </w:r>
      <w:r w:rsidRPr="005948DE">
        <w:rPr>
          <w:rFonts w:ascii="Times New Roman" w:eastAsia="Times New Roman" w:hAnsi="Times New Roman" w:cs="Times New Roman"/>
        </w:rPr>
        <w:t xml:space="preserve"> performance. </w:t>
      </w:r>
    </w:p>
    <w:p w14:paraId="1EF0618D" w14:textId="1690B887" w:rsidR="00133859" w:rsidRPr="005948DE" w:rsidRDefault="00133859" w:rsidP="005948DE">
      <w:pPr>
        <w:spacing w:after="120" w:line="276" w:lineRule="auto"/>
        <w:jc w:val="both"/>
        <w:rPr>
          <w:rFonts w:ascii="Times New Roman" w:eastAsia="Times New Roman" w:hAnsi="Times New Roman" w:cs="Times New Roman"/>
        </w:rPr>
      </w:pPr>
      <w:r w:rsidRPr="005948DE">
        <w:rPr>
          <w:rFonts w:ascii="Times New Roman" w:eastAsia="Times New Roman" w:hAnsi="Times New Roman" w:cs="Times New Roman"/>
        </w:rPr>
        <w:t>The CFU</w:t>
      </w:r>
      <w:r w:rsidR="00145A2B">
        <w:rPr>
          <w:rFonts w:ascii="Times New Roman" w:eastAsia="Times New Roman" w:hAnsi="Times New Roman" w:cs="Times New Roman"/>
        </w:rPr>
        <w:t xml:space="preserve"> </w:t>
      </w:r>
      <w:r w:rsidRPr="005948DE">
        <w:rPr>
          <w:rFonts w:ascii="Times New Roman" w:eastAsia="Times New Roman" w:hAnsi="Times New Roman" w:cs="Times New Roman"/>
        </w:rPr>
        <w:t>will carry out the overall coordination, management, implementation and oversight of procurement and finance.</w:t>
      </w:r>
      <w:r w:rsidR="00473083" w:rsidRPr="005948DE">
        <w:rPr>
          <w:rFonts w:ascii="Times New Roman" w:hAnsi="Times New Roman" w:cs="Times New Roman"/>
        </w:rPr>
        <w:t xml:space="preserve"> </w:t>
      </w:r>
      <w:r w:rsidR="00145A2B">
        <w:rPr>
          <w:rFonts w:ascii="Times New Roman" w:eastAsia="Times New Roman" w:hAnsi="Times New Roman" w:cs="Times New Roman"/>
        </w:rPr>
        <w:t>It</w:t>
      </w:r>
      <w:r w:rsidR="00473083" w:rsidRPr="005948DE">
        <w:rPr>
          <w:rFonts w:ascii="Times New Roman" w:eastAsia="Times New Roman" w:hAnsi="Times New Roman" w:cs="Times New Roman"/>
        </w:rPr>
        <w:t xml:space="preserve"> will be responsible for financial management; review and approval of procurement documents including bid evaluation reports; and assistance in capacity building support to the LSGs on fiduciary issues</w:t>
      </w:r>
      <w:r w:rsidR="00310A03">
        <w:rPr>
          <w:rFonts w:ascii="Times New Roman" w:eastAsia="Times New Roman" w:hAnsi="Times New Roman" w:cs="Times New Roman"/>
        </w:rPr>
        <w:t>.</w:t>
      </w:r>
      <w:r w:rsidRPr="005948DE">
        <w:rPr>
          <w:rFonts w:ascii="Times New Roman" w:eastAsia="Times New Roman" w:hAnsi="Times New Roman" w:cs="Times New Roman"/>
        </w:rPr>
        <w:t xml:space="preserve"> The CFU was established to provide fiduciary support (procurement and financial management activities) to all Bank-supported projects in Serbia. </w:t>
      </w:r>
      <w:r w:rsidR="00310A03">
        <w:rPr>
          <w:rFonts w:ascii="Times New Roman" w:eastAsia="Times New Roman" w:hAnsi="Times New Roman" w:cs="Times New Roman"/>
        </w:rPr>
        <w:t xml:space="preserve">It is </w:t>
      </w:r>
      <w:r w:rsidRPr="005948DE">
        <w:rPr>
          <w:rFonts w:ascii="Times New Roman" w:eastAsia="Times New Roman" w:hAnsi="Times New Roman" w:cs="Times New Roman"/>
        </w:rPr>
        <w:t xml:space="preserve">currently comprised the following staff: </w:t>
      </w:r>
      <w:r w:rsidR="00310A03">
        <w:rPr>
          <w:rFonts w:ascii="Times New Roman" w:eastAsia="Times New Roman" w:hAnsi="Times New Roman" w:cs="Times New Roman"/>
        </w:rPr>
        <w:t xml:space="preserve">the </w:t>
      </w:r>
      <w:r w:rsidRPr="005948DE">
        <w:rPr>
          <w:rFonts w:ascii="Times New Roman" w:eastAsia="Times New Roman" w:hAnsi="Times New Roman" w:cs="Times New Roman"/>
        </w:rPr>
        <w:t>Director,</w:t>
      </w:r>
      <w:r w:rsidR="00310A03">
        <w:rPr>
          <w:rFonts w:ascii="Times New Roman" w:eastAsia="Times New Roman" w:hAnsi="Times New Roman" w:cs="Times New Roman"/>
        </w:rPr>
        <w:t xml:space="preserve"> the</w:t>
      </w:r>
      <w:r w:rsidRPr="005948DE">
        <w:rPr>
          <w:rFonts w:ascii="Times New Roman" w:eastAsia="Times New Roman" w:hAnsi="Times New Roman" w:cs="Times New Roman"/>
        </w:rPr>
        <w:t xml:space="preserve"> Head of Operations, 23 Procurement Specialists and 23 Financial Management Specialists. In addition, the MoF provides office and equipment for the </w:t>
      </w:r>
      <w:r w:rsidR="00310A03">
        <w:rPr>
          <w:rFonts w:ascii="Times New Roman" w:eastAsia="Times New Roman" w:hAnsi="Times New Roman" w:cs="Times New Roman"/>
        </w:rPr>
        <w:t xml:space="preserve">CFU </w:t>
      </w:r>
      <w:r w:rsidRPr="005948DE">
        <w:rPr>
          <w:rFonts w:ascii="Times New Roman" w:eastAsia="Times New Roman" w:hAnsi="Times New Roman" w:cs="Times New Roman"/>
        </w:rPr>
        <w:t xml:space="preserve">staff, and their salary is paid against operating costs of the </w:t>
      </w:r>
      <w:r w:rsidRPr="0023315D">
        <w:rPr>
          <w:rFonts w:ascii="Times New Roman" w:eastAsia="Times New Roman" w:hAnsi="Times New Roman" w:cs="Times New Roman"/>
        </w:rPr>
        <w:t xml:space="preserve">investment projects it supports based on a rotation model. In addition, the CFU staff will be financed from the Project. </w:t>
      </w:r>
      <w:r w:rsidR="00310A03" w:rsidRPr="0023315D">
        <w:rPr>
          <w:rFonts w:ascii="Times New Roman" w:eastAsia="Times New Roman" w:hAnsi="Times New Roman" w:cs="Times New Roman"/>
        </w:rPr>
        <w:t>T</w:t>
      </w:r>
      <w:r w:rsidRPr="0023315D">
        <w:rPr>
          <w:rFonts w:ascii="Times New Roman" w:eastAsia="Times New Roman" w:hAnsi="Times New Roman" w:cs="Times New Roman"/>
        </w:rPr>
        <w:t>he CFU has an Operation Manual, which was finalized on November 9, 2018.</w:t>
      </w:r>
    </w:p>
    <w:p w14:paraId="0CFD8B60" w14:textId="3E73841A" w:rsidR="007E0BE2" w:rsidRPr="005948DE" w:rsidRDefault="007E0BE2" w:rsidP="005948DE">
      <w:pPr>
        <w:pStyle w:val="Heading3"/>
        <w:numPr>
          <w:ilvl w:val="2"/>
          <w:numId w:val="330"/>
        </w:numPr>
        <w:spacing w:before="120" w:after="120" w:line="276" w:lineRule="auto"/>
        <w:jc w:val="both"/>
        <w:rPr>
          <w:rFonts w:ascii="Times New Roman" w:hAnsi="Times New Roman" w:cs="Times New Roman"/>
          <w:color w:val="auto"/>
        </w:rPr>
      </w:pPr>
      <w:bookmarkStart w:id="611" w:name="_Toc135815895"/>
      <w:r w:rsidRPr="005948DE">
        <w:rPr>
          <w:rFonts w:ascii="Times New Roman" w:hAnsi="Times New Roman" w:cs="Times New Roman"/>
          <w:color w:val="auto"/>
        </w:rPr>
        <w:t>Procurement Risk</w:t>
      </w:r>
      <w:bookmarkEnd w:id="611"/>
      <w:r w:rsidRPr="005948DE">
        <w:rPr>
          <w:rFonts w:ascii="Times New Roman" w:hAnsi="Times New Roman" w:cs="Times New Roman"/>
          <w:color w:val="auto"/>
        </w:rPr>
        <w:t xml:space="preserve"> </w:t>
      </w:r>
    </w:p>
    <w:p w14:paraId="42BA02EC" w14:textId="75D897E5" w:rsidR="007E0BE2" w:rsidRPr="005948DE" w:rsidRDefault="007E0BE2" w:rsidP="005948DE">
      <w:pPr>
        <w:spacing w:after="120" w:line="276" w:lineRule="auto"/>
        <w:jc w:val="both"/>
        <w:rPr>
          <w:rFonts w:ascii="Times New Roman" w:hAnsi="Times New Roman" w:cs="Times New Roman"/>
          <w:bCs/>
        </w:rPr>
      </w:pPr>
      <w:r w:rsidRPr="005948DE">
        <w:rPr>
          <w:rFonts w:ascii="Times New Roman" w:eastAsia="Times New Roman" w:hAnsi="Times New Roman" w:cs="Times New Roman"/>
        </w:rPr>
        <w:t>The Project will be highly decentralized, aiming at a sustainable increase of the LSG capacities in procurement. The procurement risk is assessed as "Substantial," considering decentralized procurement and its associated risks.</w:t>
      </w:r>
    </w:p>
    <w:p w14:paraId="7D8278C7" w14:textId="77777777" w:rsidR="007E0BE2" w:rsidRPr="005948DE" w:rsidRDefault="007E0BE2" w:rsidP="00A900A4">
      <w:pPr>
        <w:rPr>
          <w:bCs/>
        </w:rPr>
      </w:pPr>
      <w:r w:rsidRPr="005948DE">
        <w:t>Procurement Risk Mitigation Measures: </w:t>
      </w:r>
    </w:p>
    <w:p w14:paraId="56DE0286" w14:textId="416420AC" w:rsidR="007E0BE2" w:rsidRPr="005948DE" w:rsidRDefault="007E0BE2" w:rsidP="005948DE">
      <w:pPr>
        <w:spacing w:after="120" w:line="276" w:lineRule="auto"/>
        <w:jc w:val="both"/>
        <w:rPr>
          <w:rFonts w:ascii="Times New Roman" w:hAnsi="Times New Roman" w:cs="Times New Roman"/>
          <w:bCs/>
        </w:rPr>
      </w:pPr>
      <w:r w:rsidRPr="005948DE">
        <w:rPr>
          <w:rFonts w:ascii="Times New Roman" w:eastAsia="Times New Roman" w:hAnsi="Times New Roman" w:cs="Times New Roman"/>
        </w:rPr>
        <w:t xml:space="preserve">To mitigate the procurement risk following measures are planned: (i) Use Serbian e-GP in phased approach; (ii) Introduce the Key Procurement Performance Indicator (KPPIs) for decentralized procurement managed by the LSGs; (iii) The CFU will be strengthened with </w:t>
      </w:r>
      <w:r w:rsidR="00310A03">
        <w:rPr>
          <w:rFonts w:ascii="Times New Roman" w:eastAsia="Times New Roman" w:hAnsi="Times New Roman" w:cs="Times New Roman"/>
        </w:rPr>
        <w:t>one</w:t>
      </w:r>
      <w:r w:rsidR="00310A03" w:rsidRPr="005948DE">
        <w:rPr>
          <w:rFonts w:ascii="Times New Roman" w:eastAsia="Times New Roman" w:hAnsi="Times New Roman" w:cs="Times New Roman"/>
        </w:rPr>
        <w:t xml:space="preserve"> </w:t>
      </w:r>
      <w:r w:rsidRPr="005948DE">
        <w:rPr>
          <w:rFonts w:ascii="Times New Roman" w:eastAsia="Times New Roman" w:hAnsi="Times New Roman" w:cs="Times New Roman"/>
        </w:rPr>
        <w:t xml:space="preserve">procurement specialists </w:t>
      </w:r>
      <w:r w:rsidR="00133859" w:rsidRPr="005948DE">
        <w:rPr>
          <w:rFonts w:ascii="Times New Roman" w:eastAsia="Times New Roman" w:hAnsi="Times New Roman" w:cs="Times New Roman"/>
        </w:rPr>
        <w:t xml:space="preserve">and </w:t>
      </w:r>
      <w:r w:rsidR="00310A03">
        <w:rPr>
          <w:rFonts w:ascii="Times New Roman" w:eastAsia="Times New Roman" w:hAnsi="Times New Roman" w:cs="Times New Roman"/>
        </w:rPr>
        <w:t>one</w:t>
      </w:r>
      <w:r w:rsidR="00310A03" w:rsidRPr="005948DE">
        <w:rPr>
          <w:rFonts w:ascii="Times New Roman" w:eastAsia="Times New Roman" w:hAnsi="Times New Roman" w:cs="Times New Roman"/>
        </w:rPr>
        <w:t xml:space="preserve"> </w:t>
      </w:r>
      <w:r w:rsidR="00133859" w:rsidRPr="005948DE">
        <w:rPr>
          <w:rFonts w:ascii="Times New Roman" w:eastAsia="Times New Roman" w:hAnsi="Times New Roman" w:cs="Times New Roman"/>
        </w:rPr>
        <w:t>financial management specialist,</w:t>
      </w:r>
      <w:r w:rsidRPr="005948DE">
        <w:rPr>
          <w:rFonts w:ascii="Times New Roman" w:eastAsia="Times New Roman" w:hAnsi="Times New Roman" w:cs="Times New Roman"/>
        </w:rPr>
        <w:t xml:space="preserve"> (iv) Conduct customized procurement training, including fraud and corruption, to </w:t>
      </w:r>
      <w:r w:rsidR="00310A03">
        <w:rPr>
          <w:rFonts w:ascii="Times New Roman" w:eastAsia="Times New Roman" w:hAnsi="Times New Roman" w:cs="Times New Roman"/>
        </w:rPr>
        <w:t xml:space="preserve">the </w:t>
      </w:r>
      <w:r w:rsidRPr="005948DE">
        <w:rPr>
          <w:rFonts w:ascii="Times New Roman" w:eastAsia="Times New Roman" w:hAnsi="Times New Roman" w:cs="Times New Roman"/>
        </w:rPr>
        <w:t>LSG</w:t>
      </w:r>
      <w:r w:rsidR="00310A03">
        <w:rPr>
          <w:rFonts w:ascii="Times New Roman" w:eastAsia="Times New Roman" w:hAnsi="Times New Roman" w:cs="Times New Roman"/>
        </w:rPr>
        <w:t>s’</w:t>
      </w:r>
      <w:r w:rsidRPr="005948DE">
        <w:rPr>
          <w:rFonts w:ascii="Times New Roman" w:eastAsia="Times New Roman" w:hAnsi="Times New Roman" w:cs="Times New Roman"/>
        </w:rPr>
        <w:t xml:space="preserve"> procurement staff; (v) Introduce remote supervision using electronic tools/devices; (vi) Monthly reporting on contract monitoring following the format agreed with the PIU. </w:t>
      </w:r>
    </w:p>
    <w:p w14:paraId="72C4513F" w14:textId="1B357E53" w:rsidR="007E0BE2" w:rsidRPr="005948DE" w:rsidRDefault="007E0BE2" w:rsidP="005948DE">
      <w:pPr>
        <w:pStyle w:val="Heading3"/>
        <w:numPr>
          <w:ilvl w:val="2"/>
          <w:numId w:val="330"/>
        </w:numPr>
        <w:spacing w:before="120" w:after="120" w:line="276" w:lineRule="auto"/>
        <w:jc w:val="both"/>
        <w:rPr>
          <w:rFonts w:ascii="Times New Roman" w:hAnsi="Times New Roman" w:cs="Times New Roman"/>
          <w:bCs w:val="0"/>
        </w:rPr>
      </w:pPr>
      <w:bookmarkStart w:id="612" w:name="_Toc135815896"/>
      <w:r w:rsidRPr="005948DE">
        <w:rPr>
          <w:rFonts w:ascii="Times New Roman" w:hAnsi="Times New Roman" w:cs="Times New Roman"/>
        </w:rPr>
        <w:t>Use of Serbian electronic Government Procurement</w:t>
      </w:r>
      <w:bookmarkEnd w:id="612"/>
      <w:r w:rsidRPr="005948DE">
        <w:rPr>
          <w:rFonts w:ascii="Times New Roman" w:hAnsi="Times New Roman" w:cs="Times New Roman"/>
        </w:rPr>
        <w:t xml:space="preserve"> </w:t>
      </w:r>
    </w:p>
    <w:p w14:paraId="76C6DEDC" w14:textId="68783533" w:rsidR="007E0BE2" w:rsidRPr="005948DE" w:rsidRDefault="00310A03" w:rsidP="005948DE">
      <w:pPr>
        <w:spacing w:after="120" w:line="276" w:lineRule="auto"/>
        <w:jc w:val="both"/>
        <w:rPr>
          <w:rFonts w:ascii="Times New Roman" w:hAnsi="Times New Roman" w:cs="Times New Roman"/>
          <w:bCs/>
          <w:color w:val="000000" w:themeColor="text1"/>
        </w:rPr>
      </w:pPr>
      <w:r>
        <w:rPr>
          <w:rFonts w:ascii="Times New Roman" w:eastAsia="Times New Roman" w:hAnsi="Times New Roman" w:cs="Times New Roman"/>
          <w:color w:val="000000" w:themeColor="text1"/>
        </w:rPr>
        <w:t xml:space="preserve">The </w:t>
      </w:r>
      <w:r w:rsidR="007E0BE2" w:rsidRPr="005948DE">
        <w:rPr>
          <w:rFonts w:ascii="Times New Roman" w:eastAsia="Times New Roman" w:hAnsi="Times New Roman" w:cs="Times New Roman"/>
          <w:color w:val="000000" w:themeColor="text1"/>
        </w:rPr>
        <w:t>LSG</w:t>
      </w:r>
      <w:r>
        <w:rPr>
          <w:rFonts w:ascii="Times New Roman" w:eastAsia="Times New Roman" w:hAnsi="Times New Roman" w:cs="Times New Roman"/>
          <w:color w:val="000000" w:themeColor="text1"/>
        </w:rPr>
        <w:t>s</w:t>
      </w:r>
      <w:r w:rsidR="007E0BE2" w:rsidRPr="005948DE">
        <w:rPr>
          <w:rFonts w:ascii="Times New Roman" w:eastAsia="Times New Roman" w:hAnsi="Times New Roman" w:cs="Times New Roman"/>
          <w:color w:val="000000" w:themeColor="text1"/>
        </w:rPr>
        <w:t xml:space="preserve"> may use the Serbian e-GP with necessary customization to make it consistent with the Bank's Core Procurement Principles. Customization of the e-GP needs some time; hence once the e-GP portal is ready to use activities under Bank-funded projects, then activities under this Project may use the e-GP system. The Project fund could be used to enhance this module to use for Bank-funded project procurements. </w:t>
      </w:r>
    </w:p>
    <w:p w14:paraId="38C34EA4" w14:textId="57DE1C71" w:rsidR="00FE15DF" w:rsidRPr="005948DE" w:rsidRDefault="007E0BE2" w:rsidP="005948DE">
      <w:pPr>
        <w:pStyle w:val="Heading3"/>
        <w:numPr>
          <w:ilvl w:val="2"/>
          <w:numId w:val="330"/>
        </w:numPr>
        <w:spacing w:before="120" w:after="120" w:line="276" w:lineRule="auto"/>
        <w:jc w:val="both"/>
        <w:rPr>
          <w:rFonts w:ascii="Times New Roman" w:hAnsi="Times New Roman" w:cs="Times New Roman"/>
          <w:bCs w:val="0"/>
        </w:rPr>
      </w:pPr>
      <w:bookmarkStart w:id="613" w:name="_Toc135815897"/>
      <w:r w:rsidRPr="005948DE">
        <w:rPr>
          <w:rFonts w:ascii="Times New Roman" w:hAnsi="Times New Roman" w:cs="Times New Roman"/>
        </w:rPr>
        <w:t xml:space="preserve">Procurement KPIs for </w:t>
      </w:r>
      <w:r w:rsidR="00310A03">
        <w:rPr>
          <w:rFonts w:ascii="Times New Roman" w:hAnsi="Times New Roman" w:cs="Times New Roman"/>
        </w:rPr>
        <w:t xml:space="preserve">the </w:t>
      </w:r>
      <w:r w:rsidRPr="005948DE">
        <w:rPr>
          <w:rFonts w:ascii="Times New Roman" w:hAnsi="Times New Roman" w:cs="Times New Roman"/>
        </w:rPr>
        <w:t>LSG</w:t>
      </w:r>
      <w:r w:rsidR="00310A03">
        <w:rPr>
          <w:rFonts w:ascii="Times New Roman" w:hAnsi="Times New Roman" w:cs="Times New Roman"/>
        </w:rPr>
        <w:t>s</w:t>
      </w:r>
      <w:r w:rsidRPr="005948DE">
        <w:rPr>
          <w:rFonts w:ascii="Times New Roman" w:hAnsi="Times New Roman" w:cs="Times New Roman"/>
        </w:rPr>
        <w:t xml:space="preserve"> Procurement</w:t>
      </w:r>
      <w:bookmarkEnd w:id="613"/>
    </w:p>
    <w:p w14:paraId="02A20EC2" w14:textId="406BD3A0" w:rsidR="007E0BE2" w:rsidRPr="005948DE" w:rsidRDefault="007E0BE2" w:rsidP="005948DE">
      <w:pPr>
        <w:spacing w:after="120" w:line="276" w:lineRule="auto"/>
        <w:jc w:val="both"/>
        <w:rPr>
          <w:rFonts w:ascii="Times New Roman" w:hAnsi="Times New Roman" w:cs="Times New Roman"/>
          <w:bCs/>
          <w:color w:val="000000" w:themeColor="text1"/>
        </w:rPr>
      </w:pPr>
      <w:r w:rsidRPr="005948DE">
        <w:rPr>
          <w:rFonts w:ascii="Times New Roman" w:hAnsi="Times New Roman" w:cs="Times New Roman"/>
          <w:color w:val="000000" w:themeColor="text1"/>
        </w:rPr>
        <w:t>The following procurement KPIs will be monitored for the works procurement implemented by the LSGs.</w:t>
      </w:r>
      <w:r w:rsidRPr="005948DE">
        <w:rPr>
          <w:rFonts w:ascii="Times New Roman" w:hAnsi="Times New Roman" w:cs="Times New Roman"/>
          <w:bCs/>
          <w:color w:val="000000" w:themeColor="text1"/>
        </w:rPr>
        <w:t xml:space="preserve"> </w:t>
      </w:r>
    </w:p>
    <w:tbl>
      <w:tblPr>
        <w:tblW w:w="5000" w:type="pct"/>
        <w:jc w:val="center"/>
        <w:tblLook w:val="01E0" w:firstRow="1" w:lastRow="1" w:firstColumn="1" w:lastColumn="1" w:noHBand="0" w:noVBand="0"/>
      </w:tblPr>
      <w:tblGrid>
        <w:gridCol w:w="639"/>
        <w:gridCol w:w="2564"/>
        <w:gridCol w:w="6140"/>
      </w:tblGrid>
      <w:tr w:rsidR="00133859" w:rsidRPr="005948DE" w14:paraId="38D3573C" w14:textId="77777777" w:rsidTr="00EC6310">
        <w:trPr>
          <w:jc w:val="center"/>
        </w:trPr>
        <w:tc>
          <w:tcPr>
            <w:tcW w:w="34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2042A46"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lastRenderedPageBreak/>
              <w:t>SL</w:t>
            </w:r>
          </w:p>
        </w:tc>
        <w:tc>
          <w:tcPr>
            <w:tcW w:w="137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4D6A590"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Procurement Steps / Subjects</w:t>
            </w:r>
          </w:p>
        </w:tc>
        <w:tc>
          <w:tcPr>
            <w:tcW w:w="328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99A2888"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Indicators</w:t>
            </w:r>
          </w:p>
        </w:tc>
      </w:tr>
      <w:tr w:rsidR="00133859" w:rsidRPr="005948DE" w14:paraId="4F2F0576" w14:textId="77777777" w:rsidTr="00EC6310">
        <w:trPr>
          <w:jc w:val="center"/>
        </w:trPr>
        <w:tc>
          <w:tcPr>
            <w:tcW w:w="342" w:type="pct"/>
            <w:tcBorders>
              <w:top w:val="single" w:sz="4" w:space="0" w:color="auto"/>
              <w:left w:val="single" w:sz="4" w:space="0" w:color="auto"/>
              <w:bottom w:val="single" w:sz="4" w:space="0" w:color="auto"/>
              <w:right w:val="single" w:sz="4" w:space="0" w:color="auto"/>
            </w:tcBorders>
          </w:tcPr>
          <w:p w14:paraId="42DE8334"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1</w:t>
            </w:r>
          </w:p>
        </w:tc>
        <w:tc>
          <w:tcPr>
            <w:tcW w:w="1372" w:type="pct"/>
            <w:tcBorders>
              <w:top w:val="single" w:sz="4" w:space="0" w:color="auto"/>
              <w:left w:val="single" w:sz="4" w:space="0" w:color="auto"/>
              <w:bottom w:val="single" w:sz="4" w:space="0" w:color="auto"/>
              <w:right w:val="single" w:sz="4" w:space="0" w:color="auto"/>
            </w:tcBorders>
          </w:tcPr>
          <w:p w14:paraId="6D5C2B8B"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Receipt, evaluation, and contract award</w:t>
            </w:r>
          </w:p>
        </w:tc>
        <w:tc>
          <w:tcPr>
            <w:tcW w:w="3286" w:type="pct"/>
            <w:tcBorders>
              <w:top w:val="single" w:sz="4" w:space="0" w:color="auto"/>
              <w:left w:val="single" w:sz="4" w:space="0" w:color="auto"/>
              <w:bottom w:val="single" w:sz="4" w:space="0" w:color="auto"/>
              <w:right w:val="single" w:sz="4" w:space="0" w:color="auto"/>
            </w:tcBorders>
          </w:tcPr>
          <w:p w14:paraId="03FF628B"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 xml:space="preserve">Percentage of cases where the procurement process has been followed according to the approved procedures </w:t>
            </w:r>
          </w:p>
          <w:p w14:paraId="77742950"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Average number of bids per bidding process</w:t>
            </w:r>
          </w:p>
          <w:p w14:paraId="3E61D275"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 xml:space="preserve">Average number of days from advertisement to contract award </w:t>
            </w:r>
          </w:p>
        </w:tc>
      </w:tr>
      <w:tr w:rsidR="00133859" w:rsidRPr="005948DE" w14:paraId="348F2EA5" w14:textId="77777777" w:rsidTr="00EC6310">
        <w:trPr>
          <w:jc w:val="center"/>
        </w:trPr>
        <w:tc>
          <w:tcPr>
            <w:tcW w:w="342" w:type="pct"/>
            <w:tcBorders>
              <w:top w:val="single" w:sz="4" w:space="0" w:color="auto"/>
              <w:left w:val="single" w:sz="4" w:space="0" w:color="auto"/>
              <w:bottom w:val="single" w:sz="4" w:space="0" w:color="auto"/>
              <w:right w:val="single" w:sz="4" w:space="0" w:color="auto"/>
            </w:tcBorders>
          </w:tcPr>
          <w:p w14:paraId="556E2155"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2</w:t>
            </w:r>
          </w:p>
        </w:tc>
        <w:tc>
          <w:tcPr>
            <w:tcW w:w="1372" w:type="pct"/>
            <w:tcBorders>
              <w:top w:val="single" w:sz="4" w:space="0" w:color="auto"/>
              <w:left w:val="single" w:sz="4" w:space="0" w:color="auto"/>
              <w:bottom w:val="single" w:sz="4" w:space="0" w:color="auto"/>
              <w:right w:val="single" w:sz="4" w:space="0" w:color="auto"/>
            </w:tcBorders>
          </w:tcPr>
          <w:p w14:paraId="7D01AC24"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Delivery within the original schedule</w:t>
            </w:r>
          </w:p>
        </w:tc>
        <w:tc>
          <w:tcPr>
            <w:tcW w:w="3286" w:type="pct"/>
            <w:tcBorders>
              <w:top w:val="single" w:sz="4" w:space="0" w:color="auto"/>
              <w:left w:val="single" w:sz="4" w:space="0" w:color="auto"/>
              <w:bottom w:val="single" w:sz="4" w:space="0" w:color="auto"/>
              <w:right w:val="single" w:sz="4" w:space="0" w:color="auto"/>
            </w:tcBorders>
          </w:tcPr>
          <w:p w14:paraId="4435E15B"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Percentage of works completed within the original deadline as stated in the agreement/work order</w:t>
            </w:r>
          </w:p>
        </w:tc>
      </w:tr>
      <w:tr w:rsidR="00133859" w:rsidRPr="005948DE" w14:paraId="7F0C2A8C" w14:textId="77777777" w:rsidTr="00EC6310">
        <w:trPr>
          <w:jc w:val="center"/>
        </w:trPr>
        <w:tc>
          <w:tcPr>
            <w:tcW w:w="342" w:type="pct"/>
            <w:tcBorders>
              <w:top w:val="single" w:sz="4" w:space="0" w:color="auto"/>
              <w:left w:val="single" w:sz="4" w:space="0" w:color="auto"/>
              <w:bottom w:val="single" w:sz="4" w:space="0" w:color="auto"/>
              <w:right w:val="single" w:sz="4" w:space="0" w:color="auto"/>
            </w:tcBorders>
          </w:tcPr>
          <w:p w14:paraId="1673004C"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3</w:t>
            </w:r>
          </w:p>
        </w:tc>
        <w:tc>
          <w:tcPr>
            <w:tcW w:w="1372" w:type="pct"/>
            <w:tcBorders>
              <w:top w:val="single" w:sz="4" w:space="0" w:color="auto"/>
              <w:left w:val="single" w:sz="4" w:space="0" w:color="auto"/>
              <w:bottom w:val="single" w:sz="4" w:space="0" w:color="auto"/>
              <w:right w:val="single" w:sz="4" w:space="0" w:color="auto"/>
            </w:tcBorders>
          </w:tcPr>
          <w:p w14:paraId="54DF3235"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Payments</w:t>
            </w:r>
          </w:p>
        </w:tc>
        <w:tc>
          <w:tcPr>
            <w:tcW w:w="3286" w:type="pct"/>
            <w:tcBorders>
              <w:top w:val="single" w:sz="4" w:space="0" w:color="auto"/>
              <w:left w:val="single" w:sz="4" w:space="0" w:color="auto"/>
              <w:bottom w:val="single" w:sz="4" w:space="0" w:color="auto"/>
              <w:right w:val="single" w:sz="4" w:space="0" w:color="auto"/>
            </w:tcBorders>
          </w:tcPr>
          <w:p w14:paraId="119609DA"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Average number of days taken to release payment</w:t>
            </w:r>
          </w:p>
        </w:tc>
      </w:tr>
      <w:tr w:rsidR="00133859" w:rsidRPr="005948DE" w14:paraId="70B51FDC" w14:textId="77777777" w:rsidTr="00D01979">
        <w:trPr>
          <w:jc w:val="center"/>
        </w:trPr>
        <w:tc>
          <w:tcPr>
            <w:tcW w:w="342" w:type="pct"/>
            <w:tcBorders>
              <w:top w:val="single" w:sz="4" w:space="0" w:color="auto"/>
              <w:left w:val="single" w:sz="4" w:space="0" w:color="auto"/>
              <w:bottom w:val="single" w:sz="4" w:space="0" w:color="auto"/>
              <w:right w:val="single" w:sz="4" w:space="0" w:color="auto"/>
            </w:tcBorders>
          </w:tcPr>
          <w:p w14:paraId="019D486F"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4</w:t>
            </w:r>
          </w:p>
        </w:tc>
        <w:tc>
          <w:tcPr>
            <w:tcW w:w="1372" w:type="pct"/>
            <w:tcBorders>
              <w:top w:val="single" w:sz="4" w:space="0" w:color="auto"/>
              <w:left w:val="single" w:sz="4" w:space="0" w:color="auto"/>
              <w:bottom w:val="single" w:sz="4" w:space="0" w:color="auto"/>
              <w:right w:val="single" w:sz="4" w:space="0" w:color="auto"/>
            </w:tcBorders>
          </w:tcPr>
          <w:p w14:paraId="09F08D3D"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 xml:space="preserve">Green Procurement </w:t>
            </w:r>
          </w:p>
        </w:tc>
        <w:tc>
          <w:tcPr>
            <w:tcW w:w="3286" w:type="pct"/>
            <w:tcBorders>
              <w:top w:val="single" w:sz="4" w:space="0" w:color="auto"/>
              <w:left w:val="single" w:sz="4" w:space="0" w:color="auto"/>
              <w:bottom w:val="single" w:sz="4" w:space="0" w:color="auto"/>
              <w:right w:val="single" w:sz="4" w:space="0" w:color="auto"/>
            </w:tcBorders>
          </w:tcPr>
          <w:p w14:paraId="6C671881" w14:textId="4E69D7CF" w:rsidR="007E0BE2" w:rsidRPr="005948DE" w:rsidRDefault="007E0BE2" w:rsidP="005948DE">
            <w:pPr>
              <w:widowControl w:val="0"/>
              <w:autoSpaceDE w:val="0"/>
              <w:autoSpaceDN w:val="0"/>
              <w:adjustRightInd w:val="0"/>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 xml:space="preserve">Percentage of cases </w:t>
            </w:r>
            <w:r w:rsidR="00310A03">
              <w:rPr>
                <w:rFonts w:ascii="Times New Roman" w:hAnsi="Times New Roman" w:cs="Times New Roman"/>
                <w:color w:val="000000" w:themeColor="text1"/>
                <w:lang w:eastAsia="ko-KR"/>
              </w:rPr>
              <w:t>G</w:t>
            </w:r>
            <w:r w:rsidR="00310A03" w:rsidRPr="005948DE">
              <w:rPr>
                <w:rFonts w:ascii="Times New Roman" w:hAnsi="Times New Roman" w:cs="Times New Roman"/>
                <w:color w:val="000000" w:themeColor="text1"/>
                <w:lang w:eastAsia="ko-KR"/>
              </w:rPr>
              <w:t xml:space="preserve">reen </w:t>
            </w:r>
            <w:r w:rsidR="00310A03">
              <w:rPr>
                <w:rFonts w:ascii="Times New Roman" w:hAnsi="Times New Roman" w:cs="Times New Roman"/>
                <w:color w:val="000000" w:themeColor="text1"/>
                <w:lang w:eastAsia="ko-KR"/>
              </w:rPr>
              <w:t>P</w:t>
            </w:r>
            <w:r w:rsidR="00310A03" w:rsidRPr="005948DE">
              <w:rPr>
                <w:rFonts w:ascii="Times New Roman" w:hAnsi="Times New Roman" w:cs="Times New Roman"/>
                <w:color w:val="000000" w:themeColor="text1"/>
                <w:lang w:eastAsia="ko-KR"/>
              </w:rPr>
              <w:t xml:space="preserve">rocurement </w:t>
            </w:r>
            <w:r w:rsidRPr="005948DE">
              <w:rPr>
                <w:rFonts w:ascii="Times New Roman" w:hAnsi="Times New Roman" w:cs="Times New Roman"/>
                <w:color w:val="000000" w:themeColor="text1"/>
                <w:lang w:eastAsia="ko-KR"/>
              </w:rPr>
              <w:t xml:space="preserve">aspect was considered in bidding document and </w:t>
            </w:r>
            <w:r w:rsidR="00C3640F" w:rsidRPr="005948DE">
              <w:rPr>
                <w:rFonts w:ascii="Times New Roman" w:hAnsi="Times New Roman" w:cs="Times New Roman"/>
                <w:color w:val="000000" w:themeColor="text1"/>
                <w:lang w:eastAsia="ko-KR"/>
              </w:rPr>
              <w:t>contract agreement</w:t>
            </w:r>
          </w:p>
        </w:tc>
      </w:tr>
      <w:tr w:rsidR="00133859" w:rsidRPr="005948DE" w14:paraId="4EF1177F" w14:textId="77777777" w:rsidTr="00EC6310">
        <w:trPr>
          <w:jc w:val="center"/>
        </w:trPr>
        <w:tc>
          <w:tcPr>
            <w:tcW w:w="342" w:type="pct"/>
            <w:tcBorders>
              <w:top w:val="single" w:sz="4" w:space="0" w:color="auto"/>
              <w:left w:val="single" w:sz="4" w:space="0" w:color="auto"/>
              <w:bottom w:val="single" w:sz="4" w:space="0" w:color="auto"/>
              <w:right w:val="single" w:sz="4" w:space="0" w:color="auto"/>
            </w:tcBorders>
          </w:tcPr>
          <w:p w14:paraId="5F409E7C"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5</w:t>
            </w:r>
          </w:p>
        </w:tc>
        <w:tc>
          <w:tcPr>
            <w:tcW w:w="1372" w:type="pct"/>
            <w:tcBorders>
              <w:top w:val="single" w:sz="4" w:space="0" w:color="auto"/>
              <w:left w:val="single" w:sz="4" w:space="0" w:color="auto"/>
              <w:bottom w:val="single" w:sz="4" w:space="0" w:color="auto"/>
              <w:right w:val="single" w:sz="4" w:space="0" w:color="auto"/>
            </w:tcBorders>
          </w:tcPr>
          <w:p w14:paraId="4D0CDA5B"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 xml:space="preserve">Asset Tracking </w:t>
            </w:r>
          </w:p>
        </w:tc>
        <w:tc>
          <w:tcPr>
            <w:tcW w:w="3286" w:type="pct"/>
            <w:tcBorders>
              <w:top w:val="single" w:sz="4" w:space="0" w:color="auto"/>
              <w:left w:val="single" w:sz="4" w:space="0" w:color="auto"/>
              <w:bottom w:val="single" w:sz="4" w:space="0" w:color="auto"/>
              <w:right w:val="single" w:sz="4" w:space="0" w:color="auto"/>
            </w:tcBorders>
          </w:tcPr>
          <w:p w14:paraId="0121B0B3" w14:textId="77777777" w:rsidR="007E0BE2" w:rsidRPr="005948DE" w:rsidRDefault="007E0BE2" w:rsidP="005948DE">
            <w:pPr>
              <w:spacing w:after="120" w:line="276" w:lineRule="auto"/>
              <w:jc w:val="both"/>
              <w:rPr>
                <w:rFonts w:ascii="Times New Roman" w:hAnsi="Times New Roman" w:cs="Times New Roman"/>
                <w:color w:val="000000" w:themeColor="text1"/>
                <w:lang w:eastAsia="ko-KR"/>
              </w:rPr>
            </w:pPr>
            <w:r w:rsidRPr="005948DE">
              <w:rPr>
                <w:rFonts w:ascii="Times New Roman" w:hAnsi="Times New Roman" w:cs="Times New Roman"/>
                <w:color w:val="000000" w:themeColor="text1"/>
                <w:lang w:eastAsia="ko-KR"/>
              </w:rPr>
              <w:t xml:space="preserve">Percentage of cases where assets are purchased/developed as per requirement and are in appropriate place </w:t>
            </w:r>
          </w:p>
        </w:tc>
      </w:tr>
    </w:tbl>
    <w:p w14:paraId="699A9AD6" w14:textId="77777777" w:rsidR="007E0BE2" w:rsidRPr="005948DE" w:rsidRDefault="007E0BE2" w:rsidP="005948DE">
      <w:pPr>
        <w:spacing w:after="120" w:line="276" w:lineRule="auto"/>
        <w:jc w:val="both"/>
        <w:rPr>
          <w:rFonts w:ascii="Times New Roman" w:hAnsi="Times New Roman" w:cs="Times New Roman"/>
          <w:color w:val="FF9900"/>
        </w:rPr>
      </w:pPr>
    </w:p>
    <w:p w14:paraId="0A554654" w14:textId="77777777" w:rsidR="00FE15DF" w:rsidRPr="005948DE" w:rsidRDefault="007E0BE2" w:rsidP="005948DE">
      <w:pPr>
        <w:pStyle w:val="Heading3"/>
        <w:numPr>
          <w:ilvl w:val="2"/>
          <w:numId w:val="330"/>
        </w:numPr>
        <w:spacing w:before="120" w:after="120" w:line="276" w:lineRule="auto"/>
        <w:jc w:val="both"/>
        <w:rPr>
          <w:rFonts w:ascii="Times New Roman" w:hAnsi="Times New Roman" w:cs="Times New Roman"/>
          <w:color w:val="auto"/>
        </w:rPr>
      </w:pPr>
      <w:bookmarkStart w:id="614" w:name="_Toc135815898"/>
      <w:r w:rsidRPr="005948DE">
        <w:rPr>
          <w:rFonts w:ascii="Times New Roman" w:hAnsi="Times New Roman" w:cs="Times New Roman"/>
          <w:color w:val="auto"/>
        </w:rPr>
        <w:t>Procurement thresholds and prior review thresholds.</w:t>
      </w:r>
      <w:bookmarkEnd w:id="614"/>
      <w:r w:rsidRPr="005948DE">
        <w:rPr>
          <w:rFonts w:ascii="Times New Roman" w:hAnsi="Times New Roman" w:cs="Times New Roman"/>
          <w:color w:val="auto"/>
        </w:rPr>
        <w:t xml:space="preserve"> </w:t>
      </w:r>
    </w:p>
    <w:p w14:paraId="6B32E675" w14:textId="388B9247" w:rsidR="007E0BE2" w:rsidRPr="005948DE" w:rsidRDefault="007E0BE2" w:rsidP="005948DE">
      <w:pPr>
        <w:keepLines/>
        <w:widowControl w:val="0"/>
        <w:autoSpaceDE w:val="0"/>
        <w:autoSpaceDN w:val="0"/>
        <w:adjustRightInd w:val="0"/>
        <w:spacing w:after="120" w:line="276" w:lineRule="auto"/>
        <w:ind w:left="-142"/>
        <w:jc w:val="both"/>
        <w:rPr>
          <w:rFonts w:ascii="Times New Roman" w:hAnsi="Times New Roman" w:cs="Times New Roman"/>
          <w:color w:val="000000" w:themeColor="text1"/>
        </w:rPr>
      </w:pPr>
      <w:r w:rsidRPr="005948DE">
        <w:rPr>
          <w:rFonts w:ascii="Times New Roman" w:hAnsi="Times New Roman" w:cs="Times New Roman"/>
          <w:color w:val="000000" w:themeColor="text1"/>
        </w:rPr>
        <w:t xml:space="preserve">The </w:t>
      </w:r>
      <w:r w:rsidR="00310A03">
        <w:rPr>
          <w:rFonts w:ascii="Times New Roman" w:eastAsia="Times New Roman" w:hAnsi="Times New Roman" w:cs="Times New Roman"/>
          <w:color w:val="000000" w:themeColor="text1"/>
        </w:rPr>
        <w:t>PP</w:t>
      </w:r>
      <w:r w:rsidRPr="005948DE">
        <w:rPr>
          <w:rFonts w:ascii="Times New Roman" w:hAnsi="Times New Roman" w:cs="Times New Roman"/>
          <w:color w:val="000000" w:themeColor="text1"/>
        </w:rPr>
        <w:t xml:space="preserve"> sets forth those contracts which shall be subject to the Bank’s prior review. All other contracts shall be subject to post review. </w:t>
      </w:r>
      <w:r w:rsidR="00FE15DF" w:rsidRPr="005948DE">
        <w:rPr>
          <w:rFonts w:ascii="Times New Roman" w:hAnsi="Times New Roman" w:cs="Times New Roman"/>
          <w:color w:val="000000" w:themeColor="text1"/>
        </w:rPr>
        <w:t xml:space="preserve">Draft </w:t>
      </w:r>
      <w:r w:rsidR="00310A03">
        <w:rPr>
          <w:rFonts w:ascii="Times New Roman" w:hAnsi="Times New Roman" w:cs="Times New Roman"/>
          <w:color w:val="000000" w:themeColor="text1"/>
        </w:rPr>
        <w:t>PP</w:t>
      </w:r>
      <w:r w:rsidR="00FE15DF" w:rsidRPr="005948DE">
        <w:rPr>
          <w:rFonts w:ascii="Times New Roman" w:hAnsi="Times New Roman" w:cs="Times New Roman"/>
          <w:color w:val="000000" w:themeColor="text1"/>
        </w:rPr>
        <w:t xml:space="preserve"> is enclosed as Annex </w:t>
      </w:r>
      <w:r w:rsidR="00E2669C" w:rsidRPr="005948DE">
        <w:rPr>
          <w:rFonts w:ascii="Times New Roman" w:hAnsi="Times New Roman" w:cs="Times New Roman"/>
          <w:color w:val="000000" w:themeColor="text1"/>
        </w:rPr>
        <w:t>6</w:t>
      </w:r>
      <w:r w:rsidR="00FE15DF" w:rsidRPr="005948DE">
        <w:rPr>
          <w:rFonts w:ascii="Times New Roman" w:hAnsi="Times New Roman" w:cs="Times New Roman"/>
          <w:color w:val="000000" w:themeColor="text1"/>
        </w:rPr>
        <w:t xml:space="preserve"> of this </w:t>
      </w:r>
      <w:r w:rsidR="002830E8" w:rsidRPr="005948DE">
        <w:rPr>
          <w:rFonts w:ascii="Times New Roman" w:hAnsi="Times New Roman" w:cs="Times New Roman"/>
          <w:color w:val="000000" w:themeColor="text1"/>
        </w:rPr>
        <w:t>Manual</w:t>
      </w:r>
      <w:r w:rsidR="00FE15DF" w:rsidRPr="005948DE">
        <w:rPr>
          <w:rFonts w:ascii="Times New Roman" w:hAnsi="Times New Roman" w:cs="Times New Roman"/>
          <w:color w:val="000000" w:themeColor="text1"/>
        </w:rPr>
        <w:t>.</w:t>
      </w:r>
    </w:p>
    <w:p w14:paraId="2F67646A" w14:textId="77777777" w:rsidR="00C3640F" w:rsidRPr="005948DE" w:rsidRDefault="00C3640F" w:rsidP="005948DE">
      <w:pPr>
        <w:pStyle w:val="ListParagraph"/>
        <w:keepLines/>
        <w:spacing w:after="120" w:line="276" w:lineRule="auto"/>
        <w:ind w:left="-180"/>
        <w:jc w:val="both"/>
        <w:rPr>
          <w:rFonts w:ascii="Times New Roman" w:hAnsi="Times New Roman" w:cs="Times New Roman"/>
        </w:rPr>
      </w:pPr>
      <w:r w:rsidRPr="005948DE">
        <w:rPr>
          <w:rFonts w:ascii="Times New Roman" w:hAnsi="Times New Roman" w:cs="Times New Roman"/>
        </w:rPr>
        <w:t xml:space="preserve">For the most part, the risks for selection of consulting services are low, since there is a robust market for the services required and they are not high value contracts. However, there are several high value contracts (&gt; US$1 million) related to the selection of a firm. The firms will be selected using QCBS subject to prior review. </w:t>
      </w:r>
    </w:p>
    <w:p w14:paraId="2C8406AF" w14:textId="77777777" w:rsidR="00C3640F" w:rsidRPr="005948DE" w:rsidRDefault="00C3640F" w:rsidP="005948DE">
      <w:pPr>
        <w:pStyle w:val="ListParagraph"/>
        <w:keepLines/>
        <w:spacing w:after="120" w:line="276" w:lineRule="auto"/>
        <w:ind w:left="-180"/>
        <w:jc w:val="both"/>
        <w:rPr>
          <w:rFonts w:ascii="Times New Roman" w:hAnsi="Times New Roman" w:cs="Times New Roman"/>
        </w:rPr>
      </w:pPr>
    </w:p>
    <w:p w14:paraId="47D6851B" w14:textId="4CDFBA0B" w:rsidR="00C3640F" w:rsidRPr="005948DE" w:rsidRDefault="00C3640F" w:rsidP="005948DE">
      <w:pPr>
        <w:pStyle w:val="ListParagraph"/>
        <w:keepLines/>
        <w:spacing w:after="120" w:line="276" w:lineRule="auto"/>
        <w:ind w:left="-180"/>
        <w:jc w:val="both"/>
        <w:rPr>
          <w:rFonts w:ascii="Times New Roman" w:hAnsi="Times New Roman" w:cs="Times New Roman"/>
        </w:rPr>
      </w:pPr>
      <w:r w:rsidRPr="005948DE">
        <w:rPr>
          <w:rFonts w:ascii="Times New Roman" w:hAnsi="Times New Roman" w:cs="Times New Roman"/>
        </w:rPr>
        <w:t xml:space="preserve">A significant consultancy (US$3.9 million) will involve contracting of </w:t>
      </w:r>
      <w:r w:rsidR="00310A03">
        <w:rPr>
          <w:rFonts w:ascii="Times New Roman" w:hAnsi="Times New Roman" w:cs="Times New Roman"/>
        </w:rPr>
        <w:t>TA</w:t>
      </w:r>
      <w:r w:rsidRPr="005948DE">
        <w:rPr>
          <w:rFonts w:ascii="Times New Roman" w:hAnsi="Times New Roman" w:cs="Times New Roman"/>
        </w:rPr>
        <w:t xml:space="preserve"> for pilot development of missing SUMPS across Serbia by taking into consideration women, vulnerable groups, active mobility, and public transport and</w:t>
      </w:r>
      <w:r w:rsidR="009C3B24" w:rsidRPr="005948DE">
        <w:rPr>
          <w:rFonts w:ascii="Times New Roman" w:hAnsi="Times New Roman" w:cs="Times New Roman"/>
        </w:rPr>
        <w:t xml:space="preserve"> establishment of </w:t>
      </w:r>
      <w:r w:rsidRPr="005948DE">
        <w:rPr>
          <w:rFonts w:ascii="Times New Roman" w:hAnsi="Times New Roman" w:cs="Times New Roman"/>
        </w:rPr>
        <w:t>CoP and interactive guidelines. An assessment needs to be undertaken to decide whether the T</w:t>
      </w:r>
      <w:r w:rsidR="00756577">
        <w:rPr>
          <w:rFonts w:ascii="Times New Roman" w:hAnsi="Times New Roman" w:cs="Times New Roman"/>
        </w:rPr>
        <w:t>o</w:t>
      </w:r>
      <w:r w:rsidRPr="005948DE">
        <w:rPr>
          <w:rFonts w:ascii="Times New Roman" w:hAnsi="Times New Roman" w:cs="Times New Roman"/>
        </w:rPr>
        <w:t xml:space="preserve">R will be prepared for one or more contracts in which case the risk may be reduced. </w:t>
      </w:r>
    </w:p>
    <w:p w14:paraId="41F781AA" w14:textId="77777777" w:rsidR="00C3640F" w:rsidRPr="005948DE" w:rsidRDefault="00C3640F" w:rsidP="005948DE">
      <w:pPr>
        <w:pStyle w:val="ListParagraph"/>
        <w:keepLines/>
        <w:spacing w:after="120" w:line="276" w:lineRule="auto"/>
        <w:ind w:left="-180"/>
        <w:jc w:val="both"/>
        <w:rPr>
          <w:rFonts w:ascii="Times New Roman" w:hAnsi="Times New Roman" w:cs="Times New Roman"/>
        </w:rPr>
      </w:pPr>
    </w:p>
    <w:p w14:paraId="1F24D42E" w14:textId="0945313F" w:rsidR="00BC151E" w:rsidRPr="005948DE" w:rsidRDefault="00C3640F" w:rsidP="00665F55">
      <w:pPr>
        <w:pStyle w:val="ListParagraph"/>
        <w:keepLines/>
        <w:spacing w:after="120" w:line="276" w:lineRule="auto"/>
        <w:ind w:left="-180"/>
        <w:jc w:val="both"/>
      </w:pPr>
      <w:r w:rsidRPr="005948DE">
        <w:rPr>
          <w:rFonts w:ascii="Times New Roman" w:hAnsi="Times New Roman" w:cs="Times New Roman"/>
        </w:rPr>
        <w:t xml:space="preserve">Individual consultants whose selection is currently underway under the Serbia Railway Sector Modernization (SRSM) Project are to continue their engagement under the LIID Project through Direct Selection (DS) as they will be selected on a competitive basis. These individual consultants include the following: </w:t>
      </w:r>
      <w:r w:rsidR="00310A03">
        <w:rPr>
          <w:rFonts w:ascii="Times New Roman" w:hAnsi="Times New Roman" w:cs="Times New Roman"/>
        </w:rPr>
        <w:t>the H</w:t>
      </w:r>
      <w:r w:rsidRPr="005948DE">
        <w:rPr>
          <w:rFonts w:ascii="Times New Roman" w:hAnsi="Times New Roman" w:cs="Times New Roman"/>
        </w:rPr>
        <w:t xml:space="preserve">ead of PIU and </w:t>
      </w:r>
      <w:r w:rsidR="00310A03">
        <w:rPr>
          <w:rFonts w:ascii="Times New Roman" w:hAnsi="Times New Roman" w:cs="Times New Roman"/>
        </w:rPr>
        <w:t>the D</w:t>
      </w:r>
      <w:r w:rsidRPr="005948DE">
        <w:rPr>
          <w:rFonts w:ascii="Times New Roman" w:hAnsi="Times New Roman" w:cs="Times New Roman"/>
        </w:rPr>
        <w:t xml:space="preserve">eputy </w:t>
      </w:r>
      <w:r w:rsidR="00310A03">
        <w:rPr>
          <w:rFonts w:ascii="Times New Roman" w:hAnsi="Times New Roman" w:cs="Times New Roman"/>
        </w:rPr>
        <w:t>H</w:t>
      </w:r>
      <w:r w:rsidRPr="005948DE">
        <w:rPr>
          <w:rFonts w:ascii="Times New Roman" w:hAnsi="Times New Roman" w:cs="Times New Roman"/>
        </w:rPr>
        <w:t>ead of</w:t>
      </w:r>
      <w:r w:rsidR="00310A03">
        <w:rPr>
          <w:rFonts w:ascii="Times New Roman" w:hAnsi="Times New Roman" w:cs="Times New Roman"/>
        </w:rPr>
        <w:t xml:space="preserve"> the</w:t>
      </w:r>
      <w:r w:rsidRPr="005948DE">
        <w:rPr>
          <w:rFonts w:ascii="Times New Roman" w:hAnsi="Times New Roman" w:cs="Times New Roman"/>
        </w:rPr>
        <w:t xml:space="preserve"> PIU. Moreover, M&amp;E specialist to be competitively selected under SRSM as a part time consultant may be additionally hired for </w:t>
      </w:r>
      <w:r w:rsidR="00756577">
        <w:rPr>
          <w:rFonts w:ascii="Times New Roman" w:hAnsi="Times New Roman" w:cs="Times New Roman"/>
        </w:rPr>
        <w:t>the</w:t>
      </w:r>
      <w:r w:rsidR="00756577" w:rsidRPr="005948DE">
        <w:rPr>
          <w:rFonts w:ascii="Times New Roman" w:hAnsi="Times New Roman" w:cs="Times New Roman"/>
        </w:rPr>
        <w:t xml:space="preserve"> </w:t>
      </w:r>
      <w:r w:rsidRPr="005948DE">
        <w:rPr>
          <w:rFonts w:ascii="Times New Roman" w:hAnsi="Times New Roman" w:cs="Times New Roman"/>
        </w:rPr>
        <w:t>LIID Project through DS.</w:t>
      </w:r>
    </w:p>
    <w:p w14:paraId="678C0106" w14:textId="64B1678A" w:rsidR="00BC151E" w:rsidRPr="005948DE" w:rsidRDefault="00BC151E" w:rsidP="00310A03">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615" w:name="_Toc135815899"/>
      <w:r w:rsidRPr="005948DE">
        <w:rPr>
          <w:rFonts w:ascii="Times New Roman" w:hAnsi="Times New Roman" w:cs="Times New Roman"/>
          <w:smallCaps w:val="0"/>
          <w:color w:val="auto"/>
          <w:sz w:val="24"/>
        </w:rPr>
        <w:t>Procurement Planning</w:t>
      </w:r>
      <w:bookmarkEnd w:id="615"/>
      <w:r w:rsidRPr="005948DE">
        <w:rPr>
          <w:rFonts w:ascii="Times New Roman" w:hAnsi="Times New Roman" w:cs="Times New Roman"/>
          <w:smallCaps w:val="0"/>
          <w:color w:val="auto"/>
          <w:sz w:val="24"/>
        </w:rPr>
        <w:t xml:space="preserve"> </w:t>
      </w:r>
    </w:p>
    <w:p w14:paraId="66B3E6C2" w14:textId="52BBBF88" w:rsidR="00BC151E" w:rsidRPr="005948DE" w:rsidRDefault="00BC151E" w:rsidP="00310A03">
      <w:pPr>
        <w:pStyle w:val="Heading3"/>
        <w:numPr>
          <w:ilvl w:val="2"/>
          <w:numId w:val="330"/>
        </w:numPr>
        <w:spacing w:before="120" w:after="120" w:line="276" w:lineRule="auto"/>
        <w:jc w:val="both"/>
        <w:rPr>
          <w:rFonts w:ascii="Times New Roman" w:hAnsi="Times New Roman" w:cs="Times New Roman"/>
          <w:b w:val="0"/>
          <w:color w:val="auto"/>
        </w:rPr>
      </w:pPr>
      <w:bookmarkStart w:id="616" w:name="_Toc135815900"/>
      <w:r w:rsidRPr="005948DE">
        <w:rPr>
          <w:rFonts w:ascii="Times New Roman" w:hAnsi="Times New Roman" w:cs="Times New Roman"/>
          <w:color w:val="auto"/>
        </w:rPr>
        <w:t>Project Procurement Strategy for Development</w:t>
      </w:r>
      <w:bookmarkEnd w:id="616"/>
    </w:p>
    <w:p w14:paraId="40861145" w14:textId="6C18BB79" w:rsidR="00BC151E" w:rsidRPr="005948DE" w:rsidRDefault="00310A03" w:rsidP="00310A03">
      <w:pPr>
        <w:tabs>
          <w:tab w:val="left" w:pos="0"/>
          <w:tab w:val="left" w:pos="720"/>
        </w:tabs>
        <w:spacing w:after="120" w:line="276" w:lineRule="auto"/>
        <w:jc w:val="both"/>
        <w:rPr>
          <w:rFonts w:ascii="Times New Roman" w:hAnsi="Times New Roman" w:cs="Times New Roman"/>
        </w:rPr>
      </w:pPr>
      <w:r>
        <w:rPr>
          <w:rFonts w:ascii="Times New Roman" w:hAnsi="Times New Roman" w:cs="Times New Roman"/>
        </w:rPr>
        <w:t xml:space="preserve">The </w:t>
      </w:r>
      <w:r w:rsidR="00BC151E" w:rsidRPr="005948DE">
        <w:rPr>
          <w:rFonts w:ascii="Times New Roman" w:hAnsi="Times New Roman" w:cs="Times New Roman"/>
        </w:rPr>
        <w:t xml:space="preserve">Project Procurement Strategy for Development (PPSD) and </w:t>
      </w:r>
      <w:r>
        <w:rPr>
          <w:rFonts w:ascii="Times New Roman" w:hAnsi="Times New Roman" w:cs="Times New Roman"/>
        </w:rPr>
        <w:t>the PP</w:t>
      </w:r>
      <w:r w:rsidR="001C7F3C">
        <w:rPr>
          <w:rFonts w:ascii="Times New Roman" w:hAnsi="Times New Roman" w:cs="Times New Roman"/>
        </w:rPr>
        <w:t xml:space="preserve"> (Annex 6)</w:t>
      </w:r>
      <w:r w:rsidR="00BC151E" w:rsidRPr="005948DE">
        <w:rPr>
          <w:rFonts w:ascii="Times New Roman" w:hAnsi="Times New Roman" w:cs="Times New Roman"/>
        </w:rPr>
        <w:t xml:space="preserve"> is developed by the </w:t>
      </w:r>
      <w:r w:rsidR="00D23E88" w:rsidRPr="005948DE">
        <w:rPr>
          <w:rFonts w:ascii="Times New Roman" w:hAnsi="Times New Roman" w:cs="Times New Roman"/>
        </w:rPr>
        <w:t>M</w:t>
      </w:r>
      <w:r w:rsidR="00D23E88">
        <w:rPr>
          <w:rFonts w:ascii="Times New Roman" w:hAnsi="Times New Roman" w:cs="Times New Roman"/>
        </w:rPr>
        <w:t>CTI.</w:t>
      </w:r>
      <w:r w:rsidR="00BC151E" w:rsidRPr="005948DE">
        <w:rPr>
          <w:rFonts w:ascii="Times New Roman" w:hAnsi="Times New Roman" w:cs="Times New Roman"/>
        </w:rPr>
        <w:t xml:space="preserve"> The PPSD is an ongoing appropriate procurement strategy for the procurement and could be updated as needed, at least after </w:t>
      </w:r>
      <w:r>
        <w:rPr>
          <w:rFonts w:ascii="Times New Roman" w:hAnsi="Times New Roman" w:cs="Times New Roman"/>
        </w:rPr>
        <w:t xml:space="preserve">the </w:t>
      </w:r>
      <w:r w:rsidR="00895272" w:rsidRPr="005948DE">
        <w:rPr>
          <w:rFonts w:ascii="Times New Roman" w:hAnsi="Times New Roman" w:cs="Times New Roman"/>
        </w:rPr>
        <w:t xml:space="preserve">Loan </w:t>
      </w:r>
      <w:r w:rsidR="00BC151E" w:rsidRPr="005948DE">
        <w:rPr>
          <w:rFonts w:ascii="Times New Roman" w:hAnsi="Times New Roman" w:cs="Times New Roman"/>
        </w:rPr>
        <w:t xml:space="preserve">effectiveness. As a result of the PPSD, initial procurement plan for the </w:t>
      </w:r>
      <w:r w:rsidR="00706FFE" w:rsidRPr="005948DE">
        <w:rPr>
          <w:rFonts w:ascii="Times New Roman" w:hAnsi="Times New Roman" w:cs="Times New Roman"/>
        </w:rPr>
        <w:t>M</w:t>
      </w:r>
      <w:r w:rsidR="00706FFE">
        <w:rPr>
          <w:rFonts w:ascii="Times New Roman" w:hAnsi="Times New Roman" w:cs="Times New Roman"/>
        </w:rPr>
        <w:t>CTI</w:t>
      </w:r>
      <w:r w:rsidR="00706FFE" w:rsidRPr="005948DE" w:rsidDel="00706FFE">
        <w:rPr>
          <w:rFonts w:ascii="Times New Roman" w:hAnsi="Times New Roman" w:cs="Times New Roman"/>
        </w:rPr>
        <w:t xml:space="preserve"> </w:t>
      </w:r>
      <w:r w:rsidR="00BC151E" w:rsidRPr="005948DE">
        <w:rPr>
          <w:rFonts w:ascii="Times New Roman" w:hAnsi="Times New Roman" w:cs="Times New Roman"/>
        </w:rPr>
        <w:t xml:space="preserve">is prepared. Then for each contract to be financed under the </w:t>
      </w:r>
      <w:r w:rsidR="00706FFE">
        <w:rPr>
          <w:rFonts w:ascii="Times New Roman" w:hAnsi="Times New Roman" w:cs="Times New Roman"/>
        </w:rPr>
        <w:t>P</w:t>
      </w:r>
      <w:r w:rsidR="00706FFE" w:rsidRPr="005948DE">
        <w:rPr>
          <w:rFonts w:ascii="Times New Roman" w:hAnsi="Times New Roman" w:cs="Times New Roman"/>
        </w:rPr>
        <w:t>roject</w:t>
      </w:r>
      <w:r w:rsidR="00BC151E" w:rsidRPr="005948DE">
        <w:rPr>
          <w:rFonts w:ascii="Times New Roman" w:hAnsi="Times New Roman" w:cs="Times New Roman"/>
        </w:rPr>
        <w:t xml:space="preserve">, the different selection methods for procurement, market approach, the need for pre-qualification, contracting arrangement, estimated costs, prior/post review requirements and time frame will be agreed by the Bank and listed in the </w:t>
      </w:r>
      <w:r w:rsidR="00706FFE">
        <w:rPr>
          <w:rFonts w:ascii="Times New Roman" w:hAnsi="Times New Roman" w:cs="Times New Roman"/>
        </w:rPr>
        <w:t>PP</w:t>
      </w:r>
      <w:r w:rsidR="00BC151E" w:rsidRPr="005948DE">
        <w:rPr>
          <w:rFonts w:ascii="Times New Roman" w:hAnsi="Times New Roman" w:cs="Times New Roman"/>
        </w:rPr>
        <w:t xml:space="preserve">. </w:t>
      </w:r>
      <w:r w:rsidR="00706FFE">
        <w:rPr>
          <w:rFonts w:ascii="Times New Roman" w:hAnsi="Times New Roman" w:cs="Times New Roman"/>
        </w:rPr>
        <w:t>The PP</w:t>
      </w:r>
      <w:r w:rsidR="00BC151E" w:rsidRPr="005948DE">
        <w:rPr>
          <w:rFonts w:ascii="Times New Roman" w:hAnsi="Times New Roman" w:cs="Times New Roman"/>
        </w:rPr>
        <w:t xml:space="preserve"> was approved by the Bank taking into consideration the items needed, prevailing market conditions, activity level risk etc.</w:t>
      </w:r>
    </w:p>
    <w:p w14:paraId="72515297" w14:textId="77777777" w:rsidR="00BC151E" w:rsidRPr="005948DE" w:rsidRDefault="00BC151E" w:rsidP="005948DE">
      <w:pPr>
        <w:pStyle w:val="Heading3"/>
        <w:numPr>
          <w:ilvl w:val="2"/>
          <w:numId w:val="330"/>
        </w:numPr>
        <w:spacing w:before="120" w:after="120" w:line="276" w:lineRule="auto"/>
        <w:jc w:val="both"/>
        <w:rPr>
          <w:rFonts w:ascii="Times New Roman" w:hAnsi="Times New Roman" w:cs="Times New Roman"/>
          <w:color w:val="auto"/>
        </w:rPr>
      </w:pPr>
      <w:bookmarkStart w:id="617" w:name="_Toc135815901"/>
      <w:r w:rsidRPr="005948DE">
        <w:rPr>
          <w:rFonts w:ascii="Times New Roman" w:hAnsi="Times New Roman" w:cs="Times New Roman"/>
          <w:color w:val="auto"/>
        </w:rPr>
        <w:lastRenderedPageBreak/>
        <w:t>STEP</w:t>
      </w:r>
      <w:bookmarkEnd w:id="617"/>
      <w:r w:rsidRPr="005948DE">
        <w:rPr>
          <w:rFonts w:ascii="Times New Roman" w:hAnsi="Times New Roman" w:cs="Times New Roman"/>
          <w:color w:val="auto"/>
        </w:rPr>
        <w:t xml:space="preserve"> </w:t>
      </w:r>
    </w:p>
    <w:p w14:paraId="369B1A9E" w14:textId="006D9E08" w:rsidR="00BC151E" w:rsidRPr="005948DE" w:rsidRDefault="00706FFE" w:rsidP="005948DE">
      <w:pPr>
        <w:widowControl w:val="0"/>
        <w:autoSpaceDE w:val="0"/>
        <w:autoSpaceDN w:val="0"/>
        <w:adjustRightInd w:val="0"/>
        <w:spacing w:after="120" w:line="276" w:lineRule="auto"/>
        <w:jc w:val="both"/>
        <w:rPr>
          <w:rFonts w:ascii="Times New Roman" w:hAnsi="Times New Roman" w:cs="Times New Roman"/>
        </w:rPr>
      </w:pPr>
      <w:r>
        <w:rPr>
          <w:rFonts w:ascii="Times New Roman" w:hAnsi="Times New Roman" w:cs="Times New Roman"/>
        </w:rPr>
        <w:t xml:space="preserve">The </w:t>
      </w:r>
      <w:r w:rsidR="00BC151E" w:rsidRPr="005948DE">
        <w:rPr>
          <w:rFonts w:ascii="Times New Roman" w:hAnsi="Times New Roman" w:cs="Times New Roman"/>
        </w:rPr>
        <w:t xml:space="preserve">Systematic Tracking of Exchanges in Procurement system (STEP) is introduced to prepare and manage </w:t>
      </w:r>
      <w:r>
        <w:rPr>
          <w:rFonts w:ascii="Times New Roman" w:hAnsi="Times New Roman" w:cs="Times New Roman"/>
        </w:rPr>
        <w:t>PP</w:t>
      </w:r>
      <w:r w:rsidR="00BC151E" w:rsidRPr="005948DE">
        <w:rPr>
          <w:rFonts w:ascii="Times New Roman" w:hAnsi="Times New Roman" w:cs="Times New Roman"/>
        </w:rPr>
        <w:t xml:space="preserve"> and procurement transactions under the </w:t>
      </w:r>
      <w:r>
        <w:rPr>
          <w:rFonts w:ascii="Times New Roman" w:hAnsi="Times New Roman" w:cs="Times New Roman"/>
        </w:rPr>
        <w:t>P</w:t>
      </w:r>
      <w:r w:rsidRPr="005948DE">
        <w:rPr>
          <w:rFonts w:ascii="Times New Roman" w:hAnsi="Times New Roman" w:cs="Times New Roman"/>
        </w:rPr>
        <w:t>roject</w:t>
      </w:r>
      <w:r w:rsidR="00BC151E" w:rsidRPr="005948DE">
        <w:rPr>
          <w:rFonts w:ascii="Times New Roman" w:hAnsi="Times New Roman" w:cs="Times New Roman"/>
        </w:rPr>
        <w:t xml:space="preserve">, including preparing, updating and clearing its </w:t>
      </w:r>
      <w:r>
        <w:rPr>
          <w:rFonts w:ascii="Times New Roman" w:hAnsi="Times New Roman" w:cs="Times New Roman"/>
        </w:rPr>
        <w:t>PP</w:t>
      </w:r>
      <w:r w:rsidR="00BC151E" w:rsidRPr="005948DE">
        <w:rPr>
          <w:rFonts w:ascii="Times New Roman" w:hAnsi="Times New Roman" w:cs="Times New Roman"/>
        </w:rPr>
        <w:t xml:space="preserve">, and seeking and receiving the Bank’s review and No-objection to procurement actions as required. </w:t>
      </w:r>
    </w:p>
    <w:p w14:paraId="7758E262" w14:textId="1C40D33B" w:rsidR="00BC151E" w:rsidRPr="005948DE" w:rsidRDefault="00BC151E" w:rsidP="005948DE">
      <w:pPr>
        <w:tabs>
          <w:tab w:val="left" w:pos="0"/>
          <w:tab w:val="left" w:pos="720"/>
        </w:tabs>
        <w:spacing w:after="120" w:line="276" w:lineRule="auto"/>
        <w:jc w:val="both"/>
        <w:rPr>
          <w:rFonts w:ascii="Times New Roman" w:hAnsi="Times New Roman" w:cs="Times New Roman"/>
        </w:rPr>
      </w:pPr>
      <w:r w:rsidRPr="005948DE">
        <w:rPr>
          <w:rFonts w:ascii="Times New Roman" w:hAnsi="Times New Roman" w:cs="Times New Roman"/>
        </w:rPr>
        <w:t xml:space="preserve">Detailed </w:t>
      </w:r>
      <w:r w:rsidR="00706FFE">
        <w:rPr>
          <w:rFonts w:ascii="Times New Roman" w:hAnsi="Times New Roman" w:cs="Times New Roman"/>
        </w:rPr>
        <w:t>PP</w:t>
      </w:r>
      <w:r w:rsidRPr="005948DE">
        <w:rPr>
          <w:rFonts w:ascii="Times New Roman" w:hAnsi="Times New Roman" w:cs="Times New Roman"/>
        </w:rPr>
        <w:t xml:space="preserve"> for the Project has been prepared and uploaded in the STEP and is given in the Annex </w:t>
      </w:r>
      <w:r w:rsidR="00E2669C" w:rsidRPr="005948DE">
        <w:rPr>
          <w:rFonts w:ascii="Times New Roman" w:hAnsi="Times New Roman" w:cs="Times New Roman"/>
        </w:rPr>
        <w:t>6</w:t>
      </w:r>
      <w:r w:rsidRPr="005948DE">
        <w:rPr>
          <w:rFonts w:ascii="Times New Roman" w:hAnsi="Times New Roman" w:cs="Times New Roman"/>
        </w:rPr>
        <w:t xml:space="preserve">. The </w:t>
      </w:r>
      <w:r w:rsidR="00706FFE" w:rsidRPr="005948DE">
        <w:rPr>
          <w:rFonts w:ascii="Times New Roman" w:hAnsi="Times New Roman" w:cs="Times New Roman"/>
        </w:rPr>
        <w:t>M</w:t>
      </w:r>
      <w:r w:rsidR="00706FFE">
        <w:rPr>
          <w:rFonts w:ascii="Times New Roman" w:hAnsi="Times New Roman" w:cs="Times New Roman"/>
        </w:rPr>
        <w:t>CTI</w:t>
      </w:r>
      <w:r w:rsidR="00706FFE" w:rsidRPr="005948DE" w:rsidDel="00706FFE">
        <w:rPr>
          <w:rFonts w:ascii="Times New Roman" w:hAnsi="Times New Roman" w:cs="Times New Roman"/>
        </w:rPr>
        <w:t xml:space="preserve"> </w:t>
      </w:r>
      <w:r w:rsidRPr="005948DE">
        <w:rPr>
          <w:rFonts w:ascii="Times New Roman" w:hAnsi="Times New Roman" w:cs="Times New Roman"/>
        </w:rPr>
        <w:t xml:space="preserve">will use </w:t>
      </w:r>
      <w:r w:rsidR="00706FFE">
        <w:rPr>
          <w:rFonts w:ascii="Times New Roman" w:hAnsi="Times New Roman" w:cs="Times New Roman"/>
        </w:rPr>
        <w:t xml:space="preserve">the </w:t>
      </w:r>
      <w:r w:rsidRPr="005948DE">
        <w:rPr>
          <w:rFonts w:ascii="Times New Roman" w:hAnsi="Times New Roman" w:cs="Times New Roman"/>
        </w:rPr>
        <w:t>STEP to create and publish all procurement notices under the Project, including the General and Specific Procurement Notices, Requests for Expression of Interest and Contract Award Notices, where required</w:t>
      </w:r>
      <w:r w:rsidR="00706FFE">
        <w:rPr>
          <w:rFonts w:ascii="Times New Roman" w:hAnsi="Times New Roman" w:cs="Times New Roman"/>
        </w:rPr>
        <w:t>.</w:t>
      </w:r>
      <w:r w:rsidRPr="005948DE">
        <w:rPr>
          <w:rFonts w:ascii="Times New Roman" w:hAnsi="Times New Roman" w:cs="Times New Roman"/>
        </w:rPr>
        <w:t xml:space="preserve"> </w:t>
      </w:r>
      <w:r w:rsidR="00706FFE">
        <w:rPr>
          <w:rFonts w:ascii="Times New Roman" w:hAnsi="Times New Roman" w:cs="Times New Roman"/>
        </w:rPr>
        <w:t>T</w:t>
      </w:r>
      <w:r w:rsidRPr="005948DE">
        <w:rPr>
          <w:rFonts w:ascii="Times New Roman" w:hAnsi="Times New Roman" w:cs="Times New Roman"/>
        </w:rPr>
        <w:t xml:space="preserve">he </w:t>
      </w:r>
      <w:r w:rsidR="00706FFE">
        <w:rPr>
          <w:rFonts w:ascii="Times New Roman" w:hAnsi="Times New Roman" w:cs="Times New Roman"/>
        </w:rPr>
        <w:t>PP</w:t>
      </w:r>
      <w:r w:rsidRPr="005948DE">
        <w:rPr>
          <w:rFonts w:ascii="Times New Roman" w:hAnsi="Times New Roman" w:cs="Times New Roman"/>
        </w:rPr>
        <w:t xml:space="preserve"> in agreement with the Bank </w:t>
      </w:r>
      <w:r w:rsidR="00706FFE">
        <w:rPr>
          <w:rFonts w:ascii="Times New Roman" w:hAnsi="Times New Roman" w:cs="Times New Roman"/>
        </w:rPr>
        <w:t>P</w:t>
      </w:r>
      <w:r w:rsidR="00706FFE" w:rsidRPr="005948DE">
        <w:rPr>
          <w:rFonts w:ascii="Times New Roman" w:hAnsi="Times New Roman" w:cs="Times New Roman"/>
        </w:rPr>
        <w:t xml:space="preserve">roject </w:t>
      </w:r>
      <w:r w:rsidRPr="005948DE">
        <w:rPr>
          <w:rFonts w:ascii="Times New Roman" w:hAnsi="Times New Roman" w:cs="Times New Roman"/>
        </w:rPr>
        <w:t xml:space="preserve">team will be updated by the PIU at least annually to reflect the actual project implementation needs. The update of the </w:t>
      </w:r>
      <w:r w:rsidR="00706FFE">
        <w:rPr>
          <w:rFonts w:ascii="Times New Roman" w:hAnsi="Times New Roman" w:cs="Times New Roman"/>
        </w:rPr>
        <w:t>PP</w:t>
      </w:r>
      <w:r w:rsidRPr="005948DE">
        <w:rPr>
          <w:rFonts w:ascii="Times New Roman" w:hAnsi="Times New Roman" w:cs="Times New Roman"/>
        </w:rPr>
        <w:t xml:space="preserve"> should be based on the readiness of the selected </w:t>
      </w:r>
      <w:r w:rsidR="00706FFE">
        <w:rPr>
          <w:rFonts w:ascii="Times New Roman" w:hAnsi="Times New Roman" w:cs="Times New Roman"/>
        </w:rPr>
        <w:t>LSGs</w:t>
      </w:r>
      <w:r w:rsidR="00706FFE" w:rsidRPr="005948DE">
        <w:rPr>
          <w:rFonts w:ascii="Times New Roman" w:hAnsi="Times New Roman" w:cs="Times New Roman"/>
        </w:rPr>
        <w:t xml:space="preserve"> </w:t>
      </w:r>
      <w:r w:rsidR="00420737" w:rsidRPr="005948DE">
        <w:rPr>
          <w:rFonts w:ascii="Times New Roman" w:hAnsi="Times New Roman" w:cs="Times New Roman"/>
        </w:rPr>
        <w:t>infrastructure investment</w:t>
      </w:r>
      <w:r w:rsidRPr="005948DE">
        <w:rPr>
          <w:rFonts w:ascii="Times New Roman" w:hAnsi="Times New Roman" w:cs="Times New Roman"/>
        </w:rPr>
        <w:t xml:space="preserve">s for implementation upon assessment of the quality and readiness by the PIU. The Bank shall approve such updated </w:t>
      </w:r>
      <w:r w:rsidR="00706FFE">
        <w:rPr>
          <w:rFonts w:ascii="Times New Roman" w:hAnsi="Times New Roman" w:cs="Times New Roman"/>
        </w:rPr>
        <w:t>PP</w:t>
      </w:r>
      <w:r w:rsidRPr="005948DE">
        <w:rPr>
          <w:rFonts w:ascii="Times New Roman" w:hAnsi="Times New Roman" w:cs="Times New Roman"/>
        </w:rPr>
        <w:t xml:space="preserve">, and any bidding to select contractors, consultants or suppliers shall be implemented in accordance with the agreed </w:t>
      </w:r>
      <w:r w:rsidR="00706FFE">
        <w:rPr>
          <w:rFonts w:ascii="Times New Roman" w:hAnsi="Times New Roman" w:cs="Times New Roman"/>
        </w:rPr>
        <w:t>PP</w:t>
      </w:r>
      <w:r w:rsidRPr="005948DE">
        <w:rPr>
          <w:rFonts w:ascii="Times New Roman" w:hAnsi="Times New Roman" w:cs="Times New Roman"/>
        </w:rPr>
        <w:t xml:space="preserve"> or which has been agreed in writing with the Bank prior to the formal update of the </w:t>
      </w:r>
      <w:r w:rsidR="00706FFE">
        <w:rPr>
          <w:rFonts w:ascii="Times New Roman" w:hAnsi="Times New Roman" w:cs="Times New Roman"/>
        </w:rPr>
        <w:t>PP</w:t>
      </w:r>
      <w:r w:rsidR="009C6DC5" w:rsidRPr="005948DE">
        <w:rPr>
          <w:rFonts w:ascii="Times New Roman" w:hAnsi="Times New Roman" w:cs="Times New Roman"/>
        </w:rPr>
        <w:t xml:space="preserve"> in which this item/activity should be reflected. Only activities included in the </w:t>
      </w:r>
      <w:r w:rsidR="00706FFE">
        <w:rPr>
          <w:rFonts w:ascii="Times New Roman" w:hAnsi="Times New Roman" w:cs="Times New Roman"/>
        </w:rPr>
        <w:t>PP</w:t>
      </w:r>
      <w:r w:rsidR="009C6DC5" w:rsidRPr="005948DE">
        <w:rPr>
          <w:rFonts w:ascii="Times New Roman" w:hAnsi="Times New Roman" w:cs="Times New Roman"/>
        </w:rPr>
        <w:t xml:space="preserve"> agreed with the Bank may be procured and financed from the Loan proceeds</w:t>
      </w:r>
      <w:r w:rsidR="00706FFE">
        <w:rPr>
          <w:rFonts w:ascii="Times New Roman" w:hAnsi="Times New Roman" w:cs="Times New Roman"/>
        </w:rPr>
        <w:t>.</w:t>
      </w:r>
    </w:p>
    <w:p w14:paraId="2CACB2F3" w14:textId="0DA388B6" w:rsidR="00BC151E" w:rsidRPr="005948DE" w:rsidRDefault="00BC151E" w:rsidP="005948DE">
      <w:pPr>
        <w:pStyle w:val="Heading3"/>
        <w:numPr>
          <w:ilvl w:val="2"/>
          <w:numId w:val="330"/>
        </w:numPr>
        <w:spacing w:before="120" w:after="120" w:line="276" w:lineRule="auto"/>
        <w:jc w:val="both"/>
        <w:rPr>
          <w:rFonts w:ascii="Times New Roman" w:hAnsi="Times New Roman" w:cs="Times New Roman"/>
          <w:color w:val="auto"/>
        </w:rPr>
      </w:pPr>
      <w:bookmarkStart w:id="618" w:name="_Toc135815902"/>
      <w:r w:rsidRPr="005948DE">
        <w:rPr>
          <w:rFonts w:ascii="Times New Roman" w:hAnsi="Times New Roman" w:cs="Times New Roman"/>
          <w:color w:val="auto"/>
        </w:rPr>
        <w:t xml:space="preserve">Procurement Arrangements </w:t>
      </w:r>
      <w:r w:rsidR="006F58A2" w:rsidRPr="005948DE">
        <w:rPr>
          <w:rFonts w:ascii="Times New Roman" w:hAnsi="Times New Roman" w:cs="Times New Roman"/>
          <w:color w:val="auto"/>
        </w:rPr>
        <w:t>and Management</w:t>
      </w:r>
      <w:bookmarkEnd w:id="618"/>
    </w:p>
    <w:p w14:paraId="460DBB0E" w14:textId="4914A271" w:rsidR="00C3640F" w:rsidRPr="005948DE" w:rsidRDefault="00C3640F" w:rsidP="005948DE">
      <w:pPr>
        <w:spacing w:line="276" w:lineRule="auto"/>
        <w:jc w:val="both"/>
        <w:rPr>
          <w:rFonts w:ascii="Times New Roman" w:hAnsi="Times New Roman" w:cs="Times New Roman"/>
        </w:rPr>
      </w:pPr>
      <w:r w:rsidRPr="005948DE">
        <w:rPr>
          <w:rFonts w:ascii="Times New Roman" w:hAnsi="Times New Roman" w:cs="Times New Roman"/>
        </w:rPr>
        <w:t xml:space="preserve">The PIU, with the support of the CFU, is responsible for overall procurement quality assurance and is considered the </w:t>
      </w:r>
      <w:r w:rsidR="00706FFE">
        <w:rPr>
          <w:rFonts w:ascii="Times New Roman" w:hAnsi="Times New Roman" w:cs="Times New Roman"/>
        </w:rPr>
        <w:t>I</w:t>
      </w:r>
      <w:r w:rsidR="00706FFE" w:rsidRPr="005948DE">
        <w:rPr>
          <w:rFonts w:ascii="Times New Roman" w:hAnsi="Times New Roman" w:cs="Times New Roman"/>
        </w:rPr>
        <w:t xml:space="preserve">mplementing </w:t>
      </w:r>
      <w:r w:rsidR="00706FFE">
        <w:rPr>
          <w:rFonts w:ascii="Times New Roman" w:hAnsi="Times New Roman" w:cs="Times New Roman"/>
        </w:rPr>
        <w:t>A</w:t>
      </w:r>
      <w:r w:rsidR="00706FFE" w:rsidRPr="005948DE">
        <w:rPr>
          <w:rFonts w:ascii="Times New Roman" w:hAnsi="Times New Roman" w:cs="Times New Roman"/>
        </w:rPr>
        <w:t>gency</w:t>
      </w:r>
      <w:r w:rsidRPr="005948DE">
        <w:rPr>
          <w:rFonts w:ascii="Times New Roman" w:hAnsi="Times New Roman" w:cs="Times New Roman"/>
        </w:rPr>
        <w:t xml:space="preserve">. The PIU with the support of the CFU will conduct consultancy services and procurement of goods for the Project. Works and consultancy services (supervision and design) for LSGs’ projects procurement will be conducted by respective LSG with critical review and clearance by the PIU/CFU. The LSGs will prepare the </w:t>
      </w:r>
      <w:r w:rsidR="00706FFE">
        <w:rPr>
          <w:rFonts w:ascii="Times New Roman" w:hAnsi="Times New Roman" w:cs="Times New Roman"/>
        </w:rPr>
        <w:t>PP</w:t>
      </w:r>
      <w:r w:rsidRPr="005948DE">
        <w:rPr>
          <w:rFonts w:ascii="Times New Roman" w:hAnsi="Times New Roman" w:cs="Times New Roman"/>
        </w:rPr>
        <w:t>, bidding documents, bid evaluation report, contract award, and contract implementation. The PIU, with the support of the CFU, will approve bidding documents, bid evaluation reports, and the amendment to the contract submitted by each of the participating LSGs. After necessary approval from the PIU on a specific procurement document (such as bidding document, bid evaluation, or contract amendment), the respective LSG may proceed to the next procurement step or sign the amendment to the contract. In addition, the CFU will be strengthened with minimum 2 full-time specialists.</w:t>
      </w:r>
    </w:p>
    <w:p w14:paraId="52217E98" w14:textId="266AF6D9" w:rsidR="00C3640F" w:rsidRPr="005948DE" w:rsidRDefault="00C3640F" w:rsidP="005948DE">
      <w:pPr>
        <w:spacing w:line="276" w:lineRule="auto"/>
        <w:jc w:val="both"/>
        <w:rPr>
          <w:rFonts w:ascii="Times New Roman" w:hAnsi="Times New Roman" w:cs="Times New Roman"/>
        </w:rPr>
      </w:pPr>
      <w:r w:rsidRPr="005948DE">
        <w:rPr>
          <w:rFonts w:ascii="Times New Roman" w:hAnsi="Times New Roman" w:cs="Times New Roman"/>
        </w:rPr>
        <w:t xml:space="preserve">Bidding documents: The main procurement under this Project will be moderate value works (below USD 5 million), following national procedure. The LSGs will be responsible for this procurement and will follow the model bidding document approved by the Bank. Model bidding </w:t>
      </w:r>
      <w:r w:rsidR="00AF5692" w:rsidRPr="005948DE">
        <w:rPr>
          <w:rFonts w:ascii="Times New Roman" w:hAnsi="Times New Roman" w:cs="Times New Roman"/>
        </w:rPr>
        <w:t xml:space="preserve">document </w:t>
      </w:r>
      <w:r w:rsidR="00AF5692">
        <w:rPr>
          <w:rFonts w:ascii="Times New Roman" w:hAnsi="Times New Roman" w:cs="Times New Roman"/>
        </w:rPr>
        <w:t>has</w:t>
      </w:r>
      <w:r w:rsidR="00762393">
        <w:rPr>
          <w:rFonts w:ascii="Times New Roman" w:hAnsi="Times New Roman" w:cs="Times New Roman"/>
        </w:rPr>
        <w:t xml:space="preserve"> been</w:t>
      </w:r>
      <w:r w:rsidRPr="005948DE">
        <w:rPr>
          <w:rFonts w:ascii="Times New Roman" w:hAnsi="Times New Roman" w:cs="Times New Roman"/>
        </w:rPr>
        <w:t xml:space="preserve">  prepared based on the Serbian standard works bidding document with necessary customization to make it consistent with the Bank’s Core Procurement Principles and ensure that the Bank’s Anti-Corruption Guidelines and Sanctions Framework. Model Bidding Document for works will be prepared by the Appraisal and shared with the </w:t>
      </w:r>
      <w:r w:rsidR="00756577">
        <w:rPr>
          <w:rFonts w:ascii="Times New Roman" w:hAnsi="Times New Roman" w:cs="Times New Roman"/>
        </w:rPr>
        <w:t>MCTI</w:t>
      </w:r>
      <w:r w:rsidRPr="005948DE">
        <w:rPr>
          <w:rFonts w:ascii="Times New Roman" w:hAnsi="Times New Roman" w:cs="Times New Roman"/>
        </w:rPr>
        <w:t xml:space="preserve">. For goods and consultancy (except design and supervision of works) for the Project components that are not to be procured by the LSGs, the PIU/CFU will be responsible for procurement and use the Bank’s model bidding documents. In addition, LSGs may use </w:t>
      </w:r>
      <w:r w:rsidR="00706FFE">
        <w:rPr>
          <w:rFonts w:ascii="Times New Roman" w:hAnsi="Times New Roman" w:cs="Times New Roman"/>
        </w:rPr>
        <w:t>P</w:t>
      </w:r>
      <w:r w:rsidR="00706FFE" w:rsidRPr="005948DE">
        <w:rPr>
          <w:rFonts w:ascii="Times New Roman" w:hAnsi="Times New Roman" w:cs="Times New Roman"/>
        </w:rPr>
        <w:t xml:space="preserve">roject </w:t>
      </w:r>
      <w:r w:rsidRPr="005948DE">
        <w:rPr>
          <w:rFonts w:ascii="Times New Roman" w:hAnsi="Times New Roman" w:cs="Times New Roman"/>
        </w:rPr>
        <w:t xml:space="preserve">funds for the design and supervision of works. In such a scenario, </w:t>
      </w:r>
      <w:r w:rsidR="00706FFE">
        <w:rPr>
          <w:rFonts w:ascii="Times New Roman" w:hAnsi="Times New Roman" w:cs="Times New Roman"/>
        </w:rPr>
        <w:t xml:space="preserve">the </w:t>
      </w:r>
      <w:r w:rsidRPr="005948DE">
        <w:rPr>
          <w:rFonts w:ascii="Times New Roman" w:hAnsi="Times New Roman" w:cs="Times New Roman"/>
        </w:rPr>
        <w:t>LSGs will follow Bank Procurement Regulations for consulting services</w:t>
      </w:r>
      <w:r w:rsidR="008B002C" w:rsidRPr="005948DE">
        <w:rPr>
          <w:rFonts w:ascii="Times New Roman" w:hAnsi="Times New Roman" w:cs="Times New Roman"/>
        </w:rPr>
        <w:t xml:space="preserve"> (supervision and design)</w:t>
      </w:r>
      <w:r w:rsidRPr="005948DE">
        <w:rPr>
          <w:rFonts w:ascii="Times New Roman" w:hAnsi="Times New Roman" w:cs="Times New Roman"/>
        </w:rPr>
        <w:t>. In addition, the PIU will provide technical specifications to the CFU to develop procurement documents. The PIU, with the support of the CFU, will evaluate proposals.</w:t>
      </w:r>
    </w:p>
    <w:p w14:paraId="1BAC4C00" w14:textId="77777777" w:rsidR="00C100B1" w:rsidRPr="005948DE" w:rsidRDefault="00BC151E" w:rsidP="005948DE">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619" w:name="_Toc135815903"/>
      <w:r w:rsidRPr="005948DE">
        <w:rPr>
          <w:rFonts w:ascii="Times New Roman" w:hAnsi="Times New Roman" w:cs="Times New Roman"/>
          <w:smallCaps w:val="0"/>
          <w:color w:val="auto"/>
          <w:sz w:val="24"/>
        </w:rPr>
        <w:t>Procurement Methods</w:t>
      </w:r>
      <w:bookmarkEnd w:id="619"/>
    </w:p>
    <w:p w14:paraId="0C45F5B6" w14:textId="44A68571" w:rsidR="002370A1" w:rsidRPr="005948DE" w:rsidRDefault="00BF3E38" w:rsidP="005948DE">
      <w:pPr>
        <w:pStyle w:val="Heading3"/>
        <w:numPr>
          <w:ilvl w:val="2"/>
          <w:numId w:val="330"/>
        </w:numPr>
        <w:spacing w:before="120" w:after="120" w:line="276" w:lineRule="auto"/>
        <w:jc w:val="both"/>
        <w:rPr>
          <w:rFonts w:ascii="Times New Roman" w:hAnsi="Times New Roman" w:cs="Times New Roman"/>
          <w:color w:val="auto"/>
        </w:rPr>
      </w:pPr>
      <w:bookmarkStart w:id="620" w:name="_Toc90070689"/>
      <w:bookmarkStart w:id="621" w:name="_Toc90070839"/>
      <w:bookmarkStart w:id="622" w:name="_Toc90070690"/>
      <w:bookmarkStart w:id="623" w:name="_Toc90070840"/>
      <w:bookmarkStart w:id="624" w:name="_Toc90070691"/>
      <w:bookmarkStart w:id="625" w:name="_Toc90070841"/>
      <w:bookmarkStart w:id="626" w:name="_Toc90070692"/>
      <w:bookmarkStart w:id="627" w:name="_Toc90070842"/>
      <w:bookmarkStart w:id="628" w:name="_Toc90070693"/>
      <w:bookmarkStart w:id="629" w:name="_Toc90070843"/>
      <w:bookmarkStart w:id="630" w:name="_Toc90070694"/>
      <w:bookmarkStart w:id="631" w:name="_Toc90070844"/>
      <w:bookmarkStart w:id="632" w:name="_Toc90070695"/>
      <w:bookmarkStart w:id="633" w:name="_Toc90070845"/>
      <w:bookmarkStart w:id="634" w:name="_Toc90070696"/>
      <w:bookmarkStart w:id="635" w:name="_Toc90070846"/>
      <w:bookmarkStart w:id="636" w:name="_Toc90070697"/>
      <w:bookmarkStart w:id="637" w:name="_Toc90070847"/>
      <w:bookmarkStart w:id="638" w:name="_Toc90070698"/>
      <w:bookmarkStart w:id="639" w:name="_Toc90070848"/>
      <w:bookmarkStart w:id="640" w:name="_Toc90070699"/>
      <w:bookmarkStart w:id="641" w:name="_Toc90070849"/>
      <w:bookmarkStart w:id="642" w:name="_Toc90070700"/>
      <w:bookmarkStart w:id="643" w:name="_Toc90070850"/>
      <w:bookmarkStart w:id="644" w:name="_Toc90070701"/>
      <w:bookmarkStart w:id="645" w:name="_Toc90070851"/>
      <w:bookmarkStart w:id="646" w:name="_Toc88732694"/>
      <w:bookmarkStart w:id="647" w:name="_Toc135815904"/>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r w:rsidRPr="005948DE">
        <w:rPr>
          <w:rFonts w:ascii="Times New Roman" w:hAnsi="Times New Roman" w:cs="Times New Roman"/>
          <w:color w:val="auto"/>
        </w:rPr>
        <w:t>Approved Selection Methods: Goods, Works and Non-consulting Services</w:t>
      </w:r>
      <w:bookmarkEnd w:id="647"/>
    </w:p>
    <w:p w14:paraId="3EFEA4FE" w14:textId="0DB78FBA" w:rsidR="00CA17E6" w:rsidRPr="005948DE" w:rsidRDefault="00CA17E6" w:rsidP="005948DE">
      <w:pPr>
        <w:pStyle w:val="Heading4"/>
        <w:spacing w:line="276" w:lineRule="auto"/>
        <w:jc w:val="both"/>
        <w:rPr>
          <w:rFonts w:ascii="Times New Roman" w:hAnsi="Times New Roman" w:cs="Times New Roman"/>
          <w:color w:val="auto"/>
          <w:lang w:val="en-US"/>
        </w:rPr>
      </w:pPr>
      <w:r w:rsidRPr="005948DE">
        <w:rPr>
          <w:rFonts w:ascii="Times New Roman" w:hAnsi="Times New Roman" w:cs="Times New Roman"/>
          <w:color w:val="auto"/>
          <w:lang w:val="en-US"/>
        </w:rPr>
        <w:t xml:space="preserve">Approved Selection Methods </w:t>
      </w:r>
    </w:p>
    <w:p w14:paraId="435A2BCC" w14:textId="25818E83" w:rsidR="00BF3E38" w:rsidRPr="005948DE" w:rsidRDefault="00CA17E6" w:rsidP="005948DE">
      <w:pPr>
        <w:spacing w:after="120" w:line="276" w:lineRule="auto"/>
        <w:jc w:val="both"/>
        <w:rPr>
          <w:rFonts w:ascii="Times New Roman" w:hAnsi="Times New Roman" w:cs="Times New Roman"/>
        </w:rPr>
      </w:pPr>
      <w:r w:rsidRPr="005948DE">
        <w:rPr>
          <w:rFonts w:ascii="Times New Roman" w:hAnsi="Times New Roman" w:cs="Times New Roman"/>
        </w:rPr>
        <w:t xml:space="preserve">Goods may be procured using procedures and methods (Request for Proposals, Request for Bids, Request for Quotations and Direct Selection) following </w:t>
      </w:r>
      <w:r w:rsidR="00706FFE">
        <w:rPr>
          <w:rFonts w:ascii="Times New Roman" w:hAnsi="Times New Roman" w:cs="Times New Roman"/>
        </w:rPr>
        <w:t xml:space="preserve">the </w:t>
      </w:r>
      <w:r w:rsidRPr="005948DE">
        <w:rPr>
          <w:rFonts w:ascii="Times New Roman" w:hAnsi="Times New Roman" w:cs="Times New Roman"/>
        </w:rPr>
        <w:t xml:space="preserve">Section VI. Approved Selection Methods: Goods, Works </w:t>
      </w:r>
      <w:r w:rsidRPr="005948DE">
        <w:rPr>
          <w:rFonts w:ascii="Times New Roman" w:hAnsi="Times New Roman" w:cs="Times New Roman"/>
        </w:rPr>
        <w:lastRenderedPageBreak/>
        <w:t>and Non-Consulting Services of the Regulations. The PIU and the LSGs will provide technical support to the CFU to develop procurement documents.</w:t>
      </w:r>
    </w:p>
    <w:p w14:paraId="42A76D53" w14:textId="6895D2D4"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The Bank defines the following as approved selection methods for </w:t>
      </w:r>
      <w:r w:rsidR="00706FFE">
        <w:rPr>
          <w:rFonts w:ascii="Times New Roman" w:hAnsi="Times New Roman" w:cs="Times New Roman"/>
          <w:lang w:val="en-US"/>
        </w:rPr>
        <w:t>g</w:t>
      </w:r>
      <w:r w:rsidR="00706FFE" w:rsidRPr="005948DE">
        <w:rPr>
          <w:rFonts w:ascii="Times New Roman" w:hAnsi="Times New Roman" w:cs="Times New Roman"/>
          <w:lang w:val="en-US"/>
        </w:rPr>
        <w:t>oods</w:t>
      </w:r>
      <w:r w:rsidRPr="005948DE">
        <w:rPr>
          <w:rFonts w:ascii="Times New Roman" w:hAnsi="Times New Roman" w:cs="Times New Roman"/>
          <w:lang w:val="en-US"/>
        </w:rPr>
        <w:t xml:space="preserve">, </w:t>
      </w:r>
      <w:r w:rsidR="00706FFE">
        <w:rPr>
          <w:rFonts w:ascii="Times New Roman" w:hAnsi="Times New Roman" w:cs="Times New Roman"/>
          <w:lang w:val="en-US"/>
        </w:rPr>
        <w:t>w</w:t>
      </w:r>
      <w:r w:rsidR="00706FFE" w:rsidRPr="005948DE">
        <w:rPr>
          <w:rFonts w:ascii="Times New Roman" w:hAnsi="Times New Roman" w:cs="Times New Roman"/>
          <w:lang w:val="en-US"/>
        </w:rPr>
        <w:t xml:space="preserve">orks </w:t>
      </w:r>
      <w:r w:rsidRPr="005948DE">
        <w:rPr>
          <w:rFonts w:ascii="Times New Roman" w:hAnsi="Times New Roman" w:cs="Times New Roman"/>
          <w:lang w:val="en-US"/>
        </w:rPr>
        <w:t xml:space="preserve">and </w:t>
      </w:r>
      <w:r w:rsidR="00706FFE">
        <w:rPr>
          <w:rFonts w:ascii="Times New Roman" w:hAnsi="Times New Roman" w:cs="Times New Roman"/>
          <w:lang w:val="en-US"/>
        </w:rPr>
        <w:t>n</w:t>
      </w:r>
      <w:r w:rsidR="00706FFE" w:rsidRPr="005948DE">
        <w:rPr>
          <w:rFonts w:ascii="Times New Roman" w:hAnsi="Times New Roman" w:cs="Times New Roman"/>
          <w:lang w:val="en-US"/>
        </w:rPr>
        <w:t>on</w:t>
      </w:r>
      <w:r w:rsidRPr="005948DE">
        <w:rPr>
          <w:rFonts w:ascii="Times New Roman" w:hAnsi="Times New Roman" w:cs="Times New Roman"/>
          <w:lang w:val="en-US"/>
        </w:rPr>
        <w:t xml:space="preserve">-consulting </w:t>
      </w:r>
      <w:r w:rsidR="00706FFE">
        <w:rPr>
          <w:rFonts w:ascii="Times New Roman" w:hAnsi="Times New Roman" w:cs="Times New Roman"/>
          <w:lang w:val="en-US"/>
        </w:rPr>
        <w:t>s</w:t>
      </w:r>
      <w:r w:rsidR="00706FFE" w:rsidRPr="005948DE">
        <w:rPr>
          <w:rFonts w:ascii="Times New Roman" w:hAnsi="Times New Roman" w:cs="Times New Roman"/>
          <w:lang w:val="en-US"/>
        </w:rPr>
        <w:t>ervices</w:t>
      </w:r>
      <w:r w:rsidRPr="005948DE">
        <w:rPr>
          <w:rFonts w:ascii="Times New Roman" w:hAnsi="Times New Roman" w:cs="Times New Roman"/>
          <w:lang w:val="en-US"/>
        </w:rPr>
        <w:t>:</w:t>
      </w:r>
    </w:p>
    <w:p w14:paraId="2C19D5E1" w14:textId="77777777" w:rsidR="00CA17E6" w:rsidRPr="005948DE" w:rsidRDefault="00CA17E6" w:rsidP="005948DE">
      <w:pPr>
        <w:numPr>
          <w:ilvl w:val="2"/>
          <w:numId w:val="57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Request for Proposals (RFP);</w:t>
      </w:r>
    </w:p>
    <w:p w14:paraId="762EF293" w14:textId="77777777" w:rsidR="00CA17E6" w:rsidRPr="005948DE" w:rsidRDefault="00CA17E6" w:rsidP="005948DE">
      <w:pPr>
        <w:numPr>
          <w:ilvl w:val="2"/>
          <w:numId w:val="57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Request for Bids (RFB);</w:t>
      </w:r>
    </w:p>
    <w:p w14:paraId="021CE971" w14:textId="77777777" w:rsidR="00CA17E6" w:rsidRPr="005948DE" w:rsidRDefault="00CA17E6" w:rsidP="005948DE">
      <w:pPr>
        <w:numPr>
          <w:ilvl w:val="2"/>
          <w:numId w:val="57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Request for Quotations (RFQ); and</w:t>
      </w:r>
    </w:p>
    <w:p w14:paraId="2A34473A" w14:textId="77777777" w:rsidR="00CA17E6" w:rsidRPr="005948DE" w:rsidRDefault="00CA17E6" w:rsidP="005948DE">
      <w:pPr>
        <w:numPr>
          <w:ilvl w:val="2"/>
          <w:numId w:val="57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Direct Selection.</w:t>
      </w:r>
    </w:p>
    <w:p w14:paraId="594ED04F"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Request for Proposals</w:t>
      </w:r>
    </w:p>
    <w:p w14:paraId="3F9A50B9" w14:textId="56C6064D"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A RFP is a competitive method for the solicitation of Proposals. It should be used when, because of the nature and complexity of the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00706FFE">
        <w:rPr>
          <w:rFonts w:ascii="Times New Roman" w:hAnsi="Times New Roman" w:cs="Times New Roman"/>
          <w:lang w:val="en-US"/>
        </w:rPr>
        <w:t>w</w:t>
      </w:r>
      <w:r w:rsidR="00706FFE" w:rsidRPr="005948DE">
        <w:rPr>
          <w:rFonts w:ascii="Times New Roman" w:hAnsi="Times New Roman" w:cs="Times New Roman"/>
          <w:lang w:val="en-US"/>
        </w:rPr>
        <w:t xml:space="preserve">orks and </w:t>
      </w:r>
      <w:r w:rsidR="00706FFE">
        <w:rPr>
          <w:rFonts w:ascii="Times New Roman" w:hAnsi="Times New Roman" w:cs="Times New Roman"/>
          <w:lang w:val="en-US"/>
        </w:rPr>
        <w:t>n</w:t>
      </w:r>
      <w:r w:rsidR="00706FFE" w:rsidRPr="005948DE">
        <w:rPr>
          <w:rFonts w:ascii="Times New Roman" w:hAnsi="Times New Roman" w:cs="Times New Roman"/>
          <w:lang w:val="en-US"/>
        </w:rPr>
        <w:t xml:space="preserve">on-consulting </w:t>
      </w:r>
      <w:r w:rsidR="00706FFE">
        <w:rPr>
          <w:rFonts w:ascii="Times New Roman" w:hAnsi="Times New Roman" w:cs="Times New Roman"/>
          <w:lang w:val="en-US"/>
        </w:rPr>
        <w:t>s</w:t>
      </w:r>
      <w:r w:rsidR="00706FFE" w:rsidRPr="005948DE">
        <w:rPr>
          <w:rFonts w:ascii="Times New Roman" w:hAnsi="Times New Roman" w:cs="Times New Roman"/>
          <w:lang w:val="en-US"/>
        </w:rPr>
        <w:t>ervices</w:t>
      </w:r>
      <w:r w:rsidR="00706FFE">
        <w:rPr>
          <w:rFonts w:ascii="Times New Roman" w:hAnsi="Times New Roman" w:cs="Times New Roman"/>
          <w:lang w:val="en-US"/>
        </w:rPr>
        <w:t xml:space="preserve"> </w:t>
      </w:r>
      <w:r w:rsidRPr="005948DE">
        <w:rPr>
          <w:rFonts w:ascii="Times New Roman" w:hAnsi="Times New Roman" w:cs="Times New Roman"/>
          <w:lang w:val="en-US"/>
        </w:rPr>
        <w:t xml:space="preserve">to be procured, the </w:t>
      </w:r>
      <w:r w:rsidRPr="004B03E6">
        <w:rPr>
          <w:rFonts w:ascii="Times New Roman" w:hAnsi="Times New Roman" w:cs="Times New Roman"/>
          <w:lang w:val="en-US"/>
        </w:rPr>
        <w:t>Borrower’s business needs</w:t>
      </w:r>
      <w:r w:rsidRPr="005948DE">
        <w:rPr>
          <w:rFonts w:ascii="Times New Roman" w:hAnsi="Times New Roman" w:cs="Times New Roman"/>
          <w:lang w:val="en-US"/>
        </w:rPr>
        <w:t xml:space="preserve"> are better met by allowing Proposers to offer customized solutions or Proposals that may vary in the manner in which they meet or exceed the requirement of the request for proposals document.</w:t>
      </w:r>
    </w:p>
    <w:p w14:paraId="0BF6739D" w14:textId="7C8D8C90"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An RFP is normally conducted in a multi-stage process. To allow an evaluation of the degree to which Proposals meet the requirements of the request for proposals document the evaluation normally includes rated type criteria and an evaluation methodology.</w:t>
      </w:r>
    </w:p>
    <w:p w14:paraId="08BDFA19"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Request for Bids</w:t>
      </w:r>
    </w:p>
    <w:p w14:paraId="7B303D10" w14:textId="05EC9869"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A RFB is a competitive method for the solicitation of Bids. It should be used when, because of the nature of the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00706FFE">
        <w:rPr>
          <w:rFonts w:ascii="Times New Roman" w:hAnsi="Times New Roman" w:cs="Times New Roman"/>
          <w:lang w:val="en-US"/>
        </w:rPr>
        <w:t>w</w:t>
      </w:r>
      <w:r w:rsidR="00706FFE" w:rsidRPr="005948DE">
        <w:rPr>
          <w:rFonts w:ascii="Times New Roman" w:hAnsi="Times New Roman" w:cs="Times New Roman"/>
          <w:lang w:val="en-US"/>
        </w:rPr>
        <w:t xml:space="preserve">orks and </w:t>
      </w:r>
      <w:r w:rsidR="00706FFE">
        <w:rPr>
          <w:rFonts w:ascii="Times New Roman" w:hAnsi="Times New Roman" w:cs="Times New Roman"/>
          <w:lang w:val="en-US"/>
        </w:rPr>
        <w:t>n</w:t>
      </w:r>
      <w:r w:rsidR="00706FFE" w:rsidRPr="005948DE">
        <w:rPr>
          <w:rFonts w:ascii="Times New Roman" w:hAnsi="Times New Roman" w:cs="Times New Roman"/>
          <w:lang w:val="en-US"/>
        </w:rPr>
        <w:t xml:space="preserve">on-consulting </w:t>
      </w:r>
      <w:r w:rsidR="00706FFE">
        <w:rPr>
          <w:rFonts w:ascii="Times New Roman" w:hAnsi="Times New Roman" w:cs="Times New Roman"/>
          <w:lang w:val="en-US"/>
        </w:rPr>
        <w:t>s</w:t>
      </w:r>
      <w:r w:rsidR="00706FFE" w:rsidRPr="005948DE">
        <w:rPr>
          <w:rFonts w:ascii="Times New Roman" w:hAnsi="Times New Roman" w:cs="Times New Roman"/>
          <w:lang w:val="en-US"/>
        </w:rPr>
        <w:t>ervices</w:t>
      </w:r>
      <w:r w:rsidR="00706FFE">
        <w:rPr>
          <w:rFonts w:ascii="Times New Roman" w:hAnsi="Times New Roman" w:cs="Times New Roman"/>
          <w:lang w:val="en-US"/>
        </w:rPr>
        <w:t xml:space="preserve"> </w:t>
      </w:r>
      <w:r w:rsidRPr="005948DE">
        <w:rPr>
          <w:rFonts w:ascii="Times New Roman" w:hAnsi="Times New Roman" w:cs="Times New Roman"/>
          <w:lang w:val="en-US"/>
        </w:rPr>
        <w:t xml:space="preserve">to be provided, the </w:t>
      </w:r>
      <w:r w:rsidRPr="004D35AA">
        <w:rPr>
          <w:rFonts w:ascii="Times New Roman" w:hAnsi="Times New Roman" w:cs="Times New Roman"/>
          <w:lang w:val="en-US"/>
        </w:rPr>
        <w:t>Borrower</w:t>
      </w:r>
      <w:r w:rsidRPr="005948DE">
        <w:rPr>
          <w:rFonts w:ascii="Times New Roman" w:hAnsi="Times New Roman" w:cs="Times New Roman"/>
          <w:lang w:val="en-US"/>
        </w:rPr>
        <w:t xml:space="preserve"> is able to specify detailed requirements to which Bidders respond in offering Bids.</w:t>
      </w:r>
    </w:p>
    <w:p w14:paraId="04A3808F" w14:textId="259A59D3"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Procurement under this method is conducted in a single-stage process. Qualifying criteria (minimum requirements normally evaluated on a pass/fail basis) are normally used with RFB. Rated-type evaluation criteria </w:t>
      </w:r>
      <w:r w:rsidR="00FA3650" w:rsidRPr="005948DE">
        <w:rPr>
          <w:rFonts w:ascii="Times New Roman" w:hAnsi="Times New Roman" w:cs="Times New Roman"/>
          <w:lang w:val="en-US"/>
        </w:rPr>
        <w:t>are normally not used with RFB.</w:t>
      </w:r>
    </w:p>
    <w:p w14:paraId="5FC1B5DB"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Request for Quotations</w:t>
      </w:r>
    </w:p>
    <w:p w14:paraId="256A8354" w14:textId="0E6C11FC"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A RFQ is a competitive method that is based on comparing price quotations from firms. This method may be more efficient than the more complex methods for procuring limited quantities of readily available off-the-shelf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Pr="005948DE">
        <w:rPr>
          <w:rFonts w:ascii="Times New Roman" w:hAnsi="Times New Roman" w:cs="Times New Roman"/>
          <w:lang w:val="en-US"/>
        </w:rPr>
        <w:t xml:space="preserve">or </w:t>
      </w:r>
      <w:r w:rsidR="00706FFE">
        <w:rPr>
          <w:rFonts w:ascii="Times New Roman" w:hAnsi="Times New Roman" w:cs="Times New Roman"/>
          <w:lang w:val="en-US"/>
        </w:rPr>
        <w:t>n</w:t>
      </w:r>
      <w:r w:rsidR="00706FFE" w:rsidRPr="005948DE">
        <w:rPr>
          <w:rFonts w:ascii="Times New Roman" w:hAnsi="Times New Roman" w:cs="Times New Roman"/>
          <w:lang w:val="en-US"/>
        </w:rPr>
        <w:t>on</w:t>
      </w:r>
      <w:r w:rsidRPr="005948DE">
        <w:rPr>
          <w:rFonts w:ascii="Times New Roman" w:hAnsi="Times New Roman" w:cs="Times New Roman"/>
          <w:lang w:val="en-US"/>
        </w:rPr>
        <w:t xml:space="preserve">-consulting </w:t>
      </w:r>
      <w:r w:rsidR="00706FFE">
        <w:rPr>
          <w:rFonts w:ascii="Times New Roman" w:hAnsi="Times New Roman" w:cs="Times New Roman"/>
          <w:lang w:val="en-US"/>
        </w:rPr>
        <w:t>s</w:t>
      </w:r>
      <w:r w:rsidR="00706FFE" w:rsidRPr="005948DE">
        <w:rPr>
          <w:rFonts w:ascii="Times New Roman" w:hAnsi="Times New Roman" w:cs="Times New Roman"/>
          <w:lang w:val="en-US"/>
        </w:rPr>
        <w:t>ervices</w:t>
      </w:r>
      <w:r w:rsidRPr="005948DE">
        <w:rPr>
          <w:rFonts w:ascii="Times New Roman" w:hAnsi="Times New Roman" w:cs="Times New Roman"/>
          <w:lang w:val="en-US"/>
        </w:rPr>
        <w:t>, standard specification commodities, or sim</w:t>
      </w:r>
      <w:r w:rsidR="00FA3650" w:rsidRPr="005948DE">
        <w:rPr>
          <w:rFonts w:ascii="Times New Roman" w:hAnsi="Times New Roman" w:cs="Times New Roman"/>
          <w:lang w:val="en-US"/>
        </w:rPr>
        <w:t xml:space="preserve">ple civil </w:t>
      </w:r>
      <w:r w:rsidR="00706FFE">
        <w:rPr>
          <w:rFonts w:ascii="Times New Roman" w:hAnsi="Times New Roman" w:cs="Times New Roman"/>
          <w:lang w:val="en-US"/>
        </w:rPr>
        <w:t>w</w:t>
      </w:r>
      <w:r w:rsidR="00706FFE" w:rsidRPr="005948DE">
        <w:rPr>
          <w:rFonts w:ascii="Times New Roman" w:hAnsi="Times New Roman" w:cs="Times New Roman"/>
          <w:lang w:val="en-US"/>
        </w:rPr>
        <w:t xml:space="preserve">orks </w:t>
      </w:r>
      <w:r w:rsidR="00FA3650" w:rsidRPr="005948DE">
        <w:rPr>
          <w:rFonts w:ascii="Times New Roman" w:hAnsi="Times New Roman" w:cs="Times New Roman"/>
          <w:lang w:val="en-US"/>
        </w:rPr>
        <w:t>of small value.</w:t>
      </w:r>
    </w:p>
    <w:p w14:paraId="76AF8980"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Direct Selection</w:t>
      </w:r>
    </w:p>
    <w:p w14:paraId="473AE7A4" w14:textId="62FAB255"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Proportional, fit-for-purpose, and </w:t>
      </w:r>
      <w:r w:rsidR="00706FFE" w:rsidRPr="005948DE">
        <w:rPr>
          <w:rFonts w:ascii="Times New Roman" w:hAnsi="Times New Roman" w:cs="Times New Roman"/>
          <w:lang w:val="en-US"/>
        </w:rPr>
        <w:t>V</w:t>
      </w:r>
      <w:r w:rsidR="00706FFE">
        <w:rPr>
          <w:rFonts w:ascii="Times New Roman" w:hAnsi="Times New Roman" w:cs="Times New Roman"/>
          <w:lang w:val="en-US"/>
        </w:rPr>
        <w:t>alue for Money</w:t>
      </w:r>
      <w:r w:rsidR="00706FFE" w:rsidRPr="005948DE">
        <w:rPr>
          <w:rFonts w:ascii="Times New Roman" w:hAnsi="Times New Roman" w:cs="Times New Roman"/>
          <w:lang w:val="en-US"/>
        </w:rPr>
        <w:t xml:space="preserve"> </w:t>
      </w:r>
      <w:r w:rsidR="005A5126">
        <w:rPr>
          <w:rFonts w:ascii="Times New Roman" w:hAnsi="Times New Roman" w:cs="Times New Roman"/>
          <w:lang w:val="en-US"/>
        </w:rPr>
        <w:t>(</w:t>
      </w:r>
      <w:r w:rsidR="005A5126" w:rsidRPr="005948DE">
        <w:rPr>
          <w:rFonts w:ascii="Times New Roman" w:hAnsi="Times New Roman" w:cs="Times New Roman"/>
          <w:lang w:val="en-US"/>
        </w:rPr>
        <w:t>VfM</w:t>
      </w:r>
      <w:r w:rsidR="005A5126">
        <w:rPr>
          <w:rFonts w:ascii="Times New Roman" w:hAnsi="Times New Roman" w:cs="Times New Roman"/>
          <w:lang w:val="en-US"/>
        </w:rPr>
        <w:t xml:space="preserve">) </w:t>
      </w:r>
      <w:r w:rsidRPr="005948DE">
        <w:rPr>
          <w:rFonts w:ascii="Times New Roman" w:hAnsi="Times New Roman" w:cs="Times New Roman"/>
          <w:lang w:val="en-US"/>
        </w:rPr>
        <w:t>considerations may require a direct selection approach: that is, approaching and negotiating with only one firm. This selection method may be appropriate when there is only one suitable firm or there is justification to use a preferred firm.</w:t>
      </w:r>
    </w:p>
    <w:p w14:paraId="39D55DF6"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Direct selection may be appropriate under the following circumstances:</w:t>
      </w:r>
    </w:p>
    <w:p w14:paraId="102B650A" w14:textId="163A21B1" w:rsidR="00CA17E6"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an existing contract, including a contract not originally financed by the Bank, for </w:t>
      </w:r>
      <w:r w:rsidR="00706FFE">
        <w:rPr>
          <w:rFonts w:ascii="Times New Roman" w:hAnsi="Times New Roman" w:cs="Times New Roman"/>
          <w:lang w:val="en-US"/>
        </w:rPr>
        <w:t>g</w:t>
      </w:r>
      <w:r w:rsidR="00706FFE" w:rsidRPr="005948DE">
        <w:rPr>
          <w:rFonts w:ascii="Times New Roman" w:hAnsi="Times New Roman" w:cs="Times New Roman"/>
          <w:lang w:val="en-US"/>
        </w:rPr>
        <w:t>oods</w:t>
      </w:r>
      <w:r w:rsidRPr="005948DE">
        <w:rPr>
          <w:rFonts w:ascii="Times New Roman" w:hAnsi="Times New Roman" w:cs="Times New Roman"/>
          <w:lang w:val="en-US"/>
        </w:rPr>
        <w:t xml:space="preserve">, </w:t>
      </w:r>
      <w:r w:rsidR="00706FFE">
        <w:rPr>
          <w:rFonts w:ascii="Times New Roman" w:hAnsi="Times New Roman" w:cs="Times New Roman"/>
          <w:lang w:val="en-US"/>
        </w:rPr>
        <w:t>w</w:t>
      </w:r>
      <w:r w:rsidR="00706FFE" w:rsidRPr="005948DE">
        <w:rPr>
          <w:rFonts w:ascii="Times New Roman" w:hAnsi="Times New Roman" w:cs="Times New Roman"/>
          <w:lang w:val="en-US"/>
        </w:rPr>
        <w:t>orks</w:t>
      </w:r>
      <w:r w:rsidRPr="005948DE">
        <w:rPr>
          <w:rFonts w:ascii="Times New Roman" w:hAnsi="Times New Roman" w:cs="Times New Roman"/>
          <w:lang w:val="en-US"/>
        </w:rPr>
        <w:t xml:space="preserve">, or </w:t>
      </w:r>
      <w:r w:rsidR="00706FFE">
        <w:rPr>
          <w:rFonts w:ascii="Times New Roman" w:hAnsi="Times New Roman" w:cs="Times New Roman"/>
          <w:lang w:val="en-US"/>
        </w:rPr>
        <w:t>n</w:t>
      </w:r>
      <w:r w:rsidR="00706FFE" w:rsidRPr="005948DE">
        <w:rPr>
          <w:rFonts w:ascii="Times New Roman" w:hAnsi="Times New Roman" w:cs="Times New Roman"/>
          <w:lang w:val="en-US"/>
        </w:rPr>
        <w:t>on</w:t>
      </w:r>
      <w:r w:rsidRPr="005948DE">
        <w:rPr>
          <w:rFonts w:ascii="Times New Roman" w:hAnsi="Times New Roman" w:cs="Times New Roman"/>
          <w:lang w:val="en-US"/>
        </w:rPr>
        <w:t xml:space="preserve">-consulting </w:t>
      </w:r>
      <w:r w:rsidR="00706FFE">
        <w:rPr>
          <w:rFonts w:ascii="Times New Roman" w:hAnsi="Times New Roman" w:cs="Times New Roman"/>
          <w:lang w:val="en-US"/>
        </w:rPr>
        <w:t>s</w:t>
      </w:r>
      <w:r w:rsidR="00706FFE" w:rsidRPr="005948DE">
        <w:rPr>
          <w:rFonts w:ascii="Times New Roman" w:hAnsi="Times New Roman" w:cs="Times New Roman"/>
          <w:lang w:val="en-US"/>
        </w:rPr>
        <w:t>ervices</w:t>
      </w:r>
      <w:r w:rsidRPr="005948DE">
        <w:rPr>
          <w:rFonts w:ascii="Times New Roman" w:hAnsi="Times New Roman" w:cs="Times New Roman"/>
          <w:lang w:val="en-US"/>
        </w:rPr>
        <w:t xml:space="preserve">, awarded in accordance with procedures acceptable to the Bank, may be extended for additional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00706FFE">
        <w:rPr>
          <w:rFonts w:ascii="Times New Roman" w:hAnsi="Times New Roman" w:cs="Times New Roman"/>
          <w:lang w:val="en-US"/>
        </w:rPr>
        <w:t>w</w:t>
      </w:r>
      <w:r w:rsidR="00706FFE" w:rsidRPr="005948DE">
        <w:rPr>
          <w:rFonts w:ascii="Times New Roman" w:hAnsi="Times New Roman" w:cs="Times New Roman"/>
          <w:lang w:val="en-US"/>
        </w:rPr>
        <w:t xml:space="preserve">orks, or </w:t>
      </w:r>
      <w:r w:rsidR="00706FFE">
        <w:rPr>
          <w:rFonts w:ascii="Times New Roman" w:hAnsi="Times New Roman" w:cs="Times New Roman"/>
          <w:lang w:val="en-US"/>
        </w:rPr>
        <w:t>n</w:t>
      </w:r>
      <w:r w:rsidR="00706FFE" w:rsidRPr="005948DE">
        <w:rPr>
          <w:rFonts w:ascii="Times New Roman" w:hAnsi="Times New Roman" w:cs="Times New Roman"/>
          <w:lang w:val="en-US"/>
        </w:rPr>
        <w:t xml:space="preserve">on-consulting </w:t>
      </w:r>
      <w:r w:rsidR="00706FFE">
        <w:rPr>
          <w:rFonts w:ascii="Times New Roman" w:hAnsi="Times New Roman" w:cs="Times New Roman"/>
          <w:lang w:val="en-US"/>
        </w:rPr>
        <w:t>s</w:t>
      </w:r>
      <w:r w:rsidR="00706FFE" w:rsidRPr="005948DE">
        <w:rPr>
          <w:rFonts w:ascii="Times New Roman" w:hAnsi="Times New Roman" w:cs="Times New Roman"/>
          <w:lang w:val="en-US"/>
        </w:rPr>
        <w:t>ervices</w:t>
      </w:r>
      <w:r w:rsidR="00706FFE">
        <w:rPr>
          <w:rFonts w:ascii="Times New Roman" w:hAnsi="Times New Roman" w:cs="Times New Roman"/>
          <w:lang w:val="en-US"/>
        </w:rPr>
        <w:t xml:space="preserve"> </w:t>
      </w:r>
      <w:r w:rsidRPr="005948DE">
        <w:rPr>
          <w:rFonts w:ascii="Times New Roman" w:hAnsi="Times New Roman" w:cs="Times New Roman"/>
          <w:lang w:val="en-US"/>
        </w:rPr>
        <w:t>of a similar nature, if:</w:t>
      </w:r>
    </w:p>
    <w:p w14:paraId="6BCFDB57" w14:textId="77777777" w:rsidR="00CA17E6" w:rsidRPr="005948DE" w:rsidRDefault="00CA17E6" w:rsidP="005948DE">
      <w:pPr>
        <w:numPr>
          <w:ilvl w:val="3"/>
          <w:numId w:val="675"/>
        </w:numPr>
        <w:spacing w:after="0" w:line="276" w:lineRule="auto"/>
        <w:ind w:left="1134" w:hanging="198"/>
        <w:jc w:val="both"/>
        <w:rPr>
          <w:rFonts w:ascii="Times New Roman" w:hAnsi="Times New Roman" w:cs="Times New Roman"/>
          <w:lang w:val="en-US"/>
        </w:rPr>
      </w:pPr>
      <w:r w:rsidRPr="005948DE">
        <w:rPr>
          <w:rFonts w:ascii="Times New Roman" w:hAnsi="Times New Roman" w:cs="Times New Roman"/>
          <w:lang w:val="en-US"/>
        </w:rPr>
        <w:t>it is properly justified;</w:t>
      </w:r>
    </w:p>
    <w:p w14:paraId="201E86FA" w14:textId="77777777" w:rsidR="00CA17E6" w:rsidRPr="005948DE" w:rsidRDefault="00CA17E6" w:rsidP="005948DE">
      <w:pPr>
        <w:numPr>
          <w:ilvl w:val="3"/>
          <w:numId w:val="675"/>
        </w:numPr>
        <w:spacing w:after="0" w:line="276" w:lineRule="auto"/>
        <w:ind w:left="1134" w:hanging="198"/>
        <w:jc w:val="both"/>
        <w:rPr>
          <w:rFonts w:ascii="Times New Roman" w:hAnsi="Times New Roman" w:cs="Times New Roman"/>
          <w:lang w:val="en-US"/>
        </w:rPr>
      </w:pPr>
      <w:r w:rsidRPr="005948DE">
        <w:rPr>
          <w:rFonts w:ascii="Times New Roman" w:hAnsi="Times New Roman" w:cs="Times New Roman"/>
          <w:lang w:val="en-US"/>
        </w:rPr>
        <w:t>no advantage could be obtained through competition; and</w:t>
      </w:r>
    </w:p>
    <w:p w14:paraId="4E2CEDBA" w14:textId="77777777" w:rsidR="00CA17E6" w:rsidRPr="005948DE" w:rsidRDefault="00CA17E6" w:rsidP="005948DE">
      <w:pPr>
        <w:numPr>
          <w:ilvl w:val="3"/>
          <w:numId w:val="675"/>
        </w:numPr>
        <w:spacing w:after="120" w:line="276" w:lineRule="auto"/>
        <w:ind w:left="1134"/>
        <w:jc w:val="both"/>
        <w:rPr>
          <w:rFonts w:ascii="Times New Roman" w:hAnsi="Times New Roman" w:cs="Times New Roman"/>
          <w:lang w:val="en-US"/>
        </w:rPr>
      </w:pPr>
      <w:r w:rsidRPr="005948DE">
        <w:rPr>
          <w:rFonts w:ascii="Times New Roman" w:hAnsi="Times New Roman" w:cs="Times New Roman"/>
          <w:lang w:val="en-US"/>
        </w:rPr>
        <w:t>the prices on the extended contract are reasonable;</w:t>
      </w:r>
    </w:p>
    <w:p w14:paraId="2CA8C84C" w14:textId="25B3A834" w:rsidR="00CA17E6"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there is a justifiable requirement to re-engage a firm that has previously completed a contract, within the last 12</w:t>
      </w:r>
      <w:r w:rsidR="00706FFE">
        <w:rPr>
          <w:rFonts w:ascii="Times New Roman" w:hAnsi="Times New Roman" w:cs="Times New Roman"/>
          <w:lang w:val="en-US"/>
        </w:rPr>
        <w:t xml:space="preserve"> (twelve)</w:t>
      </w:r>
      <w:r w:rsidRPr="005948DE">
        <w:rPr>
          <w:rFonts w:ascii="Times New Roman" w:hAnsi="Times New Roman" w:cs="Times New Roman"/>
          <w:lang w:val="en-US"/>
        </w:rPr>
        <w:t xml:space="preserve"> months, with the </w:t>
      </w:r>
      <w:r w:rsidRPr="004D35AA">
        <w:rPr>
          <w:rFonts w:ascii="Times New Roman" w:hAnsi="Times New Roman" w:cs="Times New Roman"/>
          <w:lang w:val="en-US"/>
        </w:rPr>
        <w:t>Borrower</w:t>
      </w:r>
      <w:r w:rsidRPr="005948DE">
        <w:rPr>
          <w:rFonts w:ascii="Times New Roman" w:hAnsi="Times New Roman" w:cs="Times New Roman"/>
          <w:lang w:val="en-US"/>
        </w:rPr>
        <w:t xml:space="preserve"> to perform a similar type of contract. The justification shall show that:</w:t>
      </w:r>
    </w:p>
    <w:p w14:paraId="6218C946" w14:textId="77777777" w:rsidR="00CA17E6" w:rsidRPr="005948DE" w:rsidRDefault="00CA17E6" w:rsidP="005948DE">
      <w:pPr>
        <w:numPr>
          <w:ilvl w:val="3"/>
          <w:numId w:val="680"/>
        </w:numPr>
        <w:spacing w:after="0" w:line="276" w:lineRule="auto"/>
        <w:ind w:left="1134" w:hanging="198"/>
        <w:jc w:val="both"/>
        <w:rPr>
          <w:rFonts w:ascii="Times New Roman" w:hAnsi="Times New Roman" w:cs="Times New Roman"/>
          <w:lang w:val="en-US"/>
        </w:rPr>
      </w:pPr>
      <w:r w:rsidRPr="005948DE">
        <w:rPr>
          <w:rFonts w:ascii="Times New Roman" w:hAnsi="Times New Roman" w:cs="Times New Roman"/>
          <w:lang w:val="en-US"/>
        </w:rPr>
        <w:lastRenderedPageBreak/>
        <w:t>the firm performed satisfactorily in the previous contract;</w:t>
      </w:r>
    </w:p>
    <w:p w14:paraId="6BEE6F13" w14:textId="77777777" w:rsidR="00CA17E6" w:rsidRPr="005948DE" w:rsidRDefault="00CA17E6" w:rsidP="005948DE">
      <w:pPr>
        <w:numPr>
          <w:ilvl w:val="3"/>
          <w:numId w:val="680"/>
        </w:numPr>
        <w:spacing w:after="0" w:line="276" w:lineRule="auto"/>
        <w:ind w:left="1134" w:hanging="198"/>
        <w:jc w:val="both"/>
        <w:rPr>
          <w:rFonts w:ascii="Times New Roman" w:hAnsi="Times New Roman" w:cs="Times New Roman"/>
          <w:lang w:val="en-US"/>
        </w:rPr>
      </w:pPr>
      <w:r w:rsidRPr="005948DE">
        <w:rPr>
          <w:rFonts w:ascii="Times New Roman" w:hAnsi="Times New Roman" w:cs="Times New Roman"/>
          <w:lang w:val="en-US"/>
        </w:rPr>
        <w:t>no advantage may be obtained by competition; and</w:t>
      </w:r>
    </w:p>
    <w:p w14:paraId="35281447" w14:textId="77777777" w:rsidR="00CA17E6" w:rsidRPr="005948DE" w:rsidRDefault="00CA17E6" w:rsidP="005948DE">
      <w:pPr>
        <w:numPr>
          <w:ilvl w:val="3"/>
          <w:numId w:val="680"/>
        </w:numPr>
        <w:spacing w:after="120" w:line="276" w:lineRule="auto"/>
        <w:ind w:left="1134"/>
        <w:jc w:val="both"/>
        <w:rPr>
          <w:rFonts w:ascii="Times New Roman" w:hAnsi="Times New Roman" w:cs="Times New Roman"/>
          <w:lang w:val="en-US"/>
        </w:rPr>
      </w:pPr>
      <w:r w:rsidRPr="005948DE">
        <w:rPr>
          <w:rFonts w:ascii="Times New Roman" w:hAnsi="Times New Roman" w:cs="Times New Roman"/>
          <w:lang w:val="en-US"/>
        </w:rPr>
        <w:t>the prices for the direct contracting are reasonable;</w:t>
      </w:r>
    </w:p>
    <w:p w14:paraId="5D9EC2AE" w14:textId="4F2B4A55" w:rsidR="00CA17E6"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the procurement is of both very low value and low risk, as agreed in the </w:t>
      </w:r>
      <w:r w:rsidR="00706FFE">
        <w:rPr>
          <w:rFonts w:ascii="Times New Roman" w:hAnsi="Times New Roman" w:cs="Times New Roman"/>
          <w:lang w:val="en-US"/>
        </w:rPr>
        <w:t>PP</w:t>
      </w:r>
      <w:r w:rsidRPr="005948DE">
        <w:rPr>
          <w:rFonts w:ascii="Times New Roman" w:hAnsi="Times New Roman" w:cs="Times New Roman"/>
          <w:lang w:val="en-US"/>
        </w:rPr>
        <w:t>;</w:t>
      </w:r>
    </w:p>
    <w:p w14:paraId="2E9F73B7" w14:textId="77777777" w:rsidR="00CA17E6"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case is exceptional, for example, in response to Emergency Situations;</w:t>
      </w:r>
    </w:p>
    <w:p w14:paraId="3626F98A" w14:textId="15766F96" w:rsidR="00CA17E6"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standardization of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Pr="005948DE">
        <w:rPr>
          <w:rFonts w:ascii="Times New Roman" w:hAnsi="Times New Roman" w:cs="Times New Roman"/>
          <w:lang w:val="en-US"/>
        </w:rPr>
        <w:t xml:space="preserve">that need to be compatible with existing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Pr="005948DE">
        <w:rPr>
          <w:rFonts w:ascii="Times New Roman" w:hAnsi="Times New Roman" w:cs="Times New Roman"/>
          <w:lang w:val="en-US"/>
        </w:rPr>
        <w:t>may justify additional purchases from the original firm, if the advantages and disadvantages of another brand or source of equipment have been considered on grounds acceptable to the Bank;</w:t>
      </w:r>
    </w:p>
    <w:p w14:paraId="103FF69B" w14:textId="77777777" w:rsidR="00CA17E6"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required equipment is proprietary and obtainable from only one source;</w:t>
      </w:r>
    </w:p>
    <w:p w14:paraId="00E45920" w14:textId="4C01AB78" w:rsidR="00CA17E6"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the procurement of certain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Pr="005948DE">
        <w:rPr>
          <w:rFonts w:ascii="Times New Roman" w:hAnsi="Times New Roman" w:cs="Times New Roman"/>
          <w:lang w:val="en-US"/>
        </w:rPr>
        <w:t xml:space="preserve">from a particular firm is essential to achieve the required performance or functional guarantee of an equipment, </w:t>
      </w:r>
      <w:r w:rsidR="00706FFE">
        <w:rPr>
          <w:rFonts w:ascii="Times New Roman" w:hAnsi="Times New Roman" w:cs="Times New Roman"/>
          <w:lang w:val="en-US"/>
        </w:rPr>
        <w:t>p</w:t>
      </w:r>
      <w:r w:rsidR="00706FFE" w:rsidRPr="005948DE">
        <w:rPr>
          <w:rFonts w:ascii="Times New Roman" w:hAnsi="Times New Roman" w:cs="Times New Roman"/>
          <w:lang w:val="en-US"/>
        </w:rPr>
        <w:t>lant</w:t>
      </w:r>
      <w:r w:rsidRPr="005948DE">
        <w:rPr>
          <w:rFonts w:ascii="Times New Roman" w:hAnsi="Times New Roman" w:cs="Times New Roman"/>
          <w:lang w:val="en-US"/>
        </w:rPr>
        <w:t>, or facility;</w:t>
      </w:r>
    </w:p>
    <w:p w14:paraId="533BD8AC" w14:textId="1F7BC636" w:rsidR="00CA17E6"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the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00706FFE">
        <w:rPr>
          <w:rFonts w:ascii="Times New Roman" w:hAnsi="Times New Roman" w:cs="Times New Roman"/>
          <w:lang w:val="en-US"/>
        </w:rPr>
        <w:t>w</w:t>
      </w:r>
      <w:r w:rsidR="00706FFE" w:rsidRPr="005948DE">
        <w:rPr>
          <w:rFonts w:ascii="Times New Roman" w:hAnsi="Times New Roman" w:cs="Times New Roman"/>
          <w:lang w:val="en-US"/>
        </w:rPr>
        <w:t xml:space="preserve">orks, or </w:t>
      </w:r>
      <w:r w:rsidR="00706FFE">
        <w:rPr>
          <w:rFonts w:ascii="Times New Roman" w:hAnsi="Times New Roman" w:cs="Times New Roman"/>
          <w:lang w:val="en-US"/>
        </w:rPr>
        <w:t>n</w:t>
      </w:r>
      <w:r w:rsidR="00706FFE" w:rsidRPr="005948DE">
        <w:rPr>
          <w:rFonts w:ascii="Times New Roman" w:hAnsi="Times New Roman" w:cs="Times New Roman"/>
          <w:lang w:val="en-US"/>
        </w:rPr>
        <w:t xml:space="preserve">on-consulting </w:t>
      </w:r>
      <w:r w:rsidR="00706FFE">
        <w:rPr>
          <w:rFonts w:ascii="Times New Roman" w:hAnsi="Times New Roman" w:cs="Times New Roman"/>
          <w:lang w:val="en-US"/>
        </w:rPr>
        <w:t>s</w:t>
      </w:r>
      <w:r w:rsidR="00706FFE" w:rsidRPr="005948DE">
        <w:rPr>
          <w:rFonts w:ascii="Times New Roman" w:hAnsi="Times New Roman" w:cs="Times New Roman"/>
          <w:lang w:val="en-US"/>
        </w:rPr>
        <w:t>ervices</w:t>
      </w:r>
      <w:r w:rsidR="00706FFE">
        <w:rPr>
          <w:rFonts w:ascii="Times New Roman" w:hAnsi="Times New Roman" w:cs="Times New Roman"/>
          <w:lang w:val="en-US"/>
        </w:rPr>
        <w:t xml:space="preserve"> </w:t>
      </w:r>
      <w:r w:rsidRPr="005948DE">
        <w:rPr>
          <w:rFonts w:ascii="Times New Roman" w:hAnsi="Times New Roman" w:cs="Times New Roman"/>
          <w:lang w:val="en-US"/>
        </w:rPr>
        <w:t xml:space="preserve">provided in </w:t>
      </w:r>
      <w:r w:rsidR="00756577">
        <w:rPr>
          <w:rFonts w:ascii="Times New Roman" w:hAnsi="Times New Roman" w:cs="Times New Roman"/>
          <w:lang w:val="en-US"/>
        </w:rPr>
        <w:t>Serbia</w:t>
      </w:r>
      <w:r w:rsidRPr="005948DE">
        <w:rPr>
          <w:rFonts w:ascii="Times New Roman" w:hAnsi="Times New Roman" w:cs="Times New Roman"/>
          <w:lang w:val="en-US"/>
        </w:rPr>
        <w:t xml:space="preserve"> by an </w:t>
      </w:r>
      <w:r w:rsidR="00F73A15">
        <w:rPr>
          <w:rFonts w:ascii="Times New Roman" w:hAnsi="Times New Roman" w:cs="Times New Roman"/>
          <w:lang w:val="en-US"/>
        </w:rPr>
        <w:t>s</w:t>
      </w:r>
      <w:r w:rsidR="008F5AB0">
        <w:rPr>
          <w:rFonts w:ascii="Times New Roman" w:hAnsi="Times New Roman" w:cs="Times New Roman"/>
          <w:lang w:val="en-US"/>
        </w:rPr>
        <w:t xml:space="preserve">tate </w:t>
      </w:r>
      <w:r w:rsidR="00F73A15">
        <w:rPr>
          <w:rFonts w:ascii="Times New Roman" w:hAnsi="Times New Roman" w:cs="Times New Roman"/>
          <w:lang w:val="en-US"/>
        </w:rPr>
        <w:t>o</w:t>
      </w:r>
      <w:r w:rsidR="008F5AB0">
        <w:rPr>
          <w:rFonts w:ascii="Times New Roman" w:hAnsi="Times New Roman" w:cs="Times New Roman"/>
          <w:lang w:val="en-US"/>
        </w:rPr>
        <w:t xml:space="preserve">wned </w:t>
      </w:r>
      <w:r w:rsidR="00F73A15">
        <w:rPr>
          <w:rFonts w:ascii="Times New Roman" w:hAnsi="Times New Roman" w:cs="Times New Roman"/>
          <w:lang w:val="en-US"/>
        </w:rPr>
        <w:t>e</w:t>
      </w:r>
      <w:r w:rsidR="008F5AB0">
        <w:rPr>
          <w:rFonts w:ascii="Times New Roman" w:hAnsi="Times New Roman" w:cs="Times New Roman"/>
          <w:lang w:val="en-US"/>
        </w:rPr>
        <w:t>nterprise</w:t>
      </w:r>
      <w:r w:rsidRPr="005948DE">
        <w:rPr>
          <w:rFonts w:ascii="Times New Roman" w:hAnsi="Times New Roman" w:cs="Times New Roman"/>
          <w:lang w:val="en-US"/>
        </w:rPr>
        <w:t xml:space="preserve">, university, research center or institution of the </w:t>
      </w:r>
      <w:r w:rsidR="00756577">
        <w:rPr>
          <w:rFonts w:ascii="Times New Roman" w:hAnsi="Times New Roman" w:cs="Times New Roman"/>
          <w:lang w:val="en-US"/>
        </w:rPr>
        <w:t>Republic of Serbia</w:t>
      </w:r>
      <w:r w:rsidRPr="005948DE">
        <w:rPr>
          <w:rFonts w:ascii="Times New Roman" w:hAnsi="Times New Roman" w:cs="Times New Roman"/>
          <w:lang w:val="en-US"/>
        </w:rPr>
        <w:t xml:space="preserve"> are of a unique and exceptional nature; or</w:t>
      </w:r>
    </w:p>
    <w:p w14:paraId="07620D46" w14:textId="6A6FBD70" w:rsidR="00040A4E" w:rsidRPr="005948DE" w:rsidRDefault="00CA17E6" w:rsidP="005948DE">
      <w:pPr>
        <w:numPr>
          <w:ilvl w:val="2"/>
          <w:numId w:val="68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direct selection of </w:t>
      </w:r>
      <w:r w:rsidR="00706FFE">
        <w:rPr>
          <w:rFonts w:ascii="Times New Roman" w:hAnsi="Times New Roman" w:cs="Times New Roman"/>
          <w:lang w:val="en-US"/>
        </w:rPr>
        <w:t xml:space="preserve">the </w:t>
      </w:r>
      <w:r w:rsidRPr="005948DE">
        <w:rPr>
          <w:rFonts w:ascii="Times New Roman" w:hAnsi="Times New Roman" w:cs="Times New Roman"/>
          <w:lang w:val="en-US"/>
        </w:rPr>
        <w:t>U</w:t>
      </w:r>
      <w:r w:rsidR="00706FFE">
        <w:rPr>
          <w:rFonts w:ascii="Times New Roman" w:hAnsi="Times New Roman" w:cs="Times New Roman"/>
          <w:lang w:val="en-US"/>
        </w:rPr>
        <w:t xml:space="preserve">nited </w:t>
      </w:r>
      <w:r w:rsidRPr="005948DE">
        <w:rPr>
          <w:rFonts w:ascii="Times New Roman" w:hAnsi="Times New Roman" w:cs="Times New Roman"/>
          <w:lang w:val="en-US"/>
        </w:rPr>
        <w:t>N</w:t>
      </w:r>
      <w:r w:rsidR="00706FFE">
        <w:rPr>
          <w:rFonts w:ascii="Times New Roman" w:hAnsi="Times New Roman" w:cs="Times New Roman"/>
          <w:lang w:val="en-US"/>
        </w:rPr>
        <w:t xml:space="preserve">ations </w:t>
      </w:r>
      <w:r w:rsidRPr="005948DE">
        <w:rPr>
          <w:rFonts w:ascii="Times New Roman" w:hAnsi="Times New Roman" w:cs="Times New Roman"/>
          <w:lang w:val="en-US"/>
        </w:rPr>
        <w:t>Agencies.</w:t>
      </w:r>
    </w:p>
    <w:p w14:paraId="57A3F73E" w14:textId="77777777" w:rsidR="00040A4E" w:rsidRPr="005948DE" w:rsidRDefault="00040A4E" w:rsidP="005948DE">
      <w:pPr>
        <w:spacing w:after="0" w:line="276" w:lineRule="auto"/>
        <w:jc w:val="both"/>
        <w:rPr>
          <w:rFonts w:ascii="Times New Roman" w:hAnsi="Times New Roman" w:cs="Times New Roman"/>
          <w:color w:val="0070C0"/>
          <w:lang w:val="en-US"/>
        </w:rPr>
      </w:pPr>
    </w:p>
    <w:p w14:paraId="63928E15" w14:textId="5BC357E3"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In all instances of direct selection, the </w:t>
      </w:r>
      <w:r w:rsidR="00756577">
        <w:rPr>
          <w:rFonts w:ascii="Times New Roman" w:hAnsi="Times New Roman" w:cs="Times New Roman"/>
          <w:lang w:val="en-US"/>
        </w:rPr>
        <w:t>Republic of Serbia, as the Borrower,</w:t>
      </w:r>
      <w:r w:rsidR="00756577" w:rsidRPr="005948DE">
        <w:rPr>
          <w:rFonts w:ascii="Times New Roman" w:hAnsi="Times New Roman" w:cs="Times New Roman"/>
          <w:lang w:val="en-US"/>
        </w:rPr>
        <w:t xml:space="preserve"> </w:t>
      </w:r>
      <w:r w:rsidRPr="005948DE">
        <w:rPr>
          <w:rFonts w:ascii="Times New Roman" w:hAnsi="Times New Roman" w:cs="Times New Roman"/>
          <w:lang w:val="en-US"/>
        </w:rPr>
        <w:t>shall ensure that:</w:t>
      </w:r>
    </w:p>
    <w:p w14:paraId="086198B2" w14:textId="77777777" w:rsidR="00CA17E6" w:rsidRPr="005948DE" w:rsidRDefault="00CA17E6" w:rsidP="005948DE">
      <w:pPr>
        <w:numPr>
          <w:ilvl w:val="2"/>
          <w:numId w:val="68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prices are reasonable and consistent with the market rates for items of a similar nature; and</w:t>
      </w:r>
    </w:p>
    <w:p w14:paraId="36B39AF1" w14:textId="4038D88A" w:rsidR="00CA17E6" w:rsidRPr="00667DE5" w:rsidRDefault="00CA17E6" w:rsidP="00665F55">
      <w:pPr>
        <w:numPr>
          <w:ilvl w:val="2"/>
          <w:numId w:val="68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the required </w:t>
      </w:r>
      <w:r w:rsidR="00706FFE">
        <w:rPr>
          <w:rFonts w:ascii="Times New Roman" w:hAnsi="Times New Roman" w:cs="Times New Roman"/>
          <w:lang w:val="en-US"/>
        </w:rPr>
        <w:t>g</w:t>
      </w:r>
      <w:r w:rsidR="00706FFE" w:rsidRPr="005948DE">
        <w:rPr>
          <w:rFonts w:ascii="Times New Roman" w:hAnsi="Times New Roman" w:cs="Times New Roman"/>
          <w:lang w:val="en-US"/>
        </w:rPr>
        <w:t xml:space="preserve">oods, </w:t>
      </w:r>
      <w:r w:rsidR="00706FFE">
        <w:rPr>
          <w:rFonts w:ascii="Times New Roman" w:hAnsi="Times New Roman" w:cs="Times New Roman"/>
          <w:lang w:val="en-US"/>
        </w:rPr>
        <w:t>w</w:t>
      </w:r>
      <w:r w:rsidR="00706FFE" w:rsidRPr="005948DE">
        <w:rPr>
          <w:rFonts w:ascii="Times New Roman" w:hAnsi="Times New Roman" w:cs="Times New Roman"/>
          <w:lang w:val="en-US"/>
        </w:rPr>
        <w:t xml:space="preserve">orks, or </w:t>
      </w:r>
      <w:r w:rsidR="00706FFE">
        <w:rPr>
          <w:rFonts w:ascii="Times New Roman" w:hAnsi="Times New Roman" w:cs="Times New Roman"/>
          <w:lang w:val="en-US"/>
        </w:rPr>
        <w:t>n</w:t>
      </w:r>
      <w:r w:rsidR="00706FFE" w:rsidRPr="005948DE">
        <w:rPr>
          <w:rFonts w:ascii="Times New Roman" w:hAnsi="Times New Roman" w:cs="Times New Roman"/>
          <w:lang w:val="en-US"/>
        </w:rPr>
        <w:t xml:space="preserve">on-consulting </w:t>
      </w:r>
      <w:r w:rsidR="00F73A15">
        <w:rPr>
          <w:rFonts w:ascii="Times New Roman" w:hAnsi="Times New Roman" w:cs="Times New Roman"/>
          <w:lang w:val="en-US"/>
        </w:rPr>
        <w:t>s</w:t>
      </w:r>
      <w:r w:rsidR="00F73A15" w:rsidRPr="005948DE">
        <w:rPr>
          <w:rFonts w:ascii="Times New Roman" w:hAnsi="Times New Roman" w:cs="Times New Roman"/>
          <w:lang w:val="en-US"/>
        </w:rPr>
        <w:t>ervices are</w:t>
      </w:r>
      <w:r w:rsidRPr="005948DE">
        <w:rPr>
          <w:rFonts w:ascii="Times New Roman" w:hAnsi="Times New Roman" w:cs="Times New Roman"/>
          <w:lang w:val="en-US"/>
        </w:rPr>
        <w:t xml:space="preserve"> not split into smaller-sized procurement to avoid competitive processes.</w:t>
      </w:r>
    </w:p>
    <w:p w14:paraId="234BE87E" w14:textId="77777777" w:rsidR="00CA17E6" w:rsidRPr="005948DE" w:rsidRDefault="00CA17E6" w:rsidP="005948DE">
      <w:pPr>
        <w:pStyle w:val="Heading4"/>
        <w:spacing w:line="276" w:lineRule="auto"/>
        <w:jc w:val="both"/>
        <w:rPr>
          <w:rFonts w:ascii="Times New Roman" w:hAnsi="Times New Roman" w:cs="Times New Roman"/>
          <w:color w:val="auto"/>
          <w:lang w:val="en-US"/>
        </w:rPr>
      </w:pPr>
      <w:r w:rsidRPr="005948DE">
        <w:rPr>
          <w:rFonts w:ascii="Times New Roman" w:hAnsi="Times New Roman" w:cs="Times New Roman"/>
          <w:color w:val="auto"/>
          <w:lang w:val="en-US"/>
        </w:rPr>
        <w:t>Market Approach Options</w:t>
      </w:r>
    </w:p>
    <w:p w14:paraId="3222F48E"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Open Competition</w:t>
      </w:r>
    </w:p>
    <w:p w14:paraId="020CA9B5" w14:textId="7B5E9251"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An open competitive approach to market is the Bank’s preferred approach as it provides all eligible prospective Bidders/Proposers with timely and adequate advertisement of a </w:t>
      </w:r>
      <w:r w:rsidRPr="00F94C4F">
        <w:rPr>
          <w:rFonts w:ascii="Times New Roman" w:hAnsi="Times New Roman" w:cs="Times New Roman"/>
          <w:lang w:val="en-US"/>
        </w:rPr>
        <w:t>Borrower’s</w:t>
      </w:r>
      <w:r w:rsidRPr="005948DE">
        <w:rPr>
          <w:rFonts w:ascii="Times New Roman" w:hAnsi="Times New Roman" w:cs="Times New Roman"/>
          <w:lang w:val="en-US"/>
        </w:rPr>
        <w:t xml:space="preserve"> requirements and an equal opportunity to bid/propose for the required </w:t>
      </w:r>
      <w:r w:rsidR="005A5126">
        <w:rPr>
          <w:rFonts w:ascii="Times New Roman" w:hAnsi="Times New Roman" w:cs="Times New Roman"/>
          <w:lang w:val="en-US"/>
        </w:rPr>
        <w:t>g</w:t>
      </w:r>
      <w:r w:rsidR="005A5126" w:rsidRPr="005948DE">
        <w:rPr>
          <w:rFonts w:ascii="Times New Roman" w:hAnsi="Times New Roman" w:cs="Times New Roman"/>
          <w:lang w:val="en-US"/>
        </w:rPr>
        <w:t xml:space="preserve">oods, </w:t>
      </w:r>
      <w:r w:rsidR="005A5126">
        <w:rPr>
          <w:rFonts w:ascii="Times New Roman" w:hAnsi="Times New Roman" w:cs="Times New Roman"/>
          <w:lang w:val="en-US"/>
        </w:rPr>
        <w:t>w</w:t>
      </w:r>
      <w:r w:rsidR="005A5126" w:rsidRPr="005948DE">
        <w:rPr>
          <w:rFonts w:ascii="Times New Roman" w:hAnsi="Times New Roman" w:cs="Times New Roman"/>
          <w:lang w:val="en-US"/>
        </w:rPr>
        <w:t xml:space="preserve">orks, or </w:t>
      </w:r>
      <w:r w:rsidR="005A5126">
        <w:rPr>
          <w:rFonts w:ascii="Times New Roman" w:hAnsi="Times New Roman" w:cs="Times New Roman"/>
          <w:lang w:val="en-US"/>
        </w:rPr>
        <w:t>n</w:t>
      </w:r>
      <w:r w:rsidR="005A5126" w:rsidRPr="005948DE">
        <w:rPr>
          <w:rFonts w:ascii="Times New Roman" w:hAnsi="Times New Roman" w:cs="Times New Roman"/>
          <w:lang w:val="en-US"/>
        </w:rPr>
        <w:t xml:space="preserve">on-consulting </w:t>
      </w:r>
      <w:r w:rsidR="005A5126">
        <w:rPr>
          <w:rFonts w:ascii="Times New Roman" w:hAnsi="Times New Roman" w:cs="Times New Roman"/>
          <w:lang w:val="en-US"/>
        </w:rPr>
        <w:t>s</w:t>
      </w:r>
      <w:r w:rsidR="005A5126" w:rsidRPr="005948DE">
        <w:rPr>
          <w:rFonts w:ascii="Times New Roman" w:hAnsi="Times New Roman" w:cs="Times New Roman"/>
          <w:lang w:val="en-US"/>
        </w:rPr>
        <w:t>ervices</w:t>
      </w:r>
      <w:r w:rsidRPr="005948DE">
        <w:rPr>
          <w:rFonts w:ascii="Times New Roman" w:hAnsi="Times New Roman" w:cs="Times New Roman"/>
          <w:lang w:val="en-US"/>
        </w:rPr>
        <w:t xml:space="preserve">. Any approach, other than open competition, shall be justified by the </w:t>
      </w:r>
      <w:r w:rsidRPr="00F94C4F">
        <w:rPr>
          <w:rFonts w:ascii="Times New Roman" w:hAnsi="Times New Roman" w:cs="Times New Roman"/>
          <w:lang w:val="en-US"/>
        </w:rPr>
        <w:t>Borrower</w:t>
      </w:r>
      <w:r w:rsidRPr="005948DE">
        <w:rPr>
          <w:rFonts w:ascii="Times New Roman" w:hAnsi="Times New Roman" w:cs="Times New Roman"/>
          <w:lang w:val="en-US"/>
        </w:rPr>
        <w:t xml:space="preserve">. Any such approach shall be stated in the </w:t>
      </w:r>
      <w:r w:rsidR="005A5126">
        <w:rPr>
          <w:rFonts w:ascii="Times New Roman" w:hAnsi="Times New Roman" w:cs="Times New Roman"/>
          <w:lang w:val="en-US"/>
        </w:rPr>
        <w:t>PP</w:t>
      </w:r>
      <w:r w:rsidRPr="005948DE">
        <w:rPr>
          <w:rFonts w:ascii="Times New Roman" w:hAnsi="Times New Roman" w:cs="Times New Roman"/>
          <w:lang w:val="en-US"/>
        </w:rPr>
        <w:t>.</w:t>
      </w:r>
    </w:p>
    <w:p w14:paraId="6B2AFCE9"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Limited Competition</w:t>
      </w:r>
    </w:p>
    <w:p w14:paraId="6B356AB5"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A limited competitive approach to market is by invitation only, without advertisement. It may be an appropriate method of selection where there are only a limited number of firms or there are other exceptional reasons that justify departure from open competitive procurement approaches.</w:t>
      </w:r>
    </w:p>
    <w:p w14:paraId="1BE7EFEA"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Approaching the International Market</w:t>
      </w:r>
    </w:p>
    <w:p w14:paraId="2BEB9ED4"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Approaching the international market (international competitive procurement), is appropriate when the participation of foreign firms will increase competition and may assure the achievement of best VfM and fit-for-purpose results.</w:t>
      </w:r>
    </w:p>
    <w:p w14:paraId="0938F50C" w14:textId="6B44779D"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Open international competitive procurement, for which international advertisement is required in accordance with these Procurement Regulations, is the preferred approach for complex, high-risk, and/or high-value contracts. The Bank has set specific thresholds for this purpose. (see Guidance on Country Thresholds</w:t>
      </w:r>
      <w:r w:rsidR="00F73A15">
        <w:rPr>
          <w:rStyle w:val="FootnoteReference"/>
          <w:rFonts w:ascii="Times New Roman" w:hAnsi="Times New Roman" w:cs="Times New Roman"/>
          <w:lang w:val="en-US"/>
        </w:rPr>
        <w:footnoteReference w:id="15"/>
      </w:r>
      <w:r w:rsidRPr="005948DE">
        <w:rPr>
          <w:rFonts w:ascii="Times New Roman" w:hAnsi="Times New Roman" w:cs="Times New Roman"/>
          <w:lang w:val="en-US"/>
        </w:rPr>
        <w:t>)</w:t>
      </w:r>
    </w:p>
    <w:p w14:paraId="2E8AC4E5"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lastRenderedPageBreak/>
        <w:t>Approaching the National Market</w:t>
      </w:r>
    </w:p>
    <w:p w14:paraId="1CB05119" w14:textId="76202B8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As agreed in the </w:t>
      </w:r>
      <w:r w:rsidR="005A5126">
        <w:rPr>
          <w:rFonts w:ascii="Times New Roman" w:hAnsi="Times New Roman" w:cs="Times New Roman"/>
          <w:lang w:val="en-US"/>
        </w:rPr>
        <w:t>PP</w:t>
      </w:r>
      <w:r w:rsidRPr="005948DE">
        <w:rPr>
          <w:rFonts w:ascii="Times New Roman" w:hAnsi="Times New Roman" w:cs="Times New Roman"/>
          <w:lang w:val="en-US"/>
        </w:rPr>
        <w:t>, approaching the national market may be appropriate when the procurement is unlikely to attract foreign competition because of:</w:t>
      </w:r>
    </w:p>
    <w:p w14:paraId="3323DFA2" w14:textId="77777777" w:rsidR="00CA17E6" w:rsidRPr="005948DE" w:rsidRDefault="00CA17E6" w:rsidP="005948DE">
      <w:pPr>
        <w:numPr>
          <w:ilvl w:val="2"/>
          <w:numId w:val="68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size and conditions of the market;</w:t>
      </w:r>
    </w:p>
    <w:p w14:paraId="0247227F" w14:textId="77777777" w:rsidR="00CA17E6" w:rsidRPr="005948DE" w:rsidRDefault="00CA17E6" w:rsidP="005948DE">
      <w:pPr>
        <w:numPr>
          <w:ilvl w:val="2"/>
          <w:numId w:val="68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value of the contract;</w:t>
      </w:r>
    </w:p>
    <w:p w14:paraId="7E03110A" w14:textId="77777777" w:rsidR="00CA17E6" w:rsidRPr="005948DE" w:rsidRDefault="00CA17E6" w:rsidP="005948DE">
      <w:pPr>
        <w:numPr>
          <w:ilvl w:val="2"/>
          <w:numId w:val="68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activities that are scattered geographically, spread over time, or are labor- intensive; or</w:t>
      </w:r>
    </w:p>
    <w:p w14:paraId="56B1A199" w14:textId="5790820D" w:rsidR="00CA17E6" w:rsidRPr="005948DE" w:rsidRDefault="00CA17E6" w:rsidP="005948DE">
      <w:pPr>
        <w:numPr>
          <w:ilvl w:val="2"/>
          <w:numId w:val="68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the </w:t>
      </w:r>
      <w:r w:rsidR="005A5126">
        <w:rPr>
          <w:rFonts w:ascii="Times New Roman" w:hAnsi="Times New Roman" w:cs="Times New Roman"/>
          <w:lang w:val="en-US"/>
        </w:rPr>
        <w:t>g</w:t>
      </w:r>
      <w:r w:rsidR="005A5126" w:rsidRPr="005948DE">
        <w:rPr>
          <w:rFonts w:ascii="Times New Roman" w:hAnsi="Times New Roman" w:cs="Times New Roman"/>
          <w:lang w:val="en-US"/>
        </w:rPr>
        <w:t>oods</w:t>
      </w:r>
      <w:r w:rsidRPr="005948DE">
        <w:rPr>
          <w:rFonts w:ascii="Times New Roman" w:hAnsi="Times New Roman" w:cs="Times New Roman"/>
          <w:lang w:val="en-US"/>
        </w:rPr>
        <w:t xml:space="preserve">, </w:t>
      </w:r>
      <w:r w:rsidR="005A5126">
        <w:rPr>
          <w:rFonts w:ascii="Times New Roman" w:hAnsi="Times New Roman" w:cs="Times New Roman"/>
          <w:lang w:val="en-US"/>
        </w:rPr>
        <w:t>w</w:t>
      </w:r>
      <w:r w:rsidR="005A5126" w:rsidRPr="005948DE">
        <w:rPr>
          <w:rFonts w:ascii="Times New Roman" w:hAnsi="Times New Roman" w:cs="Times New Roman"/>
          <w:lang w:val="en-US"/>
        </w:rPr>
        <w:t>orks</w:t>
      </w:r>
      <w:r w:rsidRPr="005948DE">
        <w:rPr>
          <w:rFonts w:ascii="Times New Roman" w:hAnsi="Times New Roman" w:cs="Times New Roman"/>
          <w:lang w:val="en-US"/>
        </w:rPr>
        <w:t xml:space="preserve">, or </w:t>
      </w:r>
      <w:r w:rsidR="005A5126">
        <w:rPr>
          <w:rFonts w:ascii="Times New Roman" w:hAnsi="Times New Roman" w:cs="Times New Roman"/>
          <w:lang w:val="en-US"/>
        </w:rPr>
        <w:t>n</w:t>
      </w:r>
      <w:r w:rsidR="005A5126" w:rsidRPr="005948DE">
        <w:rPr>
          <w:rFonts w:ascii="Times New Roman" w:hAnsi="Times New Roman" w:cs="Times New Roman"/>
          <w:lang w:val="en-US"/>
        </w:rPr>
        <w:t>on</w:t>
      </w:r>
      <w:r w:rsidRPr="005948DE">
        <w:rPr>
          <w:rFonts w:ascii="Times New Roman" w:hAnsi="Times New Roman" w:cs="Times New Roman"/>
          <w:lang w:val="en-US"/>
        </w:rPr>
        <w:t xml:space="preserve">-consulting </w:t>
      </w:r>
      <w:r w:rsidR="005A5126">
        <w:rPr>
          <w:rFonts w:ascii="Times New Roman" w:hAnsi="Times New Roman" w:cs="Times New Roman"/>
          <w:lang w:val="en-US"/>
        </w:rPr>
        <w:t>s</w:t>
      </w:r>
      <w:r w:rsidR="005A5126" w:rsidRPr="005948DE">
        <w:rPr>
          <w:rFonts w:ascii="Times New Roman" w:hAnsi="Times New Roman" w:cs="Times New Roman"/>
          <w:lang w:val="en-US"/>
        </w:rPr>
        <w:t xml:space="preserve">ervices </w:t>
      </w:r>
      <w:r w:rsidRPr="005948DE">
        <w:rPr>
          <w:rFonts w:ascii="Times New Roman" w:hAnsi="Times New Roman" w:cs="Times New Roman"/>
          <w:lang w:val="en-US"/>
        </w:rPr>
        <w:t>are available locally at prices below the international market.</w:t>
      </w:r>
    </w:p>
    <w:p w14:paraId="779149D0"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Approaching the national market may also be appropriate when the advantages of approaching the international market are clearly outweighed by the administrative or financial burden involved.</w:t>
      </w:r>
    </w:p>
    <w:p w14:paraId="1BC9AB99"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If foreign firms wish to participate in open national competitive procurement, they are allowed to do so on the terms and conditions that apply to national firms.</w:t>
      </w:r>
    </w:p>
    <w:p w14:paraId="0BF8400E" w14:textId="385F0C00"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When approaching the national market, the country’s own procurement procedures may be used.</w:t>
      </w:r>
    </w:p>
    <w:p w14:paraId="5675B32C" w14:textId="1DD25962"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Prequalification and Initial Selection</w:t>
      </w:r>
    </w:p>
    <w:p w14:paraId="4BA4E8C1" w14:textId="77777777" w:rsidR="005C73F2" w:rsidRPr="005948DE" w:rsidRDefault="005C73F2" w:rsidP="005948DE">
      <w:pPr>
        <w:spacing w:after="0" w:line="276" w:lineRule="auto"/>
        <w:jc w:val="both"/>
        <w:rPr>
          <w:rFonts w:ascii="Times New Roman" w:hAnsi="Times New Roman" w:cs="Times New Roman"/>
          <w:color w:val="0070C0"/>
          <w:sz w:val="12"/>
          <w:lang w:val="en-US"/>
        </w:rPr>
      </w:pPr>
    </w:p>
    <w:p w14:paraId="108211B4" w14:textId="0BDCFA76" w:rsidR="005C73F2" w:rsidRPr="005948DE" w:rsidRDefault="005C73F2"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Goods, and Non-consulting Services</w:t>
      </w:r>
    </w:p>
    <w:p w14:paraId="476BB079" w14:textId="7151F631"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Prequalification and Initial Selection are processes used to shortlist </w:t>
      </w:r>
      <w:r w:rsidR="00061C89">
        <w:rPr>
          <w:rFonts w:ascii="Times New Roman" w:hAnsi="Times New Roman" w:cs="Times New Roman"/>
          <w:lang w:val="en-US"/>
        </w:rPr>
        <w:t>a</w:t>
      </w:r>
      <w:r w:rsidR="00061C89" w:rsidRPr="005948DE">
        <w:rPr>
          <w:rFonts w:ascii="Times New Roman" w:hAnsi="Times New Roman" w:cs="Times New Roman"/>
          <w:lang w:val="en-US"/>
        </w:rPr>
        <w:t xml:space="preserve">pplicants </w:t>
      </w:r>
      <w:r w:rsidRPr="005948DE">
        <w:rPr>
          <w:rFonts w:ascii="Times New Roman" w:hAnsi="Times New Roman" w:cs="Times New Roman"/>
          <w:lang w:val="en-US"/>
        </w:rPr>
        <w:t xml:space="preserve">in the procurement of </w:t>
      </w:r>
      <w:r w:rsidR="005A5126">
        <w:rPr>
          <w:rFonts w:ascii="Times New Roman" w:hAnsi="Times New Roman" w:cs="Times New Roman"/>
          <w:lang w:val="en-US"/>
        </w:rPr>
        <w:t>g</w:t>
      </w:r>
      <w:r w:rsidR="005A5126" w:rsidRPr="005948DE">
        <w:rPr>
          <w:rFonts w:ascii="Times New Roman" w:hAnsi="Times New Roman" w:cs="Times New Roman"/>
          <w:lang w:val="en-US"/>
        </w:rPr>
        <w:t>oods</w:t>
      </w:r>
      <w:r w:rsidRPr="005948DE">
        <w:rPr>
          <w:rFonts w:ascii="Times New Roman" w:hAnsi="Times New Roman" w:cs="Times New Roman"/>
          <w:lang w:val="en-US"/>
        </w:rPr>
        <w:t xml:space="preserve">, and </w:t>
      </w:r>
      <w:r w:rsidR="005A5126">
        <w:rPr>
          <w:rFonts w:ascii="Times New Roman" w:hAnsi="Times New Roman" w:cs="Times New Roman"/>
          <w:lang w:val="en-US"/>
        </w:rPr>
        <w:t>n</w:t>
      </w:r>
      <w:r w:rsidR="005A5126" w:rsidRPr="005948DE">
        <w:rPr>
          <w:rFonts w:ascii="Times New Roman" w:hAnsi="Times New Roman" w:cs="Times New Roman"/>
          <w:lang w:val="en-US"/>
        </w:rPr>
        <w:t>on</w:t>
      </w:r>
      <w:r w:rsidRPr="005948DE">
        <w:rPr>
          <w:rFonts w:ascii="Times New Roman" w:hAnsi="Times New Roman" w:cs="Times New Roman"/>
          <w:lang w:val="en-US"/>
        </w:rPr>
        <w:t xml:space="preserve">-consulting </w:t>
      </w:r>
      <w:r w:rsidR="005A5126">
        <w:rPr>
          <w:rFonts w:ascii="Times New Roman" w:hAnsi="Times New Roman" w:cs="Times New Roman"/>
          <w:lang w:val="en-US"/>
        </w:rPr>
        <w:t>s</w:t>
      </w:r>
      <w:r w:rsidR="005A5126" w:rsidRPr="005948DE">
        <w:rPr>
          <w:rFonts w:ascii="Times New Roman" w:hAnsi="Times New Roman" w:cs="Times New Roman"/>
          <w:lang w:val="en-US"/>
        </w:rPr>
        <w:t>ervices</w:t>
      </w:r>
      <w:r w:rsidRPr="005948DE">
        <w:rPr>
          <w:rFonts w:ascii="Times New Roman" w:hAnsi="Times New Roman" w:cs="Times New Roman"/>
          <w:lang w:val="en-US"/>
        </w:rPr>
        <w:t xml:space="preserve">. These processes ensure that only those with appropriate and adequate capacity, capability and resources are invited to submit Bids/Proposals. In undertaking a Prequalification or Initial Selection the </w:t>
      </w:r>
      <w:r w:rsidRPr="000B3886">
        <w:rPr>
          <w:rFonts w:ascii="Times New Roman" w:hAnsi="Times New Roman" w:cs="Times New Roman"/>
          <w:lang w:val="en-US"/>
        </w:rPr>
        <w:t>Borrower</w:t>
      </w:r>
      <w:r w:rsidRPr="005948DE">
        <w:rPr>
          <w:rFonts w:ascii="Times New Roman" w:hAnsi="Times New Roman" w:cs="Times New Roman"/>
          <w:lang w:val="en-US"/>
        </w:rPr>
        <w:t xml:space="preserve"> shall use the Bank’s Standard Prequalification document/Initial Selection document.</w:t>
      </w:r>
    </w:p>
    <w:p w14:paraId="095DEF2C" w14:textId="65649190"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Prequalification or Initial Selection is appropriate for large or complex contracts, or in other circumstances, such as: the need for custom-designed equipment, </w:t>
      </w:r>
      <w:r w:rsidR="005A5126">
        <w:rPr>
          <w:rFonts w:ascii="Times New Roman" w:hAnsi="Times New Roman" w:cs="Times New Roman"/>
          <w:lang w:val="en-US"/>
        </w:rPr>
        <w:t>p</w:t>
      </w:r>
      <w:r w:rsidR="005A5126" w:rsidRPr="005948DE">
        <w:rPr>
          <w:rFonts w:ascii="Times New Roman" w:hAnsi="Times New Roman" w:cs="Times New Roman"/>
          <w:lang w:val="en-US"/>
        </w:rPr>
        <w:t>lant</w:t>
      </w:r>
      <w:r w:rsidRPr="005948DE">
        <w:rPr>
          <w:rFonts w:ascii="Times New Roman" w:hAnsi="Times New Roman" w:cs="Times New Roman"/>
          <w:lang w:val="en-US"/>
        </w:rPr>
        <w:t>, specialized services, some complex information and technology, procurement under turnkey, design and build, or management contracting in which the high costs of preparing detailed Bids/Proposals could discourage competition.</w:t>
      </w:r>
    </w:p>
    <w:p w14:paraId="73AD1CF5" w14:textId="7C4323B3"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The assessment of an Applicant’s qualifications shall not take into consideration the qualifications of other firms </w:t>
      </w:r>
      <w:r w:rsidR="001530DE" w:rsidRPr="005948DE">
        <w:rPr>
          <w:rFonts w:ascii="Times New Roman" w:hAnsi="Times New Roman" w:cs="Times New Roman"/>
          <w:lang w:val="en-US"/>
        </w:rPr>
        <w:t>such as</w:t>
      </w:r>
      <w:r w:rsidRPr="005948DE">
        <w:rPr>
          <w:rFonts w:ascii="Times New Roman" w:hAnsi="Times New Roman" w:cs="Times New Roman"/>
          <w:lang w:val="en-US"/>
        </w:rPr>
        <w:t xml:space="preserve"> its</w:t>
      </w:r>
      <w:r w:rsidR="00C60C14">
        <w:rPr>
          <w:rFonts w:ascii="Times New Roman" w:hAnsi="Times New Roman" w:cs="Times New Roman"/>
          <w:lang w:val="en-US"/>
        </w:rPr>
        <w:t xml:space="preserve"> subsidiaries, parent entities,</w:t>
      </w:r>
      <w:r w:rsidRPr="005948DE">
        <w:rPr>
          <w:rFonts w:ascii="Times New Roman" w:hAnsi="Times New Roman" w:cs="Times New Roman"/>
          <w:lang w:val="en-US"/>
        </w:rPr>
        <w:t xml:space="preserve"> affiliates, su</w:t>
      </w:r>
      <w:r w:rsidR="00C60C14">
        <w:rPr>
          <w:rFonts w:ascii="Times New Roman" w:hAnsi="Times New Roman" w:cs="Times New Roman"/>
          <w:lang w:val="en-US"/>
        </w:rPr>
        <w:t>bcontractors (other</w:t>
      </w:r>
      <w:r w:rsidRPr="005948DE">
        <w:rPr>
          <w:rFonts w:ascii="Times New Roman" w:hAnsi="Times New Roman" w:cs="Times New Roman"/>
          <w:lang w:val="en-US"/>
        </w:rPr>
        <w:t xml:space="preserve"> than specialized subcontractors if permitted in the Prequalification/Initial Selection document), or any other firm different from the firm that submitted the Prequalification/Initial Selection Application.</w:t>
      </w:r>
    </w:p>
    <w:p w14:paraId="533CE920"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When the time elapsed between the </w:t>
      </w:r>
      <w:r w:rsidRPr="00F94C4F">
        <w:rPr>
          <w:rFonts w:ascii="Times New Roman" w:hAnsi="Times New Roman" w:cs="Times New Roman"/>
          <w:lang w:val="en-US"/>
        </w:rPr>
        <w:t>Borrower’s</w:t>
      </w:r>
      <w:r w:rsidRPr="005948DE">
        <w:rPr>
          <w:rFonts w:ascii="Times New Roman" w:hAnsi="Times New Roman" w:cs="Times New Roman"/>
          <w:lang w:val="en-US"/>
        </w:rPr>
        <w:t xml:space="preserve"> decision on the list of prequalified/ initially selected Applicants and the issuance of request for bids/request for proposals documents is longer than twelve (12) months, the Bank may require that a new Prequalification/Initial Selection process is conducted through re-advertisement.</w:t>
      </w:r>
    </w:p>
    <w:p w14:paraId="62C84FDB"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Prequalification</w:t>
      </w:r>
    </w:p>
    <w:p w14:paraId="39AC7F97" w14:textId="7AF7E770" w:rsidR="00CA17E6" w:rsidRPr="005948DE"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 xml:space="preserve">Prequalification is normally used with Requests for Bids and is optional depending on the nature and complexity of the </w:t>
      </w:r>
      <w:r w:rsidR="005A5126">
        <w:rPr>
          <w:rFonts w:ascii="Times New Roman" w:hAnsi="Times New Roman" w:cs="Times New Roman"/>
        </w:rPr>
        <w:t>g</w:t>
      </w:r>
      <w:r w:rsidR="005A5126" w:rsidRPr="005948DE">
        <w:rPr>
          <w:rFonts w:ascii="Times New Roman" w:hAnsi="Times New Roman" w:cs="Times New Roman"/>
        </w:rPr>
        <w:t>oods</w:t>
      </w:r>
      <w:r w:rsidRPr="005948DE">
        <w:rPr>
          <w:rFonts w:ascii="Times New Roman" w:hAnsi="Times New Roman" w:cs="Times New Roman"/>
        </w:rPr>
        <w:t xml:space="preserve">, or </w:t>
      </w:r>
      <w:r w:rsidR="005A5126">
        <w:rPr>
          <w:rFonts w:ascii="Times New Roman" w:hAnsi="Times New Roman" w:cs="Times New Roman"/>
        </w:rPr>
        <w:t>n</w:t>
      </w:r>
      <w:r w:rsidR="005A5126" w:rsidRPr="005948DE">
        <w:rPr>
          <w:rFonts w:ascii="Times New Roman" w:hAnsi="Times New Roman" w:cs="Times New Roman"/>
        </w:rPr>
        <w:t>on</w:t>
      </w:r>
      <w:r w:rsidRPr="005948DE">
        <w:rPr>
          <w:rFonts w:ascii="Times New Roman" w:hAnsi="Times New Roman" w:cs="Times New Roman"/>
        </w:rPr>
        <w:t xml:space="preserve">-consulting </w:t>
      </w:r>
      <w:r w:rsidR="005A5126">
        <w:rPr>
          <w:rFonts w:ascii="Times New Roman" w:hAnsi="Times New Roman" w:cs="Times New Roman"/>
        </w:rPr>
        <w:t>s</w:t>
      </w:r>
      <w:r w:rsidR="005A5126" w:rsidRPr="005948DE">
        <w:rPr>
          <w:rFonts w:ascii="Times New Roman" w:hAnsi="Times New Roman" w:cs="Times New Roman"/>
        </w:rPr>
        <w:t>ervices</w:t>
      </w:r>
      <w:r w:rsidRPr="005948DE">
        <w:rPr>
          <w:rFonts w:ascii="Times New Roman" w:hAnsi="Times New Roman" w:cs="Times New Roman"/>
        </w:rPr>
        <w:t>. In Prequalification, minimum requirements are normally assessed on a pass/fail basis against such criteria as: eligibility, experience, technical capability and financial resources. These take into account objective and measurable factors such as: experience, satisfactory past performance, successful completion of similar contracts over a given period, capability of construction and/or manufacturing facilities, financial situation, and eligibility. All Applicants that substantially meet the minimum qualification requirements are invited to submit a Bid.</w:t>
      </w:r>
    </w:p>
    <w:p w14:paraId="1FCF3687" w14:textId="12A95E5B" w:rsidR="00CA17E6" w:rsidRPr="005948DE"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 xml:space="preserve">At the end of the Prequalification process, the </w:t>
      </w:r>
      <w:r w:rsidRPr="00F94C4F">
        <w:rPr>
          <w:rFonts w:ascii="Times New Roman" w:hAnsi="Times New Roman" w:cs="Times New Roman"/>
        </w:rPr>
        <w:t>Borrower</w:t>
      </w:r>
      <w:r w:rsidRPr="005948DE">
        <w:rPr>
          <w:rFonts w:ascii="Times New Roman" w:hAnsi="Times New Roman" w:cs="Times New Roman"/>
        </w:rPr>
        <w:t xml:space="preserve"> shall inform all Applicants of the results of the Prequalification. The invitation to submit a Bid to a prequalified Applicant shall include the names of all prequalified Applicants.</w:t>
      </w:r>
    </w:p>
    <w:p w14:paraId="6B6B8D6A"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lastRenderedPageBreak/>
        <w:t>Initial Selection</w:t>
      </w:r>
    </w:p>
    <w:p w14:paraId="30C8DA94" w14:textId="256270CB" w:rsidR="002071DC" w:rsidRPr="005948DE"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 xml:space="preserve">Initial Selection shall normally be used with Request for Proposals and shall be used for all Competitive Dialogue processes. It enables the </w:t>
      </w:r>
      <w:r w:rsidRPr="00F94C4F">
        <w:rPr>
          <w:rFonts w:ascii="Times New Roman" w:hAnsi="Times New Roman" w:cs="Times New Roman"/>
        </w:rPr>
        <w:t>Borrower</w:t>
      </w:r>
      <w:r w:rsidRPr="005948DE">
        <w:rPr>
          <w:rFonts w:ascii="Times New Roman" w:hAnsi="Times New Roman" w:cs="Times New Roman"/>
        </w:rPr>
        <w:t xml:space="preserve"> to invite only the highest ranked Applicants to submit Proposals. Initial selection involves a two-step process. The first step is similar to the Prequalification process described above. This establishes the long-list of Applicants. Long-listed Applicants are then evaluated against rated criteria. After ranking the combined rated criteria scores the </w:t>
      </w:r>
      <w:r w:rsidRPr="00F94C4F">
        <w:rPr>
          <w:rFonts w:ascii="Times New Roman" w:hAnsi="Times New Roman" w:cs="Times New Roman"/>
        </w:rPr>
        <w:t>Borrower</w:t>
      </w:r>
      <w:r w:rsidRPr="005948DE">
        <w:rPr>
          <w:rFonts w:ascii="Times New Roman" w:hAnsi="Times New Roman" w:cs="Times New Roman"/>
        </w:rPr>
        <w:t xml:space="preserve"> selects the highest ranked Applicants to submit Proposals. The </w:t>
      </w:r>
      <w:r w:rsidRPr="00F94C4F">
        <w:rPr>
          <w:rFonts w:ascii="Times New Roman" w:hAnsi="Times New Roman" w:cs="Times New Roman"/>
        </w:rPr>
        <w:t>Borrower</w:t>
      </w:r>
      <w:r w:rsidRPr="005948DE">
        <w:rPr>
          <w:rFonts w:ascii="Times New Roman" w:hAnsi="Times New Roman" w:cs="Times New Roman"/>
        </w:rPr>
        <w:t xml:space="preserve"> shall state in the initial selection document, the range of Applicants that may be Initially Selected.</w:t>
      </w:r>
    </w:p>
    <w:p w14:paraId="3A3B4336" w14:textId="4C8DD71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At the end of the Initial Selection process, the </w:t>
      </w:r>
      <w:r w:rsidRPr="00F94C4F">
        <w:rPr>
          <w:rFonts w:ascii="Times New Roman" w:hAnsi="Times New Roman" w:cs="Times New Roman"/>
          <w:lang w:val="en-US"/>
        </w:rPr>
        <w:t>Borrower</w:t>
      </w:r>
      <w:r w:rsidRPr="005948DE">
        <w:rPr>
          <w:rFonts w:ascii="Times New Roman" w:hAnsi="Times New Roman" w:cs="Times New Roman"/>
          <w:lang w:val="en-US"/>
        </w:rPr>
        <w:t xml:space="preserve"> shall inform all Applicants of the results of the Initial Selection. The invitation to submit a Proposal to an Initially Selected Applicant shall include the names of all Initially Selected Applicants.</w:t>
      </w:r>
    </w:p>
    <w:p w14:paraId="0E8E3401"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Post-Qualification</w:t>
      </w:r>
    </w:p>
    <w:p w14:paraId="0E3DE597" w14:textId="1ACBCFEB"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If Bidders/Proposers have not been prequalified/ initially selected, the </w:t>
      </w:r>
      <w:r w:rsidRPr="00F94C4F">
        <w:rPr>
          <w:rFonts w:ascii="Times New Roman" w:hAnsi="Times New Roman" w:cs="Times New Roman"/>
          <w:lang w:val="en-US"/>
        </w:rPr>
        <w:t>Borrower</w:t>
      </w:r>
      <w:r w:rsidRPr="005948DE">
        <w:rPr>
          <w:rFonts w:ascii="Times New Roman" w:hAnsi="Times New Roman" w:cs="Times New Roman"/>
          <w:lang w:val="en-US"/>
        </w:rPr>
        <w:t xml:space="preserve"> shall specify appropriate qualification requirements in the request for bids/request for proposals document to verify that a Bidder/Proposer that would be recommended for contract award has the capability and resources to effe</w:t>
      </w:r>
      <w:r w:rsidR="00C60C14">
        <w:rPr>
          <w:rFonts w:ascii="Times New Roman" w:hAnsi="Times New Roman" w:cs="Times New Roman"/>
          <w:lang w:val="en-US"/>
        </w:rPr>
        <w:t>ctively carry out the contract.</w:t>
      </w:r>
      <w:r w:rsidRPr="005948DE">
        <w:rPr>
          <w:rFonts w:ascii="Times New Roman" w:hAnsi="Times New Roman" w:cs="Times New Roman"/>
          <w:lang w:val="en-US"/>
        </w:rPr>
        <w:t xml:space="preserve"> The assessment of a firm’s qualifications shall not take into consideration the qualifications of other firms such as its subsidiaries, parent entities, affiliates, subcontractors (other than specialized subcontractors if permitted in the request for bids/request for proposals document), or any other firm different from the firm that submitted the Bid/Proposal.</w:t>
      </w:r>
    </w:p>
    <w:p w14:paraId="779D8687"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Single Stage One-Envelope</w:t>
      </w:r>
    </w:p>
    <w:p w14:paraId="157CD80D" w14:textId="29B12FA0"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Single-stage procurement is most appropriate when the specifications and requirements are sufficient to enable submissions of complete Bids/Proposals. Single stage-one envelope procurement requires submission of both technical and financial Bids/Proposals in one envelope.</w:t>
      </w:r>
    </w:p>
    <w:p w14:paraId="71792FBB"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Single Stage Two-Envelope</w:t>
      </w:r>
    </w:p>
    <w:p w14:paraId="2CA2B455" w14:textId="022814FF"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If appropriate, a two-envelope process may be used in single-stage procurement. The first envelope contains the qualifications and technical part and the second envelope the financial (price) part; the two-envelope are opened and evaluated sequentially.</w:t>
      </w:r>
    </w:p>
    <w:p w14:paraId="7B4750E1" w14:textId="77777777" w:rsidR="00CA17E6" w:rsidRPr="005948DE" w:rsidRDefault="00CA17E6" w:rsidP="00A900A4">
      <w:pPr>
        <w:spacing w:after="120" w:line="276" w:lineRule="auto"/>
        <w:jc w:val="both"/>
        <w:rPr>
          <w:rFonts w:ascii="Times New Roman" w:hAnsi="Times New Roman" w:cs="Times New Roman"/>
          <w:u w:val="single"/>
          <w:lang w:val="en-US"/>
        </w:rPr>
      </w:pPr>
      <w:r w:rsidRPr="005948DE">
        <w:rPr>
          <w:rFonts w:ascii="Times New Roman" w:hAnsi="Times New Roman" w:cs="Times New Roman"/>
          <w:u w:val="single"/>
          <w:lang w:val="en-US"/>
        </w:rPr>
        <w:t>Use of Rated-type Evaluation Criteria</w:t>
      </w:r>
    </w:p>
    <w:p w14:paraId="5E07313C" w14:textId="5677AA68" w:rsidR="005C73F2"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Rated-type criteria are criteria that are evaluated on merit points as they cannot be fully assessed in monetary terms. The merit points assigned are normally based on the degree to which the Proposal meets or exceeds the requirements detailed in the request for bids/</w:t>
      </w:r>
      <w:r w:rsidR="00FA3650" w:rsidRPr="005948DE">
        <w:rPr>
          <w:rFonts w:ascii="Times New Roman" w:hAnsi="Times New Roman" w:cs="Times New Roman"/>
          <w:lang w:val="en-US"/>
        </w:rPr>
        <w:t>request for proposals document.</w:t>
      </w:r>
    </w:p>
    <w:p w14:paraId="47D135E4" w14:textId="77777777" w:rsidR="00AC395A" w:rsidRPr="005948DE" w:rsidRDefault="00AC395A" w:rsidP="005948DE">
      <w:pPr>
        <w:spacing w:after="0" w:line="276" w:lineRule="auto"/>
        <w:jc w:val="both"/>
        <w:rPr>
          <w:rFonts w:ascii="Times New Roman" w:hAnsi="Times New Roman" w:cs="Times New Roman"/>
          <w:lang w:val="en-US"/>
        </w:rPr>
      </w:pPr>
    </w:p>
    <w:p w14:paraId="5627BC1F" w14:textId="77777777" w:rsidR="00CA17E6" w:rsidRPr="005948DE" w:rsidRDefault="00CA17E6" w:rsidP="005948DE">
      <w:pPr>
        <w:pStyle w:val="Heading4"/>
        <w:spacing w:line="276" w:lineRule="auto"/>
        <w:jc w:val="both"/>
        <w:rPr>
          <w:rFonts w:ascii="Times New Roman" w:hAnsi="Times New Roman" w:cs="Times New Roman"/>
          <w:color w:val="auto"/>
          <w:lang w:val="en-US"/>
        </w:rPr>
      </w:pPr>
      <w:r w:rsidRPr="005948DE">
        <w:rPr>
          <w:rFonts w:ascii="Times New Roman" w:hAnsi="Times New Roman" w:cs="Times New Roman"/>
          <w:color w:val="auto"/>
          <w:lang w:val="en-US"/>
        </w:rPr>
        <w:t>Particular Types of Contractual Arrangements</w:t>
      </w:r>
    </w:p>
    <w:p w14:paraId="0E58FBDC" w14:textId="77777777" w:rsidR="005C73F2" w:rsidRPr="005948DE" w:rsidRDefault="005C73F2" w:rsidP="005948DE">
      <w:pPr>
        <w:spacing w:after="120" w:line="276" w:lineRule="auto"/>
        <w:ind w:left="1406"/>
        <w:jc w:val="both"/>
        <w:rPr>
          <w:rFonts w:ascii="Times New Roman" w:hAnsi="Times New Roman" w:cs="Times New Roman"/>
        </w:rPr>
      </w:pPr>
    </w:p>
    <w:p w14:paraId="31CFC66F" w14:textId="751F8C16" w:rsidR="00CA17E6" w:rsidRPr="005948DE" w:rsidRDefault="00CA17E6" w:rsidP="005948DE">
      <w:pPr>
        <w:pStyle w:val="Heading3"/>
        <w:numPr>
          <w:ilvl w:val="2"/>
          <w:numId w:val="330"/>
        </w:numPr>
        <w:spacing w:before="120" w:after="120" w:line="276" w:lineRule="auto"/>
        <w:jc w:val="both"/>
        <w:rPr>
          <w:rFonts w:ascii="Times New Roman" w:hAnsi="Times New Roman" w:cs="Times New Roman"/>
          <w:color w:val="auto"/>
        </w:rPr>
      </w:pPr>
      <w:bookmarkStart w:id="648" w:name="_Toc135815905"/>
      <w:bookmarkEnd w:id="646"/>
      <w:r w:rsidRPr="005948DE">
        <w:rPr>
          <w:rFonts w:ascii="Times New Roman" w:hAnsi="Times New Roman" w:cs="Times New Roman"/>
          <w:color w:val="auto"/>
        </w:rPr>
        <w:t>Approved Selection Methods: Consulting Services</w:t>
      </w:r>
      <w:bookmarkEnd w:id="648"/>
    </w:p>
    <w:p w14:paraId="432076E4" w14:textId="1B16A1AE" w:rsidR="00AC395A" w:rsidRPr="005948DE" w:rsidRDefault="00CA17E6" w:rsidP="00665F55">
      <w:pPr>
        <w:spacing w:after="120" w:line="276" w:lineRule="auto"/>
        <w:jc w:val="both"/>
        <w:rPr>
          <w:rFonts w:ascii="Times New Roman" w:hAnsi="Times New Roman" w:cs="Times New Roman"/>
        </w:rPr>
      </w:pPr>
      <w:r w:rsidRPr="005948DE">
        <w:rPr>
          <w:rFonts w:ascii="Times New Roman" w:hAnsi="Times New Roman" w:cs="Times New Roman"/>
        </w:rPr>
        <w:t>Procurement of consulting services will use the Bank standard procurement documents. Selection methods are: Quality Cost Based Selection (QCBS), Fixed Budget Selection, Least Cost Selection (LCS), or Quality Based Selection (QBS) following provisions of Regulations for Borrowers, Section VII. Approved Selection Methods: Consulting Services. Individual consultants are selected from those that expressed interest in response to a REOI or through limited competitive selection. For direct selection of individual consultants, due justifications under the circumstances, as specified in para. 7.39 of Section VII of the Regulations, apply</w:t>
      </w:r>
      <w:r w:rsidR="005A5126">
        <w:rPr>
          <w:rFonts w:ascii="Times New Roman" w:hAnsi="Times New Roman" w:cs="Times New Roman"/>
        </w:rPr>
        <w:t xml:space="preserve">. </w:t>
      </w:r>
      <w:r w:rsidR="005A5126">
        <w:rPr>
          <w:rFonts w:ascii="Times New Roman" w:hAnsi="Times New Roman" w:cs="Times New Roman"/>
          <w:lang w:val="sr-Latn-CS"/>
        </w:rPr>
        <w:t>S</w:t>
      </w:r>
      <w:r w:rsidR="00625580" w:rsidRPr="005948DE">
        <w:rPr>
          <w:rFonts w:ascii="Times New Roman" w:hAnsi="Times New Roman" w:cs="Times New Roman"/>
          <w:lang w:val="sr-Latn-CS"/>
        </w:rPr>
        <w:t>ubject to prior approval of the Bank, s</w:t>
      </w:r>
      <w:r w:rsidR="00625580" w:rsidRPr="005948DE">
        <w:rPr>
          <w:rFonts w:ascii="Times New Roman" w:hAnsi="Times New Roman" w:cs="Times New Roman"/>
        </w:rPr>
        <w:t xml:space="preserve">election of all individual consultants, pursuant </w:t>
      </w:r>
      <w:r w:rsidR="005A5126">
        <w:rPr>
          <w:rFonts w:ascii="Times New Roman" w:hAnsi="Times New Roman" w:cs="Times New Roman"/>
        </w:rPr>
        <w:t>PP</w:t>
      </w:r>
      <w:r w:rsidR="00625580" w:rsidRPr="005948DE">
        <w:rPr>
          <w:rFonts w:ascii="Times New Roman" w:hAnsi="Times New Roman" w:cs="Times New Roman"/>
        </w:rPr>
        <w:t xml:space="preserve"> is envisaged to be conducted through open competitive selection.</w:t>
      </w:r>
    </w:p>
    <w:p w14:paraId="1DCA3E00" w14:textId="67B230F1" w:rsidR="00CA17E6" w:rsidRPr="005948DE" w:rsidRDefault="00CA17E6" w:rsidP="005948DE">
      <w:pPr>
        <w:pStyle w:val="Heading4"/>
        <w:spacing w:line="276" w:lineRule="auto"/>
        <w:jc w:val="both"/>
        <w:rPr>
          <w:rFonts w:ascii="Times New Roman" w:hAnsi="Times New Roman" w:cs="Times New Roman"/>
          <w:color w:val="auto"/>
          <w:lang w:val="en-US"/>
        </w:rPr>
      </w:pPr>
      <w:r w:rsidRPr="005948DE">
        <w:rPr>
          <w:rFonts w:ascii="Times New Roman" w:hAnsi="Times New Roman" w:cs="Times New Roman"/>
          <w:color w:val="auto"/>
          <w:lang w:val="en-US"/>
        </w:rPr>
        <w:lastRenderedPageBreak/>
        <w:t xml:space="preserve">Approved Selection Methods </w:t>
      </w:r>
    </w:p>
    <w:p w14:paraId="781FF7A2" w14:textId="77777777" w:rsidR="00CA17E6" w:rsidRPr="005948DE" w:rsidRDefault="00CA17E6" w:rsidP="005948DE">
      <w:pPr>
        <w:widowControl w:val="0"/>
        <w:tabs>
          <w:tab w:val="left" w:pos="786"/>
        </w:tabs>
        <w:spacing w:after="120" w:line="276" w:lineRule="auto"/>
        <w:jc w:val="both"/>
        <w:rPr>
          <w:rFonts w:ascii="Times New Roman" w:eastAsia="Calibri" w:hAnsi="Times New Roman" w:cs="Times New Roman"/>
          <w:lang w:val="en-US"/>
        </w:rPr>
      </w:pPr>
      <w:r w:rsidRPr="005948DE">
        <w:rPr>
          <w:rFonts w:ascii="Times New Roman" w:eastAsia="Calibri" w:hAnsi="Times New Roman" w:cs="Times New Roman"/>
          <w:spacing w:val="-1"/>
          <w:lang w:val="en-US"/>
        </w:rPr>
        <w:t>The</w:t>
      </w:r>
      <w:r w:rsidRPr="005948DE">
        <w:rPr>
          <w:rFonts w:ascii="Times New Roman" w:eastAsia="Calibri" w:hAnsi="Times New Roman" w:cs="Times New Roman"/>
          <w:spacing w:val="-4"/>
          <w:lang w:val="en-US"/>
        </w:rPr>
        <w:t xml:space="preserve"> </w:t>
      </w:r>
      <w:r w:rsidRPr="005948DE">
        <w:rPr>
          <w:rFonts w:ascii="Times New Roman" w:eastAsia="Calibri" w:hAnsi="Times New Roman" w:cs="Times New Roman"/>
          <w:spacing w:val="-1"/>
          <w:lang w:val="en-US"/>
        </w:rPr>
        <w:t>following</w:t>
      </w:r>
      <w:r w:rsidRPr="005948DE">
        <w:rPr>
          <w:rFonts w:ascii="Times New Roman" w:eastAsia="Calibri" w:hAnsi="Times New Roman" w:cs="Times New Roman"/>
          <w:spacing w:val="-2"/>
          <w:lang w:val="en-US"/>
        </w:rPr>
        <w:t xml:space="preserve"> </w:t>
      </w:r>
      <w:r w:rsidRPr="005948DE">
        <w:rPr>
          <w:rFonts w:ascii="Times New Roman" w:eastAsia="Calibri" w:hAnsi="Times New Roman" w:cs="Times New Roman"/>
          <w:spacing w:val="-1"/>
          <w:lang w:val="en-US"/>
        </w:rPr>
        <w:t>are</w:t>
      </w:r>
      <w:r w:rsidRPr="005948DE">
        <w:rPr>
          <w:rFonts w:ascii="Times New Roman" w:eastAsia="Calibri" w:hAnsi="Times New Roman" w:cs="Times New Roman"/>
          <w:spacing w:val="-2"/>
          <w:lang w:val="en-US"/>
        </w:rPr>
        <w:t xml:space="preserve"> </w:t>
      </w:r>
      <w:r w:rsidRPr="005948DE">
        <w:rPr>
          <w:rFonts w:ascii="Times New Roman" w:eastAsia="Calibri" w:hAnsi="Times New Roman" w:cs="Times New Roman"/>
          <w:spacing w:val="-1"/>
          <w:lang w:val="en-US"/>
        </w:rPr>
        <w:t>approved</w:t>
      </w:r>
      <w:r w:rsidRPr="005948DE">
        <w:rPr>
          <w:rFonts w:ascii="Times New Roman" w:eastAsia="Calibri" w:hAnsi="Times New Roman" w:cs="Times New Roman"/>
          <w:spacing w:val="-3"/>
          <w:lang w:val="en-US"/>
        </w:rPr>
        <w:t xml:space="preserve"> </w:t>
      </w:r>
      <w:r w:rsidRPr="005948DE">
        <w:rPr>
          <w:rFonts w:ascii="Times New Roman" w:eastAsia="Calibri" w:hAnsi="Times New Roman" w:cs="Times New Roman"/>
          <w:spacing w:val="-1"/>
          <w:lang w:val="en-US"/>
        </w:rPr>
        <w:t>selection</w:t>
      </w:r>
      <w:r w:rsidRPr="005948DE">
        <w:rPr>
          <w:rFonts w:ascii="Times New Roman" w:eastAsia="Calibri" w:hAnsi="Times New Roman" w:cs="Times New Roman"/>
          <w:spacing w:val="-3"/>
          <w:lang w:val="en-US"/>
        </w:rPr>
        <w:t xml:space="preserve"> </w:t>
      </w:r>
      <w:r w:rsidRPr="005948DE">
        <w:rPr>
          <w:rFonts w:ascii="Times New Roman" w:eastAsia="Calibri" w:hAnsi="Times New Roman" w:cs="Times New Roman"/>
          <w:spacing w:val="-1"/>
          <w:lang w:val="en-US"/>
        </w:rPr>
        <w:t>methods</w:t>
      </w:r>
      <w:r w:rsidRPr="005948DE">
        <w:rPr>
          <w:rFonts w:ascii="Times New Roman" w:eastAsia="Calibri" w:hAnsi="Times New Roman" w:cs="Times New Roman"/>
          <w:spacing w:val="-3"/>
          <w:lang w:val="en-US"/>
        </w:rPr>
        <w:t xml:space="preserve"> </w:t>
      </w:r>
      <w:r w:rsidRPr="005948DE">
        <w:rPr>
          <w:rFonts w:ascii="Times New Roman" w:eastAsia="Calibri" w:hAnsi="Times New Roman" w:cs="Times New Roman"/>
          <w:spacing w:val="-1"/>
          <w:lang w:val="en-US"/>
        </w:rPr>
        <w:t>for</w:t>
      </w:r>
      <w:r w:rsidRPr="005948DE">
        <w:rPr>
          <w:rFonts w:ascii="Times New Roman" w:eastAsia="Calibri" w:hAnsi="Times New Roman" w:cs="Times New Roman"/>
          <w:spacing w:val="-3"/>
          <w:lang w:val="en-US"/>
        </w:rPr>
        <w:t xml:space="preserve"> </w:t>
      </w:r>
      <w:r w:rsidRPr="005948DE">
        <w:rPr>
          <w:rFonts w:ascii="Times New Roman" w:eastAsia="Calibri" w:hAnsi="Times New Roman" w:cs="Times New Roman"/>
          <w:spacing w:val="-1"/>
          <w:lang w:val="en-US"/>
        </w:rPr>
        <w:t>Consulting</w:t>
      </w:r>
      <w:r w:rsidRPr="005948DE">
        <w:rPr>
          <w:rFonts w:ascii="Times New Roman" w:eastAsia="Calibri" w:hAnsi="Times New Roman" w:cs="Times New Roman"/>
          <w:spacing w:val="-2"/>
          <w:lang w:val="en-US"/>
        </w:rPr>
        <w:t xml:space="preserve"> </w:t>
      </w:r>
      <w:r w:rsidRPr="005948DE">
        <w:rPr>
          <w:rFonts w:ascii="Times New Roman" w:eastAsia="Calibri" w:hAnsi="Times New Roman" w:cs="Times New Roman"/>
          <w:spacing w:val="-1"/>
          <w:lang w:val="en-US"/>
        </w:rPr>
        <w:t>firm:</w:t>
      </w:r>
    </w:p>
    <w:p w14:paraId="7D6BF5C3" w14:textId="77777777" w:rsidR="00CA17E6" w:rsidRPr="005948DE" w:rsidRDefault="00CA17E6" w:rsidP="005948DE">
      <w:pPr>
        <w:numPr>
          <w:ilvl w:val="2"/>
          <w:numId w:val="690"/>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Quality Cost Based Selection (QCBS);</w:t>
      </w:r>
    </w:p>
    <w:p w14:paraId="31C03A0B" w14:textId="77777777" w:rsidR="00CA17E6" w:rsidRPr="005948DE" w:rsidRDefault="00CA17E6" w:rsidP="005948DE">
      <w:pPr>
        <w:numPr>
          <w:ilvl w:val="2"/>
          <w:numId w:val="690"/>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Fixed Budget Based Selection (FBS);</w:t>
      </w:r>
    </w:p>
    <w:p w14:paraId="367F89BE" w14:textId="77777777" w:rsidR="00CA17E6" w:rsidRPr="005948DE" w:rsidRDefault="00CA17E6" w:rsidP="005948DE">
      <w:pPr>
        <w:numPr>
          <w:ilvl w:val="2"/>
          <w:numId w:val="690"/>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Least Cost Based Selection (LCS);</w:t>
      </w:r>
    </w:p>
    <w:p w14:paraId="55D41E61" w14:textId="77777777" w:rsidR="00CA17E6" w:rsidRPr="005948DE" w:rsidRDefault="00CA17E6" w:rsidP="005948DE">
      <w:pPr>
        <w:numPr>
          <w:ilvl w:val="2"/>
          <w:numId w:val="690"/>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Quality Based Selection (QBS);</w:t>
      </w:r>
    </w:p>
    <w:p w14:paraId="459E5FB5" w14:textId="77777777" w:rsidR="00CA17E6" w:rsidRPr="005948DE" w:rsidRDefault="00CA17E6" w:rsidP="005948DE">
      <w:pPr>
        <w:numPr>
          <w:ilvl w:val="2"/>
          <w:numId w:val="690"/>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Consultant’s Qualifications Based Selection (CQS); and,</w:t>
      </w:r>
    </w:p>
    <w:p w14:paraId="5C0C9C8E" w14:textId="64B95F4B" w:rsidR="00CA17E6" w:rsidRPr="005948DE" w:rsidRDefault="00CA17E6" w:rsidP="005948DE">
      <w:pPr>
        <w:numPr>
          <w:ilvl w:val="2"/>
          <w:numId w:val="690"/>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Direct Selection.</w:t>
      </w:r>
    </w:p>
    <w:p w14:paraId="6ADEE639"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Quality and Cost-based Selection</w:t>
      </w:r>
    </w:p>
    <w:p w14:paraId="36CB3A57" w14:textId="647DEC0A" w:rsidR="00CA17E6" w:rsidRPr="005948DE" w:rsidRDefault="00CA17E6" w:rsidP="005948DE">
      <w:pPr>
        <w:pStyle w:val="Normal0"/>
        <w:spacing w:after="120" w:line="276" w:lineRule="auto"/>
        <w:jc w:val="both"/>
        <w:rPr>
          <w:rFonts w:ascii="Times New Roman" w:eastAsia="Calibri" w:hAnsi="Times New Roman" w:cs="Times New Roman"/>
          <w:sz w:val="19"/>
          <w:szCs w:val="19"/>
        </w:rPr>
      </w:pPr>
      <w:r w:rsidRPr="005948DE">
        <w:rPr>
          <w:rFonts w:ascii="Times New Roman" w:hAnsi="Times New Roman" w:cs="Times New Roman"/>
        </w:rPr>
        <w:t>QCBS</w:t>
      </w:r>
      <w:r w:rsidRPr="005948DE">
        <w:rPr>
          <w:rFonts w:ascii="Times New Roman" w:hAnsi="Times New Roman" w:cs="Times New Roman"/>
          <w:spacing w:val="-5"/>
        </w:rPr>
        <w:t xml:space="preserve"> </w:t>
      </w:r>
      <w:r w:rsidRPr="005948DE">
        <w:rPr>
          <w:rFonts w:ascii="Times New Roman" w:hAnsi="Times New Roman" w:cs="Times New Roman"/>
        </w:rPr>
        <w:t>is</w:t>
      </w:r>
      <w:r w:rsidRPr="005948DE">
        <w:rPr>
          <w:rFonts w:ascii="Times New Roman" w:hAnsi="Times New Roman" w:cs="Times New Roman"/>
          <w:spacing w:val="-4"/>
        </w:rPr>
        <w:t xml:space="preserve"> </w:t>
      </w:r>
      <w:r w:rsidRPr="005948DE">
        <w:rPr>
          <w:rFonts w:ascii="Times New Roman" w:hAnsi="Times New Roman" w:cs="Times New Roman"/>
        </w:rPr>
        <w:t>a</w:t>
      </w:r>
      <w:r w:rsidRPr="005948DE">
        <w:rPr>
          <w:rFonts w:ascii="Times New Roman" w:hAnsi="Times New Roman" w:cs="Times New Roman"/>
          <w:spacing w:val="-3"/>
        </w:rPr>
        <w:t xml:space="preserve"> </w:t>
      </w:r>
      <w:r w:rsidRPr="005948DE">
        <w:rPr>
          <w:rFonts w:ascii="Times New Roman" w:hAnsi="Times New Roman" w:cs="Times New Roman"/>
        </w:rPr>
        <w:t>competitive</w:t>
      </w:r>
      <w:r w:rsidRPr="005948DE">
        <w:rPr>
          <w:rFonts w:ascii="Times New Roman" w:hAnsi="Times New Roman" w:cs="Times New Roman"/>
          <w:spacing w:val="-4"/>
        </w:rPr>
        <w:t xml:space="preserve"> </w:t>
      </w:r>
      <w:r w:rsidRPr="005948DE">
        <w:rPr>
          <w:rFonts w:ascii="Times New Roman" w:hAnsi="Times New Roman" w:cs="Times New Roman"/>
        </w:rPr>
        <w:t>process</w:t>
      </w:r>
      <w:r w:rsidRPr="005948DE">
        <w:rPr>
          <w:rFonts w:ascii="Times New Roman" w:hAnsi="Times New Roman" w:cs="Times New Roman"/>
          <w:spacing w:val="-3"/>
        </w:rPr>
        <w:t xml:space="preserve"> </w:t>
      </w:r>
      <w:r w:rsidRPr="005948DE">
        <w:rPr>
          <w:rFonts w:ascii="Times New Roman" w:hAnsi="Times New Roman" w:cs="Times New Roman"/>
        </w:rPr>
        <w:t>among</w:t>
      </w:r>
      <w:r w:rsidRPr="005948DE">
        <w:rPr>
          <w:rFonts w:ascii="Times New Roman" w:hAnsi="Times New Roman" w:cs="Times New Roman"/>
          <w:spacing w:val="-4"/>
        </w:rPr>
        <w:t xml:space="preserve"> </w:t>
      </w:r>
      <w:r w:rsidR="005A5126">
        <w:rPr>
          <w:rFonts w:ascii="Times New Roman" w:hAnsi="Times New Roman" w:cs="Times New Roman"/>
        </w:rPr>
        <w:t>s</w:t>
      </w:r>
      <w:r w:rsidR="005A5126" w:rsidRPr="005948DE">
        <w:rPr>
          <w:rFonts w:ascii="Times New Roman" w:hAnsi="Times New Roman" w:cs="Times New Roman"/>
        </w:rPr>
        <w:t>hortlisted</w:t>
      </w:r>
      <w:r w:rsidR="005A5126" w:rsidRPr="005948DE">
        <w:rPr>
          <w:rFonts w:ascii="Times New Roman" w:hAnsi="Times New Roman" w:cs="Times New Roman"/>
          <w:spacing w:val="-4"/>
        </w:rPr>
        <w:t xml:space="preserve"> </w:t>
      </w:r>
      <w:r w:rsidRPr="005948DE">
        <w:rPr>
          <w:rFonts w:ascii="Times New Roman" w:hAnsi="Times New Roman" w:cs="Times New Roman"/>
        </w:rPr>
        <w:t>consulting</w:t>
      </w:r>
      <w:r w:rsidRPr="005948DE">
        <w:rPr>
          <w:rFonts w:ascii="Times New Roman" w:hAnsi="Times New Roman" w:cs="Times New Roman"/>
          <w:spacing w:val="-5"/>
        </w:rPr>
        <w:t xml:space="preserve"> </w:t>
      </w:r>
      <w:r w:rsidRPr="005948DE">
        <w:rPr>
          <w:rFonts w:ascii="Times New Roman" w:hAnsi="Times New Roman" w:cs="Times New Roman"/>
        </w:rPr>
        <w:t>firms</w:t>
      </w:r>
      <w:r w:rsidRPr="005948DE">
        <w:rPr>
          <w:rFonts w:ascii="Times New Roman" w:hAnsi="Times New Roman" w:cs="Times New Roman"/>
          <w:spacing w:val="-3"/>
        </w:rPr>
        <w:t xml:space="preserve"> </w:t>
      </w:r>
      <w:r w:rsidRPr="005948DE">
        <w:rPr>
          <w:rFonts w:ascii="Times New Roman" w:hAnsi="Times New Roman" w:cs="Times New Roman"/>
        </w:rPr>
        <w:t>under</w:t>
      </w:r>
      <w:r w:rsidRPr="005948DE">
        <w:rPr>
          <w:rFonts w:ascii="Times New Roman" w:hAnsi="Times New Roman" w:cs="Times New Roman"/>
          <w:spacing w:val="-3"/>
        </w:rPr>
        <w:t xml:space="preserve"> </w:t>
      </w:r>
      <w:r w:rsidRPr="005948DE">
        <w:rPr>
          <w:rFonts w:ascii="Times New Roman" w:hAnsi="Times New Roman" w:cs="Times New Roman"/>
        </w:rPr>
        <w:t>which</w:t>
      </w:r>
      <w:r w:rsidRPr="005948DE">
        <w:rPr>
          <w:rFonts w:ascii="Times New Roman" w:hAnsi="Times New Roman" w:cs="Times New Roman"/>
          <w:spacing w:val="-3"/>
        </w:rPr>
        <w:t xml:space="preserve"> </w:t>
      </w:r>
      <w:r w:rsidRPr="005948DE">
        <w:rPr>
          <w:rFonts w:ascii="Times New Roman" w:hAnsi="Times New Roman" w:cs="Times New Roman"/>
        </w:rPr>
        <w:t>the</w:t>
      </w:r>
      <w:r w:rsidRPr="005948DE">
        <w:rPr>
          <w:rFonts w:ascii="Times New Roman" w:hAnsi="Times New Roman" w:cs="Times New Roman"/>
          <w:spacing w:val="-4"/>
        </w:rPr>
        <w:t xml:space="preserve"> </w:t>
      </w:r>
      <w:r w:rsidRPr="005948DE">
        <w:rPr>
          <w:rFonts w:ascii="Times New Roman" w:hAnsi="Times New Roman" w:cs="Times New Roman"/>
        </w:rPr>
        <w:t>selection</w:t>
      </w:r>
      <w:r w:rsidRPr="005948DE">
        <w:rPr>
          <w:rFonts w:ascii="Times New Roman" w:hAnsi="Times New Roman" w:cs="Times New Roman"/>
          <w:spacing w:val="-3"/>
        </w:rPr>
        <w:t xml:space="preserve"> </w:t>
      </w:r>
      <w:r w:rsidRPr="005948DE">
        <w:rPr>
          <w:rFonts w:ascii="Times New Roman" w:hAnsi="Times New Roman" w:cs="Times New Roman"/>
        </w:rPr>
        <w:t>of</w:t>
      </w:r>
      <w:r w:rsidRPr="005948DE">
        <w:rPr>
          <w:rFonts w:ascii="Times New Roman" w:hAnsi="Times New Roman" w:cs="Times New Roman"/>
          <w:spacing w:val="-3"/>
        </w:rPr>
        <w:t xml:space="preserve"> </w:t>
      </w:r>
      <w:r w:rsidRPr="005948DE">
        <w:rPr>
          <w:rFonts w:ascii="Times New Roman" w:hAnsi="Times New Roman" w:cs="Times New Roman"/>
        </w:rPr>
        <w:t>the</w:t>
      </w:r>
      <w:r w:rsidRPr="005948DE">
        <w:rPr>
          <w:rFonts w:ascii="Times New Roman" w:hAnsi="Times New Roman" w:cs="Times New Roman"/>
          <w:spacing w:val="71"/>
          <w:w w:val="99"/>
        </w:rPr>
        <w:t xml:space="preserve"> </w:t>
      </w:r>
      <w:r w:rsidRPr="005948DE">
        <w:rPr>
          <w:rFonts w:ascii="Times New Roman" w:hAnsi="Times New Roman" w:cs="Times New Roman"/>
        </w:rPr>
        <w:t>successful</w:t>
      </w:r>
      <w:r w:rsidRPr="005948DE">
        <w:rPr>
          <w:rFonts w:ascii="Times New Roman" w:hAnsi="Times New Roman" w:cs="Times New Roman"/>
          <w:spacing w:val="17"/>
        </w:rPr>
        <w:t xml:space="preserve"> </w:t>
      </w:r>
      <w:r w:rsidRPr="005948DE">
        <w:rPr>
          <w:rFonts w:ascii="Times New Roman" w:hAnsi="Times New Roman" w:cs="Times New Roman"/>
        </w:rPr>
        <w:t>firm</w:t>
      </w:r>
      <w:r w:rsidRPr="005948DE">
        <w:rPr>
          <w:rFonts w:ascii="Times New Roman" w:hAnsi="Times New Roman" w:cs="Times New Roman"/>
          <w:spacing w:val="18"/>
        </w:rPr>
        <w:t xml:space="preserve"> </w:t>
      </w:r>
      <w:r w:rsidRPr="005948DE">
        <w:rPr>
          <w:rFonts w:ascii="Times New Roman" w:hAnsi="Times New Roman" w:cs="Times New Roman"/>
        </w:rPr>
        <w:t>takes</w:t>
      </w:r>
      <w:r w:rsidRPr="005948DE">
        <w:rPr>
          <w:rFonts w:ascii="Times New Roman" w:hAnsi="Times New Roman" w:cs="Times New Roman"/>
          <w:spacing w:val="18"/>
        </w:rPr>
        <w:t xml:space="preserve"> </w:t>
      </w:r>
      <w:r w:rsidRPr="005948DE">
        <w:rPr>
          <w:rFonts w:ascii="Times New Roman" w:hAnsi="Times New Roman" w:cs="Times New Roman"/>
        </w:rPr>
        <w:t>into</w:t>
      </w:r>
      <w:r w:rsidRPr="005948DE">
        <w:rPr>
          <w:rFonts w:ascii="Times New Roman" w:hAnsi="Times New Roman" w:cs="Times New Roman"/>
          <w:spacing w:val="18"/>
        </w:rPr>
        <w:t xml:space="preserve"> </w:t>
      </w:r>
      <w:r w:rsidRPr="005948DE">
        <w:rPr>
          <w:rFonts w:ascii="Times New Roman" w:hAnsi="Times New Roman" w:cs="Times New Roman"/>
        </w:rPr>
        <w:t>account</w:t>
      </w:r>
      <w:r w:rsidRPr="005948DE">
        <w:rPr>
          <w:rFonts w:ascii="Times New Roman" w:hAnsi="Times New Roman" w:cs="Times New Roman"/>
          <w:spacing w:val="17"/>
        </w:rPr>
        <w:t xml:space="preserve"> </w:t>
      </w:r>
      <w:r w:rsidRPr="005948DE">
        <w:rPr>
          <w:rFonts w:ascii="Times New Roman" w:hAnsi="Times New Roman" w:cs="Times New Roman"/>
        </w:rPr>
        <w:t>the</w:t>
      </w:r>
      <w:r w:rsidRPr="005948DE">
        <w:rPr>
          <w:rFonts w:ascii="Times New Roman" w:hAnsi="Times New Roman" w:cs="Times New Roman"/>
          <w:spacing w:val="18"/>
        </w:rPr>
        <w:t xml:space="preserve"> </w:t>
      </w:r>
      <w:r w:rsidRPr="005948DE">
        <w:rPr>
          <w:rFonts w:ascii="Times New Roman" w:hAnsi="Times New Roman" w:cs="Times New Roman"/>
        </w:rPr>
        <w:t>quality</w:t>
      </w:r>
      <w:r w:rsidRPr="005948DE">
        <w:rPr>
          <w:rFonts w:ascii="Times New Roman" w:hAnsi="Times New Roman" w:cs="Times New Roman"/>
          <w:spacing w:val="19"/>
        </w:rPr>
        <w:t xml:space="preserve"> </w:t>
      </w:r>
      <w:r w:rsidRPr="005948DE">
        <w:rPr>
          <w:rFonts w:ascii="Times New Roman" w:hAnsi="Times New Roman" w:cs="Times New Roman"/>
        </w:rPr>
        <w:t>of</w:t>
      </w:r>
      <w:r w:rsidRPr="005948DE">
        <w:rPr>
          <w:rFonts w:ascii="Times New Roman" w:hAnsi="Times New Roman" w:cs="Times New Roman"/>
          <w:spacing w:val="18"/>
        </w:rPr>
        <w:t xml:space="preserve"> </w:t>
      </w:r>
      <w:r w:rsidRPr="005948DE">
        <w:rPr>
          <w:rFonts w:ascii="Times New Roman" w:hAnsi="Times New Roman" w:cs="Times New Roman"/>
        </w:rPr>
        <w:t>the</w:t>
      </w:r>
      <w:r w:rsidRPr="005948DE">
        <w:rPr>
          <w:rFonts w:ascii="Times New Roman" w:hAnsi="Times New Roman" w:cs="Times New Roman"/>
          <w:spacing w:val="17"/>
        </w:rPr>
        <w:t xml:space="preserve"> </w:t>
      </w:r>
      <w:r w:rsidRPr="005948DE">
        <w:rPr>
          <w:rFonts w:ascii="Times New Roman" w:hAnsi="Times New Roman" w:cs="Times New Roman"/>
        </w:rPr>
        <w:t>Proposal</w:t>
      </w:r>
      <w:r w:rsidRPr="005948DE">
        <w:rPr>
          <w:rFonts w:ascii="Times New Roman" w:hAnsi="Times New Roman" w:cs="Times New Roman"/>
          <w:spacing w:val="19"/>
        </w:rPr>
        <w:t xml:space="preserve"> </w:t>
      </w:r>
      <w:r w:rsidRPr="005948DE">
        <w:rPr>
          <w:rFonts w:ascii="Times New Roman" w:hAnsi="Times New Roman" w:cs="Times New Roman"/>
        </w:rPr>
        <w:t>and</w:t>
      </w:r>
      <w:r w:rsidRPr="005948DE">
        <w:rPr>
          <w:rFonts w:ascii="Times New Roman" w:hAnsi="Times New Roman" w:cs="Times New Roman"/>
          <w:spacing w:val="17"/>
        </w:rPr>
        <w:t xml:space="preserve"> </w:t>
      </w:r>
      <w:r w:rsidRPr="005948DE">
        <w:rPr>
          <w:rFonts w:ascii="Times New Roman" w:hAnsi="Times New Roman" w:cs="Times New Roman"/>
        </w:rPr>
        <w:t>the</w:t>
      </w:r>
      <w:r w:rsidRPr="005948DE">
        <w:rPr>
          <w:rFonts w:ascii="Times New Roman" w:hAnsi="Times New Roman" w:cs="Times New Roman"/>
          <w:spacing w:val="17"/>
        </w:rPr>
        <w:t xml:space="preserve"> </w:t>
      </w:r>
      <w:r w:rsidRPr="005948DE">
        <w:rPr>
          <w:rFonts w:ascii="Times New Roman" w:hAnsi="Times New Roman" w:cs="Times New Roman"/>
        </w:rPr>
        <w:t>cost</w:t>
      </w:r>
      <w:r w:rsidRPr="005948DE">
        <w:rPr>
          <w:rFonts w:ascii="Times New Roman" w:hAnsi="Times New Roman" w:cs="Times New Roman"/>
          <w:spacing w:val="18"/>
        </w:rPr>
        <w:t xml:space="preserve"> </w:t>
      </w:r>
      <w:r w:rsidRPr="005948DE">
        <w:rPr>
          <w:rFonts w:ascii="Times New Roman" w:hAnsi="Times New Roman" w:cs="Times New Roman"/>
        </w:rPr>
        <w:t>of</w:t>
      </w:r>
      <w:r w:rsidRPr="005948DE">
        <w:rPr>
          <w:rFonts w:ascii="Times New Roman" w:hAnsi="Times New Roman" w:cs="Times New Roman"/>
          <w:spacing w:val="18"/>
        </w:rPr>
        <w:t xml:space="preserve"> </w:t>
      </w:r>
      <w:r w:rsidRPr="005948DE">
        <w:rPr>
          <w:rFonts w:ascii="Times New Roman" w:hAnsi="Times New Roman" w:cs="Times New Roman"/>
        </w:rPr>
        <w:t>the</w:t>
      </w:r>
      <w:r w:rsidRPr="005948DE">
        <w:rPr>
          <w:rFonts w:ascii="Times New Roman" w:hAnsi="Times New Roman" w:cs="Times New Roman"/>
          <w:spacing w:val="17"/>
        </w:rPr>
        <w:t xml:space="preserve"> </w:t>
      </w:r>
      <w:r w:rsidRPr="005948DE">
        <w:rPr>
          <w:rFonts w:ascii="Times New Roman" w:hAnsi="Times New Roman" w:cs="Times New Roman"/>
        </w:rPr>
        <w:t>services.</w:t>
      </w:r>
      <w:r w:rsidRPr="005948DE">
        <w:rPr>
          <w:rFonts w:ascii="Times New Roman" w:hAnsi="Times New Roman" w:cs="Times New Roman"/>
          <w:spacing w:val="36"/>
        </w:rPr>
        <w:t xml:space="preserve"> </w:t>
      </w:r>
      <w:r w:rsidRPr="005948DE">
        <w:rPr>
          <w:rFonts w:ascii="Times New Roman" w:hAnsi="Times New Roman" w:cs="Times New Roman"/>
        </w:rPr>
        <w:t>The</w:t>
      </w:r>
      <w:r w:rsidRPr="005948DE">
        <w:rPr>
          <w:rFonts w:ascii="Times New Roman" w:hAnsi="Times New Roman" w:cs="Times New Roman"/>
          <w:spacing w:val="70"/>
          <w:w w:val="99"/>
        </w:rPr>
        <w:t xml:space="preserve"> </w:t>
      </w:r>
      <w:r w:rsidRPr="005948DE">
        <w:rPr>
          <w:rFonts w:ascii="Times New Roman" w:hAnsi="Times New Roman" w:cs="Times New Roman"/>
        </w:rPr>
        <w:t>request</w:t>
      </w:r>
      <w:r w:rsidRPr="005948DE">
        <w:rPr>
          <w:rFonts w:ascii="Times New Roman" w:hAnsi="Times New Roman" w:cs="Times New Roman"/>
          <w:spacing w:val="1"/>
        </w:rPr>
        <w:t xml:space="preserve"> </w:t>
      </w:r>
      <w:r w:rsidRPr="005948DE">
        <w:rPr>
          <w:rFonts w:ascii="Times New Roman" w:hAnsi="Times New Roman" w:cs="Times New Roman"/>
        </w:rPr>
        <w:t>for</w:t>
      </w:r>
      <w:r w:rsidRPr="005948DE">
        <w:rPr>
          <w:rFonts w:ascii="Times New Roman" w:hAnsi="Times New Roman" w:cs="Times New Roman"/>
          <w:spacing w:val="1"/>
        </w:rPr>
        <w:t xml:space="preserve"> </w:t>
      </w:r>
      <w:r w:rsidRPr="005948DE">
        <w:rPr>
          <w:rFonts w:ascii="Times New Roman" w:hAnsi="Times New Roman" w:cs="Times New Roman"/>
        </w:rPr>
        <w:t>proposals</w:t>
      </w:r>
      <w:r w:rsidRPr="005948DE">
        <w:rPr>
          <w:rFonts w:ascii="Times New Roman" w:hAnsi="Times New Roman" w:cs="Times New Roman"/>
          <w:spacing w:val="1"/>
        </w:rPr>
        <w:t xml:space="preserve"> </w:t>
      </w:r>
      <w:r w:rsidRPr="005948DE">
        <w:rPr>
          <w:rFonts w:ascii="Times New Roman" w:hAnsi="Times New Roman" w:cs="Times New Roman"/>
        </w:rPr>
        <w:t>document</w:t>
      </w:r>
      <w:r w:rsidRPr="005948DE">
        <w:rPr>
          <w:rFonts w:ascii="Times New Roman" w:hAnsi="Times New Roman" w:cs="Times New Roman"/>
          <w:spacing w:val="1"/>
        </w:rPr>
        <w:t xml:space="preserve"> </w:t>
      </w:r>
      <w:r w:rsidRPr="005948DE">
        <w:rPr>
          <w:rFonts w:ascii="Times New Roman" w:hAnsi="Times New Roman" w:cs="Times New Roman"/>
        </w:rPr>
        <w:t>shall specify</w:t>
      </w:r>
      <w:r w:rsidRPr="005948DE">
        <w:rPr>
          <w:rFonts w:ascii="Times New Roman" w:hAnsi="Times New Roman" w:cs="Times New Roman"/>
          <w:spacing w:val="1"/>
        </w:rPr>
        <w:t xml:space="preserve"> </w:t>
      </w:r>
      <w:r w:rsidRPr="005948DE">
        <w:rPr>
          <w:rFonts w:ascii="Times New Roman" w:hAnsi="Times New Roman" w:cs="Times New Roman"/>
        </w:rPr>
        <w:t>the minimum</w:t>
      </w:r>
      <w:r w:rsidRPr="005948DE">
        <w:rPr>
          <w:rFonts w:ascii="Times New Roman" w:hAnsi="Times New Roman" w:cs="Times New Roman"/>
          <w:spacing w:val="1"/>
        </w:rPr>
        <w:t xml:space="preserve"> </w:t>
      </w:r>
      <w:r w:rsidRPr="005948DE">
        <w:rPr>
          <w:rFonts w:ascii="Times New Roman" w:hAnsi="Times New Roman" w:cs="Times New Roman"/>
        </w:rPr>
        <w:t>score for</w:t>
      </w:r>
      <w:r w:rsidRPr="005948DE">
        <w:rPr>
          <w:rFonts w:ascii="Times New Roman" w:hAnsi="Times New Roman" w:cs="Times New Roman"/>
          <w:spacing w:val="2"/>
        </w:rPr>
        <w:t xml:space="preserve"> </w:t>
      </w:r>
      <w:r w:rsidRPr="005948DE">
        <w:rPr>
          <w:rFonts w:ascii="Times New Roman" w:hAnsi="Times New Roman" w:cs="Times New Roman"/>
        </w:rPr>
        <w:t>the technical</w:t>
      </w:r>
      <w:r w:rsidRPr="005948DE">
        <w:rPr>
          <w:rFonts w:ascii="Times New Roman" w:hAnsi="Times New Roman" w:cs="Times New Roman"/>
          <w:spacing w:val="2"/>
        </w:rPr>
        <w:t xml:space="preserve"> </w:t>
      </w:r>
      <w:r w:rsidR="005A5126">
        <w:rPr>
          <w:rFonts w:ascii="Times New Roman" w:hAnsi="Times New Roman" w:cs="Times New Roman"/>
        </w:rPr>
        <w:t>p</w:t>
      </w:r>
      <w:r w:rsidR="005A5126" w:rsidRPr="005948DE">
        <w:rPr>
          <w:rFonts w:ascii="Times New Roman" w:hAnsi="Times New Roman" w:cs="Times New Roman"/>
        </w:rPr>
        <w:t>roposals</w:t>
      </w:r>
      <w:r w:rsidRPr="005948DE">
        <w:rPr>
          <w:rFonts w:ascii="Times New Roman" w:hAnsi="Times New Roman" w:cs="Times New Roman"/>
        </w:rPr>
        <w:t>.</w:t>
      </w:r>
      <w:r w:rsidRPr="005948DE">
        <w:rPr>
          <w:rFonts w:ascii="Times New Roman" w:hAnsi="Times New Roman" w:cs="Times New Roman"/>
          <w:spacing w:val="3"/>
        </w:rPr>
        <w:t xml:space="preserve"> </w:t>
      </w:r>
      <w:r w:rsidRPr="005948DE">
        <w:rPr>
          <w:rFonts w:ascii="Times New Roman" w:hAnsi="Times New Roman" w:cs="Times New Roman"/>
        </w:rPr>
        <w:t>The</w:t>
      </w:r>
      <w:r w:rsidRPr="005948DE">
        <w:rPr>
          <w:rFonts w:ascii="Times New Roman" w:hAnsi="Times New Roman" w:cs="Times New Roman"/>
          <w:spacing w:val="79"/>
          <w:w w:val="99"/>
        </w:rPr>
        <w:t xml:space="preserve"> </w:t>
      </w:r>
      <w:r w:rsidRPr="005948DE">
        <w:rPr>
          <w:rFonts w:ascii="Times New Roman" w:hAnsi="Times New Roman" w:cs="Times New Roman"/>
        </w:rPr>
        <w:t>relative</w:t>
      </w:r>
      <w:r w:rsidRPr="005948DE">
        <w:rPr>
          <w:rFonts w:ascii="Times New Roman" w:hAnsi="Times New Roman" w:cs="Times New Roman"/>
          <w:spacing w:val="-15"/>
        </w:rPr>
        <w:t xml:space="preserve"> </w:t>
      </w:r>
      <w:r w:rsidRPr="005948DE">
        <w:rPr>
          <w:rFonts w:ascii="Times New Roman" w:hAnsi="Times New Roman" w:cs="Times New Roman"/>
        </w:rPr>
        <w:t>weight</w:t>
      </w:r>
      <w:r w:rsidRPr="005948DE">
        <w:rPr>
          <w:rFonts w:ascii="Times New Roman" w:hAnsi="Times New Roman" w:cs="Times New Roman"/>
          <w:spacing w:val="-15"/>
        </w:rPr>
        <w:t xml:space="preserve"> </w:t>
      </w:r>
      <w:r w:rsidRPr="005948DE">
        <w:rPr>
          <w:rFonts w:ascii="Times New Roman" w:hAnsi="Times New Roman" w:cs="Times New Roman"/>
        </w:rPr>
        <w:t>to</w:t>
      </w:r>
      <w:r w:rsidRPr="005948DE">
        <w:rPr>
          <w:rFonts w:ascii="Times New Roman" w:hAnsi="Times New Roman" w:cs="Times New Roman"/>
          <w:spacing w:val="-14"/>
        </w:rPr>
        <w:t xml:space="preserve"> </w:t>
      </w:r>
      <w:r w:rsidRPr="005948DE">
        <w:rPr>
          <w:rFonts w:ascii="Times New Roman" w:hAnsi="Times New Roman" w:cs="Times New Roman"/>
        </w:rPr>
        <w:t>be</w:t>
      </w:r>
      <w:r w:rsidRPr="005948DE">
        <w:rPr>
          <w:rFonts w:ascii="Times New Roman" w:hAnsi="Times New Roman" w:cs="Times New Roman"/>
          <w:spacing w:val="-13"/>
        </w:rPr>
        <w:t xml:space="preserve"> </w:t>
      </w:r>
      <w:r w:rsidRPr="005948DE">
        <w:rPr>
          <w:rFonts w:ascii="Times New Roman" w:hAnsi="Times New Roman" w:cs="Times New Roman"/>
        </w:rPr>
        <w:t>given</w:t>
      </w:r>
      <w:r w:rsidRPr="005948DE">
        <w:rPr>
          <w:rFonts w:ascii="Times New Roman" w:hAnsi="Times New Roman" w:cs="Times New Roman"/>
          <w:spacing w:val="-15"/>
        </w:rPr>
        <w:t xml:space="preserve"> </w:t>
      </w:r>
      <w:r w:rsidRPr="005948DE">
        <w:rPr>
          <w:rFonts w:ascii="Times New Roman" w:hAnsi="Times New Roman" w:cs="Times New Roman"/>
        </w:rPr>
        <w:t>to</w:t>
      </w:r>
      <w:r w:rsidRPr="005948DE">
        <w:rPr>
          <w:rFonts w:ascii="Times New Roman" w:hAnsi="Times New Roman" w:cs="Times New Roman"/>
          <w:spacing w:val="-14"/>
        </w:rPr>
        <w:t xml:space="preserve"> </w:t>
      </w:r>
      <w:r w:rsidRPr="005948DE">
        <w:rPr>
          <w:rFonts w:ascii="Times New Roman" w:hAnsi="Times New Roman" w:cs="Times New Roman"/>
        </w:rPr>
        <w:t>the</w:t>
      </w:r>
      <w:r w:rsidRPr="005948DE">
        <w:rPr>
          <w:rFonts w:ascii="Times New Roman" w:hAnsi="Times New Roman" w:cs="Times New Roman"/>
          <w:spacing w:val="-14"/>
        </w:rPr>
        <w:t xml:space="preserve"> </w:t>
      </w:r>
      <w:r w:rsidRPr="005948DE">
        <w:rPr>
          <w:rFonts w:ascii="Times New Roman" w:hAnsi="Times New Roman" w:cs="Times New Roman"/>
        </w:rPr>
        <w:t>quality</w:t>
      </w:r>
      <w:r w:rsidRPr="005948DE">
        <w:rPr>
          <w:rFonts w:ascii="Times New Roman" w:hAnsi="Times New Roman" w:cs="Times New Roman"/>
          <w:spacing w:val="-14"/>
        </w:rPr>
        <w:t xml:space="preserve"> </w:t>
      </w:r>
      <w:r w:rsidRPr="005948DE">
        <w:rPr>
          <w:rFonts w:ascii="Times New Roman" w:hAnsi="Times New Roman" w:cs="Times New Roman"/>
        </w:rPr>
        <w:t>and</w:t>
      </w:r>
      <w:r w:rsidRPr="005948DE">
        <w:rPr>
          <w:rFonts w:ascii="Times New Roman" w:hAnsi="Times New Roman" w:cs="Times New Roman"/>
          <w:spacing w:val="-14"/>
        </w:rPr>
        <w:t xml:space="preserve"> </w:t>
      </w:r>
      <w:r w:rsidRPr="005948DE">
        <w:rPr>
          <w:rFonts w:ascii="Times New Roman" w:hAnsi="Times New Roman" w:cs="Times New Roman"/>
        </w:rPr>
        <w:t>cost</w:t>
      </w:r>
      <w:r w:rsidRPr="005948DE">
        <w:rPr>
          <w:rFonts w:ascii="Times New Roman" w:hAnsi="Times New Roman" w:cs="Times New Roman"/>
          <w:spacing w:val="-13"/>
        </w:rPr>
        <w:t xml:space="preserve"> </w:t>
      </w:r>
      <w:r w:rsidRPr="005948DE">
        <w:rPr>
          <w:rFonts w:ascii="Times New Roman" w:hAnsi="Times New Roman" w:cs="Times New Roman"/>
        </w:rPr>
        <w:t>depends</w:t>
      </w:r>
      <w:r w:rsidRPr="005948DE">
        <w:rPr>
          <w:rFonts w:ascii="Times New Roman" w:hAnsi="Times New Roman" w:cs="Times New Roman"/>
          <w:spacing w:val="-14"/>
        </w:rPr>
        <w:t xml:space="preserve"> </w:t>
      </w:r>
      <w:r w:rsidRPr="005948DE">
        <w:rPr>
          <w:rFonts w:ascii="Times New Roman" w:hAnsi="Times New Roman" w:cs="Times New Roman"/>
        </w:rPr>
        <w:t>on</w:t>
      </w:r>
      <w:r w:rsidRPr="005948DE">
        <w:rPr>
          <w:rFonts w:ascii="Times New Roman" w:hAnsi="Times New Roman" w:cs="Times New Roman"/>
          <w:spacing w:val="-14"/>
        </w:rPr>
        <w:t xml:space="preserve"> </w:t>
      </w:r>
      <w:r w:rsidRPr="005948DE">
        <w:rPr>
          <w:rFonts w:ascii="Times New Roman" w:hAnsi="Times New Roman" w:cs="Times New Roman"/>
        </w:rPr>
        <w:t>the</w:t>
      </w:r>
      <w:r w:rsidRPr="005948DE">
        <w:rPr>
          <w:rFonts w:ascii="Times New Roman" w:hAnsi="Times New Roman" w:cs="Times New Roman"/>
          <w:spacing w:val="-13"/>
        </w:rPr>
        <w:t xml:space="preserve"> </w:t>
      </w:r>
      <w:r w:rsidRPr="005948DE">
        <w:rPr>
          <w:rFonts w:ascii="Times New Roman" w:hAnsi="Times New Roman" w:cs="Times New Roman"/>
        </w:rPr>
        <w:t>nature</w:t>
      </w:r>
      <w:r w:rsidRPr="005948DE">
        <w:rPr>
          <w:rFonts w:ascii="Times New Roman" w:hAnsi="Times New Roman" w:cs="Times New Roman"/>
          <w:spacing w:val="-14"/>
        </w:rPr>
        <w:t xml:space="preserve"> </w:t>
      </w:r>
      <w:r w:rsidRPr="005948DE">
        <w:rPr>
          <w:rFonts w:ascii="Times New Roman" w:hAnsi="Times New Roman" w:cs="Times New Roman"/>
        </w:rPr>
        <w:t>of</w:t>
      </w:r>
      <w:r w:rsidRPr="005948DE">
        <w:rPr>
          <w:rFonts w:ascii="Times New Roman" w:hAnsi="Times New Roman" w:cs="Times New Roman"/>
          <w:spacing w:val="-14"/>
        </w:rPr>
        <w:t xml:space="preserve"> </w:t>
      </w:r>
      <w:r w:rsidRPr="005948DE">
        <w:rPr>
          <w:rFonts w:ascii="Times New Roman" w:hAnsi="Times New Roman" w:cs="Times New Roman"/>
        </w:rPr>
        <w:t>the</w:t>
      </w:r>
      <w:r w:rsidRPr="005948DE">
        <w:rPr>
          <w:rFonts w:ascii="Times New Roman" w:hAnsi="Times New Roman" w:cs="Times New Roman"/>
          <w:spacing w:val="-14"/>
        </w:rPr>
        <w:t xml:space="preserve"> </w:t>
      </w:r>
      <w:r w:rsidRPr="005948DE">
        <w:rPr>
          <w:rFonts w:ascii="Times New Roman" w:hAnsi="Times New Roman" w:cs="Times New Roman"/>
        </w:rPr>
        <w:t>assignment.</w:t>
      </w:r>
      <w:r w:rsidRPr="005948DE">
        <w:rPr>
          <w:rFonts w:ascii="Times New Roman" w:hAnsi="Times New Roman" w:cs="Times New Roman"/>
          <w:spacing w:val="23"/>
        </w:rPr>
        <w:t xml:space="preserve"> </w:t>
      </w:r>
      <w:r w:rsidRPr="005948DE">
        <w:rPr>
          <w:rFonts w:ascii="Times New Roman" w:hAnsi="Times New Roman" w:cs="Times New Roman"/>
        </w:rPr>
        <w:t>Among</w:t>
      </w:r>
      <w:r w:rsidRPr="005948DE">
        <w:rPr>
          <w:rFonts w:ascii="Times New Roman" w:hAnsi="Times New Roman" w:cs="Times New Roman"/>
          <w:spacing w:val="69"/>
          <w:w w:val="99"/>
        </w:rPr>
        <w:t xml:space="preserve"> </w:t>
      </w:r>
      <w:r w:rsidRPr="005948DE">
        <w:rPr>
          <w:rFonts w:ascii="Times New Roman" w:hAnsi="Times New Roman" w:cs="Times New Roman"/>
        </w:rPr>
        <w:t>the</w:t>
      </w:r>
      <w:r w:rsidRPr="005948DE">
        <w:rPr>
          <w:rFonts w:ascii="Times New Roman" w:hAnsi="Times New Roman" w:cs="Times New Roman"/>
          <w:spacing w:val="-2"/>
        </w:rPr>
        <w:t xml:space="preserve"> </w:t>
      </w:r>
      <w:r w:rsidR="005A5126">
        <w:rPr>
          <w:rFonts w:ascii="Times New Roman" w:hAnsi="Times New Roman" w:cs="Times New Roman"/>
        </w:rPr>
        <w:t>p</w:t>
      </w:r>
      <w:r w:rsidR="005A5126" w:rsidRPr="005948DE">
        <w:rPr>
          <w:rFonts w:ascii="Times New Roman" w:hAnsi="Times New Roman" w:cs="Times New Roman"/>
        </w:rPr>
        <w:t xml:space="preserve">roposals </w:t>
      </w:r>
      <w:r w:rsidRPr="005948DE">
        <w:rPr>
          <w:rFonts w:ascii="Times New Roman" w:hAnsi="Times New Roman" w:cs="Times New Roman"/>
        </w:rPr>
        <w:t>that are</w:t>
      </w:r>
      <w:r w:rsidRPr="005948DE">
        <w:rPr>
          <w:rFonts w:ascii="Times New Roman" w:hAnsi="Times New Roman" w:cs="Times New Roman"/>
          <w:spacing w:val="-2"/>
        </w:rPr>
        <w:t xml:space="preserve"> </w:t>
      </w:r>
      <w:r w:rsidRPr="005948DE">
        <w:rPr>
          <w:rFonts w:ascii="Times New Roman" w:hAnsi="Times New Roman" w:cs="Times New Roman"/>
        </w:rPr>
        <w:t>responsive to the requirements</w:t>
      </w:r>
      <w:r w:rsidRPr="005948DE">
        <w:rPr>
          <w:rFonts w:ascii="Times New Roman" w:hAnsi="Times New Roman" w:cs="Times New Roman"/>
          <w:spacing w:val="-2"/>
        </w:rPr>
        <w:t xml:space="preserve"> </w:t>
      </w:r>
      <w:r w:rsidRPr="005948DE">
        <w:rPr>
          <w:rFonts w:ascii="Times New Roman" w:hAnsi="Times New Roman" w:cs="Times New Roman"/>
        </w:rPr>
        <w:t>of the request for</w:t>
      </w:r>
      <w:r w:rsidRPr="005948DE">
        <w:rPr>
          <w:rFonts w:ascii="Times New Roman" w:hAnsi="Times New Roman" w:cs="Times New Roman"/>
          <w:spacing w:val="-2"/>
        </w:rPr>
        <w:t xml:space="preserve"> </w:t>
      </w:r>
      <w:r w:rsidRPr="005948DE">
        <w:rPr>
          <w:rFonts w:ascii="Times New Roman" w:hAnsi="Times New Roman" w:cs="Times New Roman"/>
        </w:rPr>
        <w:t>proposals document and</w:t>
      </w:r>
      <w:r w:rsidRPr="005948DE">
        <w:rPr>
          <w:rFonts w:ascii="Times New Roman" w:hAnsi="Times New Roman" w:cs="Times New Roman"/>
          <w:spacing w:val="67"/>
        </w:rPr>
        <w:t xml:space="preserve"> </w:t>
      </w:r>
      <w:r w:rsidRPr="005948DE">
        <w:rPr>
          <w:rFonts w:ascii="Times New Roman" w:hAnsi="Times New Roman" w:cs="Times New Roman"/>
        </w:rPr>
        <w:t>are</w:t>
      </w:r>
      <w:r w:rsidRPr="005948DE">
        <w:rPr>
          <w:rFonts w:ascii="Times New Roman" w:hAnsi="Times New Roman" w:cs="Times New Roman"/>
          <w:spacing w:val="46"/>
        </w:rPr>
        <w:t xml:space="preserve"> </w:t>
      </w:r>
      <w:r w:rsidRPr="005948DE">
        <w:rPr>
          <w:rFonts w:ascii="Times New Roman" w:hAnsi="Times New Roman" w:cs="Times New Roman"/>
        </w:rPr>
        <w:t>technically</w:t>
      </w:r>
      <w:r w:rsidRPr="005948DE">
        <w:rPr>
          <w:rFonts w:ascii="Times New Roman" w:hAnsi="Times New Roman" w:cs="Times New Roman"/>
          <w:spacing w:val="47"/>
        </w:rPr>
        <w:t xml:space="preserve"> </w:t>
      </w:r>
      <w:r w:rsidRPr="005948DE">
        <w:rPr>
          <w:rFonts w:ascii="Times New Roman" w:hAnsi="Times New Roman" w:cs="Times New Roman"/>
        </w:rPr>
        <w:t>qualified,</w:t>
      </w:r>
      <w:r w:rsidRPr="005948DE">
        <w:rPr>
          <w:rFonts w:ascii="Times New Roman" w:hAnsi="Times New Roman" w:cs="Times New Roman"/>
          <w:spacing w:val="47"/>
        </w:rPr>
        <w:t xml:space="preserve"> </w:t>
      </w:r>
      <w:r w:rsidRPr="005948DE">
        <w:rPr>
          <w:rFonts w:ascii="Times New Roman" w:hAnsi="Times New Roman" w:cs="Times New Roman"/>
        </w:rPr>
        <w:t>the</w:t>
      </w:r>
      <w:r w:rsidRPr="005948DE">
        <w:rPr>
          <w:rFonts w:ascii="Times New Roman" w:hAnsi="Times New Roman" w:cs="Times New Roman"/>
          <w:spacing w:val="47"/>
        </w:rPr>
        <w:t xml:space="preserve"> </w:t>
      </w:r>
      <w:r w:rsidR="005A5126">
        <w:rPr>
          <w:rFonts w:ascii="Times New Roman" w:hAnsi="Times New Roman" w:cs="Times New Roman"/>
        </w:rPr>
        <w:t>p</w:t>
      </w:r>
      <w:r w:rsidR="005A5126" w:rsidRPr="005948DE">
        <w:rPr>
          <w:rFonts w:ascii="Times New Roman" w:hAnsi="Times New Roman" w:cs="Times New Roman"/>
        </w:rPr>
        <w:t>roposal</w:t>
      </w:r>
      <w:r w:rsidR="005A5126" w:rsidRPr="005948DE">
        <w:rPr>
          <w:rFonts w:ascii="Times New Roman" w:hAnsi="Times New Roman" w:cs="Times New Roman"/>
          <w:spacing w:val="47"/>
        </w:rPr>
        <w:t xml:space="preserve"> </w:t>
      </w:r>
      <w:r w:rsidRPr="005948DE">
        <w:rPr>
          <w:rFonts w:ascii="Times New Roman" w:hAnsi="Times New Roman" w:cs="Times New Roman"/>
        </w:rPr>
        <w:t>with</w:t>
      </w:r>
      <w:r w:rsidRPr="005948DE">
        <w:rPr>
          <w:rFonts w:ascii="Times New Roman" w:hAnsi="Times New Roman" w:cs="Times New Roman"/>
          <w:spacing w:val="46"/>
        </w:rPr>
        <w:t xml:space="preserve"> </w:t>
      </w:r>
      <w:r w:rsidRPr="005948DE">
        <w:rPr>
          <w:rFonts w:ascii="Times New Roman" w:hAnsi="Times New Roman" w:cs="Times New Roman"/>
        </w:rPr>
        <w:t>the</w:t>
      </w:r>
      <w:r w:rsidRPr="005948DE">
        <w:rPr>
          <w:rFonts w:ascii="Times New Roman" w:hAnsi="Times New Roman" w:cs="Times New Roman"/>
          <w:spacing w:val="47"/>
        </w:rPr>
        <w:t xml:space="preserve"> </w:t>
      </w:r>
      <w:r w:rsidRPr="005948DE">
        <w:rPr>
          <w:rFonts w:ascii="Times New Roman" w:hAnsi="Times New Roman" w:cs="Times New Roman"/>
        </w:rPr>
        <w:t>highest</w:t>
      </w:r>
      <w:r w:rsidRPr="005948DE">
        <w:rPr>
          <w:rFonts w:ascii="Times New Roman" w:hAnsi="Times New Roman" w:cs="Times New Roman"/>
          <w:spacing w:val="46"/>
        </w:rPr>
        <w:t xml:space="preserve"> </w:t>
      </w:r>
      <w:r w:rsidRPr="005948DE">
        <w:rPr>
          <w:rFonts w:ascii="Times New Roman" w:hAnsi="Times New Roman" w:cs="Times New Roman"/>
        </w:rPr>
        <w:t>combined</w:t>
      </w:r>
      <w:r w:rsidRPr="005948DE">
        <w:rPr>
          <w:rFonts w:ascii="Times New Roman" w:hAnsi="Times New Roman" w:cs="Times New Roman"/>
          <w:spacing w:val="47"/>
        </w:rPr>
        <w:t xml:space="preserve"> </w:t>
      </w:r>
      <w:r w:rsidRPr="005948DE">
        <w:rPr>
          <w:rFonts w:ascii="Times New Roman" w:hAnsi="Times New Roman" w:cs="Times New Roman"/>
        </w:rPr>
        <w:t>(quality</w:t>
      </w:r>
      <w:r w:rsidRPr="005948DE">
        <w:rPr>
          <w:rFonts w:ascii="Times New Roman" w:hAnsi="Times New Roman" w:cs="Times New Roman"/>
          <w:spacing w:val="47"/>
        </w:rPr>
        <w:t xml:space="preserve"> </w:t>
      </w:r>
      <w:r w:rsidRPr="005948DE">
        <w:rPr>
          <w:rFonts w:ascii="Times New Roman" w:hAnsi="Times New Roman" w:cs="Times New Roman"/>
        </w:rPr>
        <w:t>and</w:t>
      </w:r>
      <w:r w:rsidRPr="005948DE">
        <w:rPr>
          <w:rFonts w:ascii="Times New Roman" w:hAnsi="Times New Roman" w:cs="Times New Roman"/>
          <w:spacing w:val="46"/>
        </w:rPr>
        <w:t xml:space="preserve"> </w:t>
      </w:r>
      <w:r w:rsidRPr="005948DE">
        <w:rPr>
          <w:rFonts w:ascii="Times New Roman" w:hAnsi="Times New Roman" w:cs="Times New Roman"/>
        </w:rPr>
        <w:t>cost)</w:t>
      </w:r>
      <w:r w:rsidRPr="005948DE">
        <w:rPr>
          <w:rFonts w:ascii="Times New Roman" w:hAnsi="Times New Roman" w:cs="Times New Roman"/>
          <w:spacing w:val="46"/>
        </w:rPr>
        <w:t xml:space="preserve"> </w:t>
      </w:r>
      <w:r w:rsidRPr="005948DE">
        <w:rPr>
          <w:rFonts w:ascii="Times New Roman" w:hAnsi="Times New Roman" w:cs="Times New Roman"/>
        </w:rPr>
        <w:t>score</w:t>
      </w:r>
      <w:r w:rsidRPr="005948DE">
        <w:rPr>
          <w:rFonts w:ascii="Times New Roman" w:hAnsi="Times New Roman" w:cs="Times New Roman"/>
          <w:spacing w:val="47"/>
        </w:rPr>
        <w:t xml:space="preserve"> </w:t>
      </w:r>
      <w:r w:rsidRPr="005948DE">
        <w:rPr>
          <w:rFonts w:ascii="Times New Roman" w:hAnsi="Times New Roman" w:cs="Times New Roman"/>
        </w:rPr>
        <w:t>is</w:t>
      </w:r>
      <w:r w:rsidRPr="005948DE">
        <w:rPr>
          <w:rFonts w:ascii="Times New Roman" w:hAnsi="Times New Roman" w:cs="Times New Roman"/>
          <w:spacing w:val="78"/>
        </w:rPr>
        <w:t xml:space="preserve"> </w:t>
      </w:r>
      <w:r w:rsidRPr="005948DE">
        <w:rPr>
          <w:rFonts w:ascii="Times New Roman" w:hAnsi="Times New Roman" w:cs="Times New Roman"/>
        </w:rPr>
        <w:t>considered</w:t>
      </w:r>
      <w:r w:rsidRPr="005948DE">
        <w:rPr>
          <w:rFonts w:ascii="Times New Roman" w:hAnsi="Times New Roman" w:cs="Times New Roman"/>
          <w:spacing w:val="-2"/>
        </w:rPr>
        <w:t xml:space="preserve"> </w:t>
      </w:r>
      <w:r w:rsidRPr="005948DE">
        <w:rPr>
          <w:rFonts w:ascii="Times New Roman" w:hAnsi="Times New Roman" w:cs="Times New Roman"/>
        </w:rPr>
        <w:t>the</w:t>
      </w:r>
      <w:r w:rsidRPr="005948DE">
        <w:rPr>
          <w:rFonts w:ascii="Times New Roman" w:hAnsi="Times New Roman" w:cs="Times New Roman"/>
          <w:spacing w:val="-2"/>
        </w:rPr>
        <w:t xml:space="preserve"> </w:t>
      </w:r>
      <w:r w:rsidRPr="005948DE">
        <w:rPr>
          <w:rFonts w:ascii="Times New Roman" w:hAnsi="Times New Roman" w:cs="Times New Roman"/>
        </w:rPr>
        <w:t>Most</w:t>
      </w:r>
      <w:r w:rsidRPr="005948DE">
        <w:rPr>
          <w:rFonts w:ascii="Times New Roman" w:hAnsi="Times New Roman" w:cs="Times New Roman"/>
          <w:spacing w:val="-2"/>
        </w:rPr>
        <w:t xml:space="preserve"> </w:t>
      </w:r>
      <w:r w:rsidRPr="005948DE">
        <w:rPr>
          <w:rFonts w:ascii="Times New Roman" w:hAnsi="Times New Roman" w:cs="Times New Roman"/>
        </w:rPr>
        <w:t>Advantageous</w:t>
      </w:r>
      <w:r w:rsidRPr="005948DE">
        <w:rPr>
          <w:rFonts w:ascii="Times New Roman" w:hAnsi="Times New Roman" w:cs="Times New Roman"/>
          <w:spacing w:val="-4"/>
        </w:rPr>
        <w:t xml:space="preserve"> </w:t>
      </w:r>
      <w:r w:rsidRPr="005948DE">
        <w:rPr>
          <w:rFonts w:ascii="Times New Roman" w:hAnsi="Times New Roman" w:cs="Times New Roman"/>
        </w:rPr>
        <w:t>Proposal.</w:t>
      </w:r>
    </w:p>
    <w:p w14:paraId="2D89F9B8" w14:textId="77777777" w:rsidR="00CA17E6" w:rsidRPr="005948DE" w:rsidRDefault="00CA17E6" w:rsidP="005948DE">
      <w:pPr>
        <w:pStyle w:val="Heading5"/>
        <w:spacing w:before="0" w:after="120"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Fixed Budget-based Selection</w:t>
      </w:r>
    </w:p>
    <w:p w14:paraId="213DC0B7" w14:textId="05F86E5A" w:rsidR="00CA17E6" w:rsidRPr="005948DE" w:rsidRDefault="00CA17E6" w:rsidP="005948DE">
      <w:pPr>
        <w:widowControl w:val="0"/>
        <w:tabs>
          <w:tab w:val="left" w:pos="786"/>
        </w:tabs>
        <w:spacing w:after="120" w:line="276" w:lineRule="auto"/>
        <w:ind w:right="137"/>
        <w:jc w:val="both"/>
        <w:rPr>
          <w:rFonts w:ascii="Times New Roman" w:eastAsia="Calibri" w:hAnsi="Times New Roman" w:cs="Times New Roman"/>
          <w:spacing w:val="-1"/>
          <w:lang w:val="en-US"/>
        </w:rPr>
      </w:pPr>
      <w:r w:rsidRPr="005948DE">
        <w:rPr>
          <w:rFonts w:ascii="Times New Roman" w:eastAsia="Calibri" w:hAnsi="Times New Roman" w:cs="Times New Roman"/>
          <w:spacing w:val="-1"/>
          <w:lang w:val="en-US"/>
        </w:rPr>
        <w:t xml:space="preserve">Like QCBS, </w:t>
      </w:r>
      <w:r w:rsidR="005A5126">
        <w:rPr>
          <w:rFonts w:ascii="Times New Roman" w:eastAsia="Calibri" w:hAnsi="Times New Roman" w:cs="Times New Roman"/>
          <w:spacing w:val="-1"/>
          <w:lang w:val="en-US"/>
        </w:rPr>
        <w:t xml:space="preserve">the </w:t>
      </w:r>
      <w:r w:rsidRPr="005948DE">
        <w:rPr>
          <w:rFonts w:ascii="Times New Roman" w:eastAsia="Calibri" w:hAnsi="Times New Roman" w:cs="Times New Roman"/>
          <w:spacing w:val="-1"/>
          <w:lang w:val="en-US"/>
        </w:rPr>
        <w:t xml:space="preserve">FBS is a competitive process among </w:t>
      </w:r>
      <w:r w:rsidR="005A5126">
        <w:rPr>
          <w:rFonts w:ascii="Times New Roman" w:eastAsia="Calibri" w:hAnsi="Times New Roman" w:cs="Times New Roman"/>
          <w:spacing w:val="-1"/>
          <w:lang w:val="en-US"/>
        </w:rPr>
        <w:t>s</w:t>
      </w:r>
      <w:r w:rsidR="005A5126" w:rsidRPr="005948DE">
        <w:rPr>
          <w:rFonts w:ascii="Times New Roman" w:eastAsia="Calibri" w:hAnsi="Times New Roman" w:cs="Times New Roman"/>
          <w:spacing w:val="-1"/>
          <w:lang w:val="en-US"/>
        </w:rPr>
        <w:t xml:space="preserve">hortlisted </w:t>
      </w:r>
      <w:r w:rsidRPr="005948DE">
        <w:rPr>
          <w:rFonts w:ascii="Times New Roman" w:eastAsia="Calibri" w:hAnsi="Times New Roman" w:cs="Times New Roman"/>
          <w:spacing w:val="-1"/>
          <w:lang w:val="en-US"/>
        </w:rPr>
        <w:t xml:space="preserve">consulting firms under which the selection of the successful firm takes into account the quality of the </w:t>
      </w:r>
      <w:r w:rsidR="005A5126">
        <w:rPr>
          <w:rFonts w:ascii="Times New Roman" w:eastAsia="Calibri" w:hAnsi="Times New Roman" w:cs="Times New Roman"/>
          <w:spacing w:val="-1"/>
          <w:lang w:val="en-US"/>
        </w:rPr>
        <w:t>p</w:t>
      </w:r>
      <w:r w:rsidR="005A5126" w:rsidRPr="005948DE">
        <w:rPr>
          <w:rFonts w:ascii="Times New Roman" w:eastAsia="Calibri" w:hAnsi="Times New Roman" w:cs="Times New Roman"/>
          <w:spacing w:val="-1"/>
          <w:lang w:val="en-US"/>
        </w:rPr>
        <w:t xml:space="preserve">roposal </w:t>
      </w:r>
      <w:r w:rsidRPr="005948DE">
        <w:rPr>
          <w:rFonts w:ascii="Times New Roman" w:eastAsia="Calibri" w:hAnsi="Times New Roman" w:cs="Times New Roman"/>
          <w:spacing w:val="-1"/>
          <w:lang w:val="en-US"/>
        </w:rPr>
        <w:t>and the cost of the services. In the request for proposals document, the cost of services is specified as a fixed budget that shall not be exceeded. FBS is appropriate when:</w:t>
      </w:r>
    </w:p>
    <w:p w14:paraId="59170126" w14:textId="77777777" w:rsidR="00CA17E6" w:rsidRPr="005948DE" w:rsidRDefault="00CA17E6" w:rsidP="005948DE">
      <w:pPr>
        <w:numPr>
          <w:ilvl w:val="2"/>
          <w:numId w:val="691"/>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type of Consulting Service required is simple and can be precisely defined;</w:t>
      </w:r>
    </w:p>
    <w:p w14:paraId="6293F262" w14:textId="77777777" w:rsidR="00CA17E6" w:rsidRPr="005948DE" w:rsidRDefault="00CA17E6" w:rsidP="005948DE">
      <w:pPr>
        <w:numPr>
          <w:ilvl w:val="2"/>
          <w:numId w:val="691"/>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budget is reasonably estimated and set; and</w:t>
      </w:r>
    </w:p>
    <w:p w14:paraId="60C682CD" w14:textId="77777777" w:rsidR="00CA17E6" w:rsidRPr="005948DE" w:rsidRDefault="00CA17E6" w:rsidP="005948DE">
      <w:pPr>
        <w:numPr>
          <w:ilvl w:val="2"/>
          <w:numId w:val="691"/>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budget is sufficient for the firm to perform the assignment.</w:t>
      </w:r>
    </w:p>
    <w:p w14:paraId="7991692E" w14:textId="54878AB4" w:rsidR="00CA17E6" w:rsidRPr="005948DE" w:rsidRDefault="00CA17E6" w:rsidP="005948DE">
      <w:pPr>
        <w:widowControl w:val="0"/>
        <w:tabs>
          <w:tab w:val="left" w:pos="786"/>
        </w:tabs>
        <w:spacing w:after="120" w:line="276" w:lineRule="auto"/>
        <w:ind w:right="137"/>
        <w:jc w:val="both"/>
        <w:rPr>
          <w:rFonts w:ascii="Times New Roman" w:eastAsia="Calibri" w:hAnsi="Times New Roman" w:cs="Times New Roman"/>
          <w:sz w:val="19"/>
          <w:szCs w:val="19"/>
          <w:lang w:val="en-US"/>
        </w:rPr>
      </w:pPr>
      <w:r w:rsidRPr="005948DE">
        <w:rPr>
          <w:rFonts w:ascii="Times New Roman" w:eastAsia="Calibri" w:hAnsi="Times New Roman" w:cs="Times New Roman"/>
          <w:spacing w:val="-1"/>
          <w:lang w:val="en-US"/>
        </w:rPr>
        <w:t>The</w:t>
      </w:r>
      <w:r w:rsidRPr="005948DE">
        <w:rPr>
          <w:rFonts w:ascii="Times New Roman" w:eastAsia="Calibri" w:hAnsi="Times New Roman" w:cs="Times New Roman"/>
          <w:spacing w:val="-6"/>
          <w:lang w:val="en-US"/>
        </w:rPr>
        <w:t xml:space="preserve"> </w:t>
      </w:r>
      <w:r w:rsidRPr="005948DE">
        <w:rPr>
          <w:rFonts w:ascii="Times New Roman" w:eastAsia="Calibri" w:hAnsi="Times New Roman" w:cs="Times New Roman"/>
          <w:spacing w:val="-1"/>
          <w:lang w:val="en-US"/>
        </w:rPr>
        <w:t>request</w:t>
      </w:r>
      <w:r w:rsidRPr="005948DE">
        <w:rPr>
          <w:rFonts w:ascii="Times New Roman" w:eastAsia="Calibri" w:hAnsi="Times New Roman" w:cs="Times New Roman"/>
          <w:spacing w:val="-4"/>
          <w:lang w:val="en-US"/>
        </w:rPr>
        <w:t xml:space="preserve"> </w:t>
      </w:r>
      <w:r w:rsidRPr="005948DE">
        <w:rPr>
          <w:rFonts w:ascii="Times New Roman" w:eastAsia="Calibri" w:hAnsi="Times New Roman" w:cs="Times New Roman"/>
          <w:spacing w:val="-1"/>
          <w:lang w:val="en-US"/>
        </w:rPr>
        <w:t>for</w:t>
      </w:r>
      <w:r w:rsidRPr="005948DE">
        <w:rPr>
          <w:rFonts w:ascii="Times New Roman" w:eastAsia="Calibri" w:hAnsi="Times New Roman" w:cs="Times New Roman"/>
          <w:spacing w:val="-4"/>
          <w:lang w:val="en-US"/>
        </w:rPr>
        <w:t xml:space="preserve"> </w:t>
      </w:r>
      <w:r w:rsidRPr="005948DE">
        <w:rPr>
          <w:rFonts w:ascii="Times New Roman" w:eastAsia="Calibri" w:hAnsi="Times New Roman" w:cs="Times New Roman"/>
          <w:spacing w:val="-1"/>
          <w:lang w:val="en-US"/>
        </w:rPr>
        <w:t>proposals</w:t>
      </w:r>
      <w:r w:rsidRPr="005948DE">
        <w:rPr>
          <w:rFonts w:ascii="Times New Roman" w:eastAsia="Calibri" w:hAnsi="Times New Roman" w:cs="Times New Roman"/>
          <w:spacing w:val="-6"/>
          <w:lang w:val="en-US"/>
        </w:rPr>
        <w:t xml:space="preserve"> </w:t>
      </w:r>
      <w:r w:rsidRPr="005948DE">
        <w:rPr>
          <w:rFonts w:ascii="Times New Roman" w:eastAsia="Calibri" w:hAnsi="Times New Roman" w:cs="Times New Roman"/>
          <w:spacing w:val="-1"/>
          <w:lang w:val="en-US"/>
        </w:rPr>
        <w:t>document</w:t>
      </w:r>
      <w:r w:rsidRPr="005948DE">
        <w:rPr>
          <w:rFonts w:ascii="Times New Roman" w:eastAsia="Calibri" w:hAnsi="Times New Roman" w:cs="Times New Roman"/>
          <w:spacing w:val="-4"/>
          <w:lang w:val="en-US"/>
        </w:rPr>
        <w:t xml:space="preserve"> </w:t>
      </w:r>
      <w:r w:rsidRPr="005948DE">
        <w:rPr>
          <w:rFonts w:ascii="Times New Roman" w:eastAsia="Calibri" w:hAnsi="Times New Roman" w:cs="Times New Roman"/>
          <w:spacing w:val="-1"/>
          <w:lang w:val="en-US"/>
        </w:rPr>
        <w:t>specifies</w:t>
      </w:r>
      <w:r w:rsidRPr="005948DE">
        <w:rPr>
          <w:rFonts w:ascii="Times New Roman" w:eastAsia="Calibri" w:hAnsi="Times New Roman" w:cs="Times New Roman"/>
          <w:spacing w:val="-4"/>
          <w:lang w:val="en-US"/>
        </w:rPr>
        <w:t xml:space="preserve"> </w:t>
      </w:r>
      <w:r w:rsidRPr="005948DE">
        <w:rPr>
          <w:rFonts w:ascii="Times New Roman" w:eastAsia="Calibri" w:hAnsi="Times New Roman" w:cs="Times New Roman"/>
          <w:lang w:val="en-US"/>
        </w:rPr>
        <w:t>the</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budget</w:t>
      </w:r>
      <w:r w:rsidRPr="005948DE">
        <w:rPr>
          <w:rFonts w:ascii="Times New Roman" w:eastAsia="Calibri" w:hAnsi="Times New Roman" w:cs="Times New Roman"/>
          <w:spacing w:val="-6"/>
          <w:lang w:val="en-US"/>
        </w:rPr>
        <w:t xml:space="preserve"> </w:t>
      </w:r>
      <w:r w:rsidRPr="005948DE">
        <w:rPr>
          <w:rFonts w:ascii="Times New Roman" w:eastAsia="Calibri" w:hAnsi="Times New Roman" w:cs="Times New Roman"/>
          <w:lang w:val="en-US"/>
        </w:rPr>
        <w:t>and</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lang w:val="en-US"/>
        </w:rPr>
        <w:t>the</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minimum</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score</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for</w:t>
      </w:r>
      <w:r w:rsidRPr="005948DE">
        <w:rPr>
          <w:rFonts w:ascii="Times New Roman" w:eastAsia="Calibri" w:hAnsi="Times New Roman" w:cs="Times New Roman"/>
          <w:spacing w:val="-4"/>
          <w:lang w:val="en-US"/>
        </w:rPr>
        <w:t xml:space="preserve"> </w:t>
      </w:r>
      <w:r w:rsidRPr="005948DE">
        <w:rPr>
          <w:rFonts w:ascii="Times New Roman" w:eastAsia="Calibri" w:hAnsi="Times New Roman" w:cs="Times New Roman"/>
          <w:lang w:val="en-US"/>
        </w:rPr>
        <w:t>the</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technical</w:t>
      </w:r>
      <w:r w:rsidRPr="005948DE">
        <w:rPr>
          <w:rFonts w:ascii="Times New Roman" w:eastAsia="Calibri" w:hAnsi="Times New Roman" w:cs="Times New Roman"/>
          <w:spacing w:val="60"/>
          <w:lang w:val="en-US"/>
        </w:rPr>
        <w:t xml:space="preserve"> </w:t>
      </w:r>
      <w:r w:rsidR="005A5126">
        <w:rPr>
          <w:rFonts w:ascii="Times New Roman" w:eastAsia="Calibri" w:hAnsi="Times New Roman" w:cs="Times New Roman"/>
          <w:spacing w:val="-1"/>
          <w:lang w:val="en-US"/>
        </w:rPr>
        <w:t>p</w:t>
      </w:r>
      <w:r w:rsidR="005A5126" w:rsidRPr="005948DE">
        <w:rPr>
          <w:rFonts w:ascii="Times New Roman" w:eastAsia="Calibri" w:hAnsi="Times New Roman" w:cs="Times New Roman"/>
          <w:spacing w:val="-1"/>
          <w:lang w:val="en-US"/>
        </w:rPr>
        <w:t>roposals</w:t>
      </w:r>
      <w:r w:rsidRPr="005948DE">
        <w:rPr>
          <w:rFonts w:ascii="Times New Roman" w:eastAsia="Calibri" w:hAnsi="Times New Roman" w:cs="Times New Roman"/>
          <w:spacing w:val="-1"/>
          <w:lang w:val="en-US"/>
        </w:rPr>
        <w:t>.</w:t>
      </w:r>
      <w:r w:rsidRPr="005948DE">
        <w:rPr>
          <w:rFonts w:ascii="Times New Roman" w:eastAsia="Calibri" w:hAnsi="Times New Roman" w:cs="Times New Roman"/>
          <w:spacing w:val="41"/>
          <w:lang w:val="en-US"/>
        </w:rPr>
        <w:t xml:space="preserve"> </w:t>
      </w:r>
      <w:r w:rsidRPr="005948DE">
        <w:rPr>
          <w:rFonts w:ascii="Times New Roman" w:eastAsia="Calibri" w:hAnsi="Times New Roman" w:cs="Times New Roman"/>
          <w:spacing w:val="-1"/>
          <w:lang w:val="en-US"/>
        </w:rPr>
        <w:t>The</w:t>
      </w:r>
      <w:r w:rsidRPr="005948DE">
        <w:rPr>
          <w:rFonts w:ascii="Times New Roman" w:eastAsia="Calibri" w:hAnsi="Times New Roman" w:cs="Times New Roman"/>
          <w:spacing w:val="-5"/>
          <w:lang w:val="en-US"/>
        </w:rPr>
        <w:t xml:space="preserve"> </w:t>
      </w:r>
      <w:r w:rsidR="005A5126">
        <w:rPr>
          <w:rFonts w:ascii="Times New Roman" w:eastAsia="Calibri" w:hAnsi="Times New Roman" w:cs="Times New Roman"/>
          <w:spacing w:val="-1"/>
          <w:lang w:val="en-US"/>
        </w:rPr>
        <w:t>p</w:t>
      </w:r>
      <w:r w:rsidR="005A5126" w:rsidRPr="005948DE">
        <w:rPr>
          <w:rFonts w:ascii="Times New Roman" w:eastAsia="Calibri" w:hAnsi="Times New Roman" w:cs="Times New Roman"/>
          <w:spacing w:val="-1"/>
          <w:lang w:val="en-US"/>
        </w:rPr>
        <w:t>roposal</w:t>
      </w:r>
      <w:r w:rsidR="005A5126"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lang w:val="en-US"/>
        </w:rPr>
        <w:t>with</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lang w:val="en-US"/>
        </w:rPr>
        <w:t>the</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highest</w:t>
      </w:r>
      <w:r w:rsidRPr="005948DE">
        <w:rPr>
          <w:rFonts w:ascii="Times New Roman" w:eastAsia="Calibri" w:hAnsi="Times New Roman" w:cs="Times New Roman"/>
          <w:spacing w:val="-4"/>
          <w:lang w:val="en-US"/>
        </w:rPr>
        <w:t xml:space="preserve"> </w:t>
      </w:r>
      <w:r w:rsidRPr="005948DE">
        <w:rPr>
          <w:rFonts w:ascii="Times New Roman" w:eastAsia="Calibri" w:hAnsi="Times New Roman" w:cs="Times New Roman"/>
          <w:lang w:val="en-US"/>
        </w:rPr>
        <w:t>technical</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score</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lang w:val="en-US"/>
        </w:rPr>
        <w:t>that</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meets</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lang w:val="en-US"/>
        </w:rPr>
        <w:t>the</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fixed</w:t>
      </w:r>
      <w:r w:rsidRPr="005948DE">
        <w:rPr>
          <w:rFonts w:ascii="Times New Roman" w:eastAsia="Calibri" w:hAnsi="Times New Roman" w:cs="Times New Roman"/>
          <w:spacing w:val="-3"/>
          <w:lang w:val="en-US"/>
        </w:rPr>
        <w:t xml:space="preserve"> </w:t>
      </w:r>
      <w:r w:rsidRPr="005948DE">
        <w:rPr>
          <w:rFonts w:ascii="Times New Roman" w:eastAsia="Calibri" w:hAnsi="Times New Roman" w:cs="Times New Roman"/>
          <w:spacing w:val="-1"/>
          <w:lang w:val="en-US"/>
        </w:rPr>
        <w:t>budget</w:t>
      </w:r>
      <w:r w:rsidRPr="005948DE">
        <w:rPr>
          <w:rFonts w:ascii="Times New Roman" w:eastAsia="Calibri" w:hAnsi="Times New Roman" w:cs="Times New Roman"/>
          <w:spacing w:val="-5"/>
          <w:lang w:val="en-US"/>
        </w:rPr>
        <w:t xml:space="preserve"> </w:t>
      </w:r>
      <w:r w:rsidRPr="005948DE">
        <w:rPr>
          <w:rFonts w:ascii="Times New Roman" w:eastAsia="Calibri" w:hAnsi="Times New Roman" w:cs="Times New Roman"/>
          <w:spacing w:val="-1"/>
          <w:lang w:val="en-US"/>
        </w:rPr>
        <w:t>requirement</w:t>
      </w:r>
      <w:r w:rsidRPr="005948DE">
        <w:rPr>
          <w:rFonts w:ascii="Times New Roman" w:eastAsia="Calibri" w:hAnsi="Times New Roman" w:cs="Times New Roman"/>
          <w:spacing w:val="65"/>
          <w:w w:val="99"/>
          <w:lang w:val="en-US"/>
        </w:rPr>
        <w:t xml:space="preserve"> </w:t>
      </w:r>
      <w:r w:rsidRPr="005948DE">
        <w:rPr>
          <w:rFonts w:ascii="Times New Roman" w:eastAsia="Calibri" w:hAnsi="Times New Roman" w:cs="Times New Roman"/>
          <w:spacing w:val="-1"/>
          <w:lang w:val="en-US"/>
        </w:rPr>
        <w:t>is</w:t>
      </w:r>
      <w:r w:rsidRPr="005948DE">
        <w:rPr>
          <w:rFonts w:ascii="Times New Roman" w:eastAsia="Calibri" w:hAnsi="Times New Roman" w:cs="Times New Roman"/>
          <w:spacing w:val="-3"/>
          <w:lang w:val="en-US"/>
        </w:rPr>
        <w:t xml:space="preserve"> </w:t>
      </w:r>
      <w:r w:rsidRPr="005948DE">
        <w:rPr>
          <w:rFonts w:ascii="Times New Roman" w:eastAsia="Calibri" w:hAnsi="Times New Roman" w:cs="Times New Roman"/>
          <w:spacing w:val="-1"/>
          <w:lang w:val="en-US"/>
        </w:rPr>
        <w:t>considered</w:t>
      </w:r>
      <w:r w:rsidRPr="005948DE">
        <w:rPr>
          <w:rFonts w:ascii="Times New Roman" w:eastAsia="Calibri" w:hAnsi="Times New Roman" w:cs="Times New Roman"/>
          <w:spacing w:val="-3"/>
          <w:lang w:val="en-US"/>
        </w:rPr>
        <w:t xml:space="preserve"> </w:t>
      </w:r>
      <w:r w:rsidRPr="005948DE">
        <w:rPr>
          <w:rFonts w:ascii="Times New Roman" w:eastAsia="Calibri" w:hAnsi="Times New Roman" w:cs="Times New Roman"/>
          <w:lang w:val="en-US"/>
        </w:rPr>
        <w:t>the</w:t>
      </w:r>
      <w:r w:rsidRPr="005948DE">
        <w:rPr>
          <w:rFonts w:ascii="Times New Roman" w:eastAsia="Calibri" w:hAnsi="Times New Roman" w:cs="Times New Roman"/>
          <w:spacing w:val="-2"/>
          <w:lang w:val="en-US"/>
        </w:rPr>
        <w:t xml:space="preserve"> </w:t>
      </w:r>
      <w:r w:rsidRPr="005948DE">
        <w:rPr>
          <w:rFonts w:ascii="Times New Roman" w:eastAsia="Calibri" w:hAnsi="Times New Roman" w:cs="Times New Roman"/>
          <w:lang w:val="en-US"/>
        </w:rPr>
        <w:t>Most</w:t>
      </w:r>
      <w:r w:rsidRPr="005948DE">
        <w:rPr>
          <w:rFonts w:ascii="Times New Roman" w:eastAsia="Calibri" w:hAnsi="Times New Roman" w:cs="Times New Roman"/>
          <w:spacing w:val="-4"/>
          <w:lang w:val="en-US"/>
        </w:rPr>
        <w:t xml:space="preserve"> </w:t>
      </w:r>
      <w:r w:rsidRPr="005948DE">
        <w:rPr>
          <w:rFonts w:ascii="Times New Roman" w:eastAsia="Calibri" w:hAnsi="Times New Roman" w:cs="Times New Roman"/>
          <w:spacing w:val="-1"/>
          <w:lang w:val="en-US"/>
        </w:rPr>
        <w:t>Advantageous</w:t>
      </w:r>
      <w:r w:rsidRPr="005948DE">
        <w:rPr>
          <w:rFonts w:ascii="Times New Roman" w:eastAsia="Calibri" w:hAnsi="Times New Roman" w:cs="Times New Roman"/>
          <w:spacing w:val="-2"/>
          <w:lang w:val="en-US"/>
        </w:rPr>
        <w:t xml:space="preserve"> </w:t>
      </w:r>
      <w:r w:rsidRPr="005948DE">
        <w:rPr>
          <w:rFonts w:ascii="Times New Roman" w:eastAsia="Calibri" w:hAnsi="Times New Roman" w:cs="Times New Roman"/>
          <w:spacing w:val="-1"/>
          <w:lang w:val="en-US"/>
        </w:rPr>
        <w:t>Proposal.</w:t>
      </w:r>
    </w:p>
    <w:p w14:paraId="5A7CFE5F"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Least Cost-based Selection</w:t>
      </w:r>
    </w:p>
    <w:p w14:paraId="08377BAD" w14:textId="168543BB" w:rsidR="00CA17E6" w:rsidRPr="005948DE"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Similar</w:t>
      </w:r>
      <w:r w:rsidRPr="005948DE">
        <w:rPr>
          <w:rFonts w:ascii="Times New Roman" w:hAnsi="Times New Roman" w:cs="Times New Roman"/>
          <w:spacing w:val="4"/>
        </w:rPr>
        <w:t xml:space="preserve"> </w:t>
      </w:r>
      <w:r w:rsidRPr="005948DE">
        <w:rPr>
          <w:rFonts w:ascii="Times New Roman" w:hAnsi="Times New Roman" w:cs="Times New Roman"/>
        </w:rPr>
        <w:t>to</w:t>
      </w:r>
      <w:r w:rsidRPr="005948DE">
        <w:rPr>
          <w:rFonts w:ascii="Times New Roman" w:hAnsi="Times New Roman" w:cs="Times New Roman"/>
          <w:spacing w:val="5"/>
        </w:rPr>
        <w:t xml:space="preserve"> </w:t>
      </w:r>
      <w:r w:rsidRPr="005948DE">
        <w:rPr>
          <w:rFonts w:ascii="Times New Roman" w:hAnsi="Times New Roman" w:cs="Times New Roman"/>
        </w:rPr>
        <w:t>QCBS,</w:t>
      </w:r>
      <w:r w:rsidRPr="005948DE">
        <w:rPr>
          <w:rFonts w:ascii="Times New Roman" w:hAnsi="Times New Roman" w:cs="Times New Roman"/>
          <w:spacing w:val="5"/>
        </w:rPr>
        <w:t xml:space="preserve"> </w:t>
      </w:r>
      <w:r w:rsidR="005A5126">
        <w:rPr>
          <w:rFonts w:ascii="Times New Roman" w:hAnsi="Times New Roman" w:cs="Times New Roman"/>
          <w:spacing w:val="5"/>
        </w:rPr>
        <w:t xml:space="preserve">the </w:t>
      </w:r>
      <w:r w:rsidRPr="005948DE">
        <w:rPr>
          <w:rFonts w:ascii="Times New Roman" w:hAnsi="Times New Roman" w:cs="Times New Roman"/>
        </w:rPr>
        <w:t>LCS</w:t>
      </w:r>
      <w:r w:rsidRPr="005948DE">
        <w:rPr>
          <w:rFonts w:ascii="Times New Roman" w:hAnsi="Times New Roman" w:cs="Times New Roman"/>
          <w:spacing w:val="5"/>
        </w:rPr>
        <w:t xml:space="preserve"> </w:t>
      </w:r>
      <w:r w:rsidRPr="005948DE">
        <w:rPr>
          <w:rFonts w:ascii="Times New Roman" w:hAnsi="Times New Roman" w:cs="Times New Roman"/>
        </w:rPr>
        <w:t>is</w:t>
      </w:r>
      <w:r w:rsidRPr="005948DE">
        <w:rPr>
          <w:rFonts w:ascii="Times New Roman" w:hAnsi="Times New Roman" w:cs="Times New Roman"/>
          <w:spacing w:val="5"/>
        </w:rPr>
        <w:t xml:space="preserve"> </w:t>
      </w:r>
      <w:r w:rsidRPr="005948DE">
        <w:rPr>
          <w:rFonts w:ascii="Times New Roman" w:hAnsi="Times New Roman" w:cs="Times New Roman"/>
        </w:rPr>
        <w:t>a</w:t>
      </w:r>
      <w:r w:rsidRPr="005948DE">
        <w:rPr>
          <w:rFonts w:ascii="Times New Roman" w:hAnsi="Times New Roman" w:cs="Times New Roman"/>
          <w:spacing w:val="4"/>
        </w:rPr>
        <w:t xml:space="preserve"> </w:t>
      </w:r>
      <w:r w:rsidRPr="005948DE">
        <w:rPr>
          <w:rFonts w:ascii="Times New Roman" w:hAnsi="Times New Roman" w:cs="Times New Roman"/>
        </w:rPr>
        <w:t>competitive</w:t>
      </w:r>
      <w:r w:rsidRPr="005948DE">
        <w:rPr>
          <w:rFonts w:ascii="Times New Roman" w:hAnsi="Times New Roman" w:cs="Times New Roman"/>
          <w:spacing w:val="5"/>
        </w:rPr>
        <w:t xml:space="preserve"> </w:t>
      </w:r>
      <w:r w:rsidRPr="005948DE">
        <w:rPr>
          <w:rFonts w:ascii="Times New Roman" w:hAnsi="Times New Roman" w:cs="Times New Roman"/>
        </w:rPr>
        <w:t>process</w:t>
      </w:r>
      <w:r w:rsidRPr="005948DE">
        <w:rPr>
          <w:rFonts w:ascii="Times New Roman" w:hAnsi="Times New Roman" w:cs="Times New Roman"/>
          <w:spacing w:val="5"/>
        </w:rPr>
        <w:t xml:space="preserve"> </w:t>
      </w:r>
      <w:r w:rsidRPr="005948DE">
        <w:rPr>
          <w:rFonts w:ascii="Times New Roman" w:hAnsi="Times New Roman" w:cs="Times New Roman"/>
        </w:rPr>
        <w:t>among</w:t>
      </w:r>
      <w:r w:rsidRPr="005948DE">
        <w:rPr>
          <w:rFonts w:ascii="Times New Roman" w:hAnsi="Times New Roman" w:cs="Times New Roman"/>
          <w:spacing w:val="5"/>
        </w:rPr>
        <w:t xml:space="preserve"> </w:t>
      </w:r>
      <w:r w:rsidR="005A5126">
        <w:rPr>
          <w:rFonts w:ascii="Times New Roman" w:hAnsi="Times New Roman" w:cs="Times New Roman"/>
        </w:rPr>
        <w:t>s</w:t>
      </w:r>
      <w:r w:rsidR="005A5126" w:rsidRPr="005948DE">
        <w:rPr>
          <w:rFonts w:ascii="Times New Roman" w:hAnsi="Times New Roman" w:cs="Times New Roman"/>
        </w:rPr>
        <w:t>hortlisted</w:t>
      </w:r>
      <w:r w:rsidR="005A5126" w:rsidRPr="005948DE">
        <w:rPr>
          <w:rFonts w:ascii="Times New Roman" w:hAnsi="Times New Roman" w:cs="Times New Roman"/>
          <w:spacing w:val="5"/>
        </w:rPr>
        <w:t xml:space="preserve"> </w:t>
      </w:r>
      <w:r w:rsidRPr="005948DE">
        <w:rPr>
          <w:rFonts w:ascii="Times New Roman" w:hAnsi="Times New Roman" w:cs="Times New Roman"/>
        </w:rPr>
        <w:t>consulting</w:t>
      </w:r>
      <w:r w:rsidRPr="005948DE">
        <w:rPr>
          <w:rFonts w:ascii="Times New Roman" w:hAnsi="Times New Roman" w:cs="Times New Roman"/>
          <w:spacing w:val="4"/>
        </w:rPr>
        <w:t xml:space="preserve"> </w:t>
      </w:r>
      <w:r w:rsidRPr="005948DE">
        <w:rPr>
          <w:rFonts w:ascii="Times New Roman" w:hAnsi="Times New Roman" w:cs="Times New Roman"/>
        </w:rPr>
        <w:t>firms</w:t>
      </w:r>
      <w:r w:rsidRPr="005948DE">
        <w:rPr>
          <w:rFonts w:ascii="Times New Roman" w:hAnsi="Times New Roman" w:cs="Times New Roman"/>
          <w:spacing w:val="5"/>
        </w:rPr>
        <w:t xml:space="preserve"> </w:t>
      </w:r>
      <w:r w:rsidRPr="005948DE">
        <w:rPr>
          <w:rFonts w:ascii="Times New Roman" w:hAnsi="Times New Roman" w:cs="Times New Roman"/>
        </w:rPr>
        <w:t>under</w:t>
      </w:r>
      <w:r w:rsidRPr="005948DE">
        <w:rPr>
          <w:rFonts w:ascii="Times New Roman" w:hAnsi="Times New Roman" w:cs="Times New Roman"/>
          <w:spacing w:val="5"/>
        </w:rPr>
        <w:t xml:space="preserve"> </w:t>
      </w:r>
      <w:r w:rsidRPr="005948DE">
        <w:rPr>
          <w:rFonts w:ascii="Times New Roman" w:hAnsi="Times New Roman" w:cs="Times New Roman"/>
        </w:rPr>
        <w:t>which</w:t>
      </w:r>
      <w:r w:rsidRPr="005948DE">
        <w:rPr>
          <w:rFonts w:ascii="Times New Roman" w:hAnsi="Times New Roman" w:cs="Times New Roman"/>
          <w:spacing w:val="5"/>
        </w:rPr>
        <w:t xml:space="preserve"> </w:t>
      </w:r>
      <w:r w:rsidRPr="005948DE">
        <w:rPr>
          <w:rFonts w:ascii="Times New Roman" w:hAnsi="Times New Roman" w:cs="Times New Roman"/>
        </w:rPr>
        <w:t>the</w:t>
      </w:r>
      <w:r w:rsidRPr="005948DE">
        <w:rPr>
          <w:rFonts w:ascii="Times New Roman" w:hAnsi="Times New Roman" w:cs="Times New Roman"/>
          <w:spacing w:val="79"/>
          <w:w w:val="99"/>
        </w:rPr>
        <w:t xml:space="preserve"> </w:t>
      </w:r>
      <w:r w:rsidRPr="005948DE">
        <w:rPr>
          <w:rFonts w:ascii="Times New Roman" w:hAnsi="Times New Roman" w:cs="Times New Roman"/>
        </w:rPr>
        <w:t>selection</w:t>
      </w:r>
      <w:r w:rsidRPr="005948DE">
        <w:rPr>
          <w:rFonts w:ascii="Times New Roman" w:hAnsi="Times New Roman" w:cs="Times New Roman"/>
          <w:spacing w:val="7"/>
        </w:rPr>
        <w:t xml:space="preserve"> </w:t>
      </w:r>
      <w:r w:rsidRPr="005948DE">
        <w:rPr>
          <w:rFonts w:ascii="Times New Roman" w:hAnsi="Times New Roman" w:cs="Times New Roman"/>
        </w:rPr>
        <w:t>of</w:t>
      </w:r>
      <w:r w:rsidRPr="005948DE">
        <w:rPr>
          <w:rFonts w:ascii="Times New Roman" w:hAnsi="Times New Roman" w:cs="Times New Roman"/>
          <w:spacing w:val="8"/>
        </w:rPr>
        <w:t xml:space="preserve"> </w:t>
      </w:r>
      <w:r w:rsidRPr="005948DE">
        <w:rPr>
          <w:rFonts w:ascii="Times New Roman" w:hAnsi="Times New Roman" w:cs="Times New Roman"/>
        </w:rPr>
        <w:t>the</w:t>
      </w:r>
      <w:r w:rsidRPr="005948DE">
        <w:rPr>
          <w:rFonts w:ascii="Times New Roman" w:hAnsi="Times New Roman" w:cs="Times New Roman"/>
          <w:spacing w:val="7"/>
        </w:rPr>
        <w:t xml:space="preserve"> </w:t>
      </w:r>
      <w:r w:rsidRPr="005948DE">
        <w:rPr>
          <w:rFonts w:ascii="Times New Roman" w:hAnsi="Times New Roman" w:cs="Times New Roman"/>
        </w:rPr>
        <w:t>successful</w:t>
      </w:r>
      <w:r w:rsidRPr="005948DE">
        <w:rPr>
          <w:rFonts w:ascii="Times New Roman" w:hAnsi="Times New Roman" w:cs="Times New Roman"/>
          <w:spacing w:val="7"/>
        </w:rPr>
        <w:t xml:space="preserve"> </w:t>
      </w:r>
      <w:r w:rsidRPr="005948DE">
        <w:rPr>
          <w:rFonts w:ascii="Times New Roman" w:hAnsi="Times New Roman" w:cs="Times New Roman"/>
        </w:rPr>
        <w:t>firm</w:t>
      </w:r>
      <w:r w:rsidRPr="005948DE">
        <w:rPr>
          <w:rFonts w:ascii="Times New Roman" w:hAnsi="Times New Roman" w:cs="Times New Roman"/>
          <w:spacing w:val="8"/>
        </w:rPr>
        <w:t xml:space="preserve"> </w:t>
      </w:r>
      <w:r w:rsidRPr="005948DE">
        <w:rPr>
          <w:rFonts w:ascii="Times New Roman" w:hAnsi="Times New Roman" w:cs="Times New Roman"/>
        </w:rPr>
        <w:t>takes</w:t>
      </w:r>
      <w:r w:rsidRPr="005948DE">
        <w:rPr>
          <w:rFonts w:ascii="Times New Roman" w:hAnsi="Times New Roman" w:cs="Times New Roman"/>
          <w:spacing w:val="8"/>
        </w:rPr>
        <w:t xml:space="preserve"> </w:t>
      </w:r>
      <w:r w:rsidRPr="005948DE">
        <w:rPr>
          <w:rFonts w:ascii="Times New Roman" w:hAnsi="Times New Roman" w:cs="Times New Roman"/>
        </w:rPr>
        <w:t>into</w:t>
      </w:r>
      <w:r w:rsidRPr="005948DE">
        <w:rPr>
          <w:rFonts w:ascii="Times New Roman" w:hAnsi="Times New Roman" w:cs="Times New Roman"/>
          <w:spacing w:val="7"/>
        </w:rPr>
        <w:t xml:space="preserve"> </w:t>
      </w:r>
      <w:r w:rsidRPr="005948DE">
        <w:rPr>
          <w:rFonts w:ascii="Times New Roman" w:hAnsi="Times New Roman" w:cs="Times New Roman"/>
        </w:rPr>
        <w:t>account</w:t>
      </w:r>
      <w:r w:rsidRPr="005948DE">
        <w:rPr>
          <w:rFonts w:ascii="Times New Roman" w:hAnsi="Times New Roman" w:cs="Times New Roman"/>
          <w:spacing w:val="7"/>
        </w:rPr>
        <w:t xml:space="preserve"> </w:t>
      </w:r>
      <w:r w:rsidRPr="005948DE">
        <w:rPr>
          <w:rFonts w:ascii="Times New Roman" w:hAnsi="Times New Roman" w:cs="Times New Roman"/>
        </w:rPr>
        <w:t>the</w:t>
      </w:r>
      <w:r w:rsidRPr="005948DE">
        <w:rPr>
          <w:rFonts w:ascii="Times New Roman" w:hAnsi="Times New Roman" w:cs="Times New Roman"/>
          <w:spacing w:val="7"/>
        </w:rPr>
        <w:t xml:space="preserve"> </w:t>
      </w:r>
      <w:r w:rsidRPr="005948DE">
        <w:rPr>
          <w:rFonts w:ascii="Times New Roman" w:hAnsi="Times New Roman" w:cs="Times New Roman"/>
        </w:rPr>
        <w:t>quality</w:t>
      </w:r>
      <w:r w:rsidRPr="005948DE">
        <w:rPr>
          <w:rFonts w:ascii="Times New Roman" w:hAnsi="Times New Roman" w:cs="Times New Roman"/>
          <w:spacing w:val="7"/>
        </w:rPr>
        <w:t xml:space="preserve"> </w:t>
      </w:r>
      <w:r w:rsidRPr="005948DE">
        <w:rPr>
          <w:rFonts w:ascii="Times New Roman" w:hAnsi="Times New Roman" w:cs="Times New Roman"/>
        </w:rPr>
        <w:t>of</w:t>
      </w:r>
      <w:r w:rsidRPr="005948DE">
        <w:rPr>
          <w:rFonts w:ascii="Times New Roman" w:hAnsi="Times New Roman" w:cs="Times New Roman"/>
          <w:spacing w:val="7"/>
        </w:rPr>
        <w:t xml:space="preserve"> </w:t>
      </w:r>
      <w:r w:rsidRPr="005948DE">
        <w:rPr>
          <w:rFonts w:ascii="Times New Roman" w:hAnsi="Times New Roman" w:cs="Times New Roman"/>
        </w:rPr>
        <w:t>the</w:t>
      </w:r>
      <w:r w:rsidRPr="005948DE">
        <w:rPr>
          <w:rFonts w:ascii="Times New Roman" w:hAnsi="Times New Roman" w:cs="Times New Roman"/>
          <w:spacing w:val="7"/>
        </w:rPr>
        <w:t xml:space="preserve"> </w:t>
      </w:r>
      <w:r w:rsidR="005A5126">
        <w:rPr>
          <w:rFonts w:ascii="Times New Roman" w:hAnsi="Times New Roman" w:cs="Times New Roman"/>
        </w:rPr>
        <w:t>p</w:t>
      </w:r>
      <w:r w:rsidR="005A5126" w:rsidRPr="005948DE">
        <w:rPr>
          <w:rFonts w:ascii="Times New Roman" w:hAnsi="Times New Roman" w:cs="Times New Roman"/>
        </w:rPr>
        <w:t>roposal</w:t>
      </w:r>
      <w:r w:rsidR="005A5126" w:rsidRPr="005948DE">
        <w:rPr>
          <w:rFonts w:ascii="Times New Roman" w:hAnsi="Times New Roman" w:cs="Times New Roman"/>
          <w:spacing w:val="8"/>
        </w:rPr>
        <w:t xml:space="preserve"> </w:t>
      </w:r>
      <w:r w:rsidRPr="005948DE">
        <w:rPr>
          <w:rFonts w:ascii="Times New Roman" w:hAnsi="Times New Roman" w:cs="Times New Roman"/>
        </w:rPr>
        <w:t>and</w:t>
      </w:r>
      <w:r w:rsidRPr="005948DE">
        <w:rPr>
          <w:rFonts w:ascii="Times New Roman" w:hAnsi="Times New Roman" w:cs="Times New Roman"/>
          <w:spacing w:val="7"/>
        </w:rPr>
        <w:t xml:space="preserve"> </w:t>
      </w:r>
      <w:r w:rsidRPr="005948DE">
        <w:rPr>
          <w:rFonts w:ascii="Times New Roman" w:hAnsi="Times New Roman" w:cs="Times New Roman"/>
        </w:rPr>
        <w:t>the</w:t>
      </w:r>
      <w:r w:rsidRPr="005948DE">
        <w:rPr>
          <w:rFonts w:ascii="Times New Roman" w:hAnsi="Times New Roman" w:cs="Times New Roman"/>
          <w:spacing w:val="7"/>
        </w:rPr>
        <w:t xml:space="preserve"> </w:t>
      </w:r>
      <w:r w:rsidRPr="005948DE">
        <w:rPr>
          <w:rFonts w:ascii="Times New Roman" w:hAnsi="Times New Roman" w:cs="Times New Roman"/>
        </w:rPr>
        <w:t>cost</w:t>
      </w:r>
      <w:r w:rsidRPr="005948DE">
        <w:rPr>
          <w:rFonts w:ascii="Times New Roman" w:hAnsi="Times New Roman" w:cs="Times New Roman"/>
          <w:spacing w:val="7"/>
        </w:rPr>
        <w:t xml:space="preserve"> </w:t>
      </w:r>
      <w:r w:rsidRPr="005948DE">
        <w:rPr>
          <w:rFonts w:ascii="Times New Roman" w:hAnsi="Times New Roman" w:cs="Times New Roman"/>
        </w:rPr>
        <w:t>of</w:t>
      </w:r>
      <w:r w:rsidRPr="005948DE">
        <w:rPr>
          <w:rFonts w:ascii="Times New Roman" w:hAnsi="Times New Roman" w:cs="Times New Roman"/>
          <w:spacing w:val="7"/>
        </w:rPr>
        <w:t xml:space="preserve"> </w:t>
      </w:r>
      <w:r w:rsidRPr="005948DE">
        <w:rPr>
          <w:rFonts w:ascii="Times New Roman" w:hAnsi="Times New Roman" w:cs="Times New Roman"/>
        </w:rPr>
        <w:t>the</w:t>
      </w:r>
      <w:r w:rsidRPr="005948DE">
        <w:rPr>
          <w:rFonts w:ascii="Times New Roman" w:hAnsi="Times New Roman" w:cs="Times New Roman"/>
          <w:spacing w:val="71"/>
          <w:w w:val="99"/>
        </w:rPr>
        <w:t xml:space="preserve"> </w:t>
      </w:r>
      <w:r w:rsidRPr="005948DE">
        <w:rPr>
          <w:rFonts w:ascii="Times New Roman" w:hAnsi="Times New Roman" w:cs="Times New Roman"/>
        </w:rPr>
        <w:t>services.</w:t>
      </w:r>
      <w:r w:rsidRPr="005948DE">
        <w:rPr>
          <w:rFonts w:ascii="Times New Roman" w:hAnsi="Times New Roman" w:cs="Times New Roman"/>
          <w:spacing w:val="42"/>
        </w:rPr>
        <w:t xml:space="preserve"> </w:t>
      </w:r>
      <w:r w:rsidRPr="005948DE">
        <w:rPr>
          <w:rFonts w:ascii="Times New Roman" w:hAnsi="Times New Roman" w:cs="Times New Roman"/>
        </w:rPr>
        <w:t>LCS</w:t>
      </w:r>
      <w:r w:rsidRPr="005948DE">
        <w:rPr>
          <w:rFonts w:ascii="Times New Roman" w:hAnsi="Times New Roman" w:cs="Times New Roman"/>
          <w:spacing w:val="22"/>
        </w:rPr>
        <w:t xml:space="preserve"> </w:t>
      </w:r>
      <w:r w:rsidRPr="005948DE">
        <w:rPr>
          <w:rFonts w:ascii="Times New Roman" w:hAnsi="Times New Roman" w:cs="Times New Roman"/>
        </w:rPr>
        <w:t>is</w:t>
      </w:r>
      <w:r w:rsidRPr="005948DE">
        <w:rPr>
          <w:rFonts w:ascii="Times New Roman" w:hAnsi="Times New Roman" w:cs="Times New Roman"/>
          <w:spacing w:val="22"/>
        </w:rPr>
        <w:t xml:space="preserve"> </w:t>
      </w:r>
      <w:r w:rsidRPr="005948DE">
        <w:rPr>
          <w:rFonts w:ascii="Times New Roman" w:hAnsi="Times New Roman" w:cs="Times New Roman"/>
        </w:rPr>
        <w:t>generally</w:t>
      </w:r>
      <w:r w:rsidRPr="005948DE">
        <w:rPr>
          <w:rFonts w:ascii="Times New Roman" w:hAnsi="Times New Roman" w:cs="Times New Roman"/>
          <w:spacing w:val="21"/>
        </w:rPr>
        <w:t xml:space="preserve"> </w:t>
      </w:r>
      <w:r w:rsidRPr="005948DE">
        <w:rPr>
          <w:rFonts w:ascii="Times New Roman" w:hAnsi="Times New Roman" w:cs="Times New Roman"/>
        </w:rPr>
        <w:t>appropriate</w:t>
      </w:r>
      <w:r w:rsidRPr="005948DE">
        <w:rPr>
          <w:rFonts w:ascii="Times New Roman" w:hAnsi="Times New Roman" w:cs="Times New Roman"/>
          <w:spacing w:val="21"/>
        </w:rPr>
        <w:t xml:space="preserve"> </w:t>
      </w:r>
      <w:r w:rsidRPr="005948DE">
        <w:rPr>
          <w:rFonts w:ascii="Times New Roman" w:hAnsi="Times New Roman" w:cs="Times New Roman"/>
        </w:rPr>
        <w:t>for</w:t>
      </w:r>
      <w:r w:rsidRPr="005948DE">
        <w:rPr>
          <w:rFonts w:ascii="Times New Roman" w:hAnsi="Times New Roman" w:cs="Times New Roman"/>
          <w:spacing w:val="21"/>
        </w:rPr>
        <w:t xml:space="preserve"> </w:t>
      </w:r>
      <w:r w:rsidRPr="005948DE">
        <w:rPr>
          <w:rFonts w:ascii="Times New Roman" w:hAnsi="Times New Roman" w:cs="Times New Roman"/>
        </w:rPr>
        <w:t>assignments</w:t>
      </w:r>
      <w:r w:rsidRPr="005948DE">
        <w:rPr>
          <w:rFonts w:ascii="Times New Roman" w:hAnsi="Times New Roman" w:cs="Times New Roman"/>
          <w:spacing w:val="23"/>
        </w:rPr>
        <w:t xml:space="preserve"> </w:t>
      </w:r>
      <w:r w:rsidRPr="005948DE">
        <w:rPr>
          <w:rFonts w:ascii="Times New Roman" w:hAnsi="Times New Roman" w:cs="Times New Roman"/>
        </w:rPr>
        <w:t>of</w:t>
      </w:r>
      <w:r w:rsidRPr="005948DE">
        <w:rPr>
          <w:rFonts w:ascii="Times New Roman" w:hAnsi="Times New Roman" w:cs="Times New Roman"/>
          <w:spacing w:val="22"/>
        </w:rPr>
        <w:t xml:space="preserve"> </w:t>
      </w:r>
      <w:r w:rsidRPr="005948DE">
        <w:rPr>
          <w:rFonts w:ascii="Times New Roman" w:hAnsi="Times New Roman" w:cs="Times New Roman"/>
        </w:rPr>
        <w:t>a</w:t>
      </w:r>
      <w:r w:rsidRPr="005948DE">
        <w:rPr>
          <w:rFonts w:ascii="Times New Roman" w:hAnsi="Times New Roman" w:cs="Times New Roman"/>
          <w:spacing w:val="21"/>
        </w:rPr>
        <w:t xml:space="preserve"> </w:t>
      </w:r>
      <w:r w:rsidRPr="005948DE">
        <w:rPr>
          <w:rFonts w:ascii="Times New Roman" w:hAnsi="Times New Roman" w:cs="Times New Roman"/>
        </w:rPr>
        <w:t>standard</w:t>
      </w:r>
      <w:r w:rsidRPr="005948DE">
        <w:rPr>
          <w:rFonts w:ascii="Times New Roman" w:hAnsi="Times New Roman" w:cs="Times New Roman"/>
          <w:spacing w:val="22"/>
        </w:rPr>
        <w:t xml:space="preserve"> </w:t>
      </w:r>
      <w:r w:rsidRPr="005948DE">
        <w:rPr>
          <w:rFonts w:ascii="Times New Roman" w:hAnsi="Times New Roman" w:cs="Times New Roman"/>
        </w:rPr>
        <w:t>or</w:t>
      </w:r>
      <w:r w:rsidRPr="005948DE">
        <w:rPr>
          <w:rFonts w:ascii="Times New Roman" w:hAnsi="Times New Roman" w:cs="Times New Roman"/>
          <w:spacing w:val="21"/>
        </w:rPr>
        <w:t xml:space="preserve"> </w:t>
      </w:r>
      <w:r w:rsidRPr="005948DE">
        <w:rPr>
          <w:rFonts w:ascii="Times New Roman" w:hAnsi="Times New Roman" w:cs="Times New Roman"/>
        </w:rPr>
        <w:t>routine</w:t>
      </w:r>
      <w:r w:rsidRPr="005948DE">
        <w:rPr>
          <w:rFonts w:ascii="Times New Roman" w:hAnsi="Times New Roman" w:cs="Times New Roman"/>
          <w:spacing w:val="22"/>
        </w:rPr>
        <w:t xml:space="preserve"> </w:t>
      </w:r>
      <w:r w:rsidRPr="005948DE">
        <w:rPr>
          <w:rFonts w:ascii="Times New Roman" w:hAnsi="Times New Roman" w:cs="Times New Roman"/>
        </w:rPr>
        <w:t>nature</w:t>
      </w:r>
      <w:r w:rsidRPr="005948DE">
        <w:rPr>
          <w:rFonts w:ascii="Times New Roman" w:hAnsi="Times New Roman" w:cs="Times New Roman"/>
          <w:spacing w:val="22"/>
        </w:rPr>
        <w:t xml:space="preserve"> </w:t>
      </w:r>
      <w:r w:rsidRPr="005948DE">
        <w:rPr>
          <w:rFonts w:ascii="Times New Roman" w:hAnsi="Times New Roman" w:cs="Times New Roman"/>
        </w:rPr>
        <w:t>(such</w:t>
      </w:r>
      <w:r w:rsidRPr="005948DE">
        <w:rPr>
          <w:rFonts w:ascii="Times New Roman" w:hAnsi="Times New Roman" w:cs="Times New Roman"/>
          <w:spacing w:val="21"/>
        </w:rPr>
        <w:t xml:space="preserve"> </w:t>
      </w:r>
      <w:r w:rsidRPr="005948DE">
        <w:rPr>
          <w:rFonts w:ascii="Times New Roman" w:hAnsi="Times New Roman" w:cs="Times New Roman"/>
        </w:rPr>
        <w:t>as</w:t>
      </w:r>
      <w:r w:rsidRPr="005948DE">
        <w:rPr>
          <w:rFonts w:ascii="Times New Roman" w:hAnsi="Times New Roman" w:cs="Times New Roman"/>
          <w:spacing w:val="95"/>
        </w:rPr>
        <w:t xml:space="preserve"> </w:t>
      </w:r>
      <w:r w:rsidRPr="005948DE">
        <w:rPr>
          <w:rFonts w:ascii="Times New Roman" w:hAnsi="Times New Roman" w:cs="Times New Roman"/>
        </w:rPr>
        <w:t>engineering</w:t>
      </w:r>
      <w:r w:rsidRPr="005948DE">
        <w:rPr>
          <w:rFonts w:ascii="Times New Roman" w:hAnsi="Times New Roman" w:cs="Times New Roman"/>
          <w:spacing w:val="19"/>
        </w:rPr>
        <w:t xml:space="preserve"> </w:t>
      </w:r>
      <w:r w:rsidRPr="005948DE">
        <w:rPr>
          <w:rFonts w:ascii="Times New Roman" w:hAnsi="Times New Roman" w:cs="Times New Roman"/>
        </w:rPr>
        <w:t>designs</w:t>
      </w:r>
      <w:r w:rsidRPr="005948DE">
        <w:rPr>
          <w:rFonts w:ascii="Times New Roman" w:hAnsi="Times New Roman" w:cs="Times New Roman"/>
          <w:spacing w:val="20"/>
        </w:rPr>
        <w:t xml:space="preserve"> </w:t>
      </w:r>
      <w:r w:rsidRPr="005948DE">
        <w:rPr>
          <w:rFonts w:ascii="Times New Roman" w:hAnsi="Times New Roman" w:cs="Times New Roman"/>
        </w:rPr>
        <w:t>of</w:t>
      </w:r>
      <w:r w:rsidRPr="005948DE">
        <w:rPr>
          <w:rFonts w:ascii="Times New Roman" w:hAnsi="Times New Roman" w:cs="Times New Roman"/>
          <w:spacing w:val="19"/>
        </w:rPr>
        <w:t xml:space="preserve"> </w:t>
      </w:r>
      <w:r w:rsidRPr="005948DE">
        <w:rPr>
          <w:rFonts w:ascii="Times New Roman" w:hAnsi="Times New Roman" w:cs="Times New Roman"/>
        </w:rPr>
        <w:t>non-complex</w:t>
      </w:r>
      <w:r w:rsidRPr="005948DE">
        <w:rPr>
          <w:rFonts w:ascii="Times New Roman" w:hAnsi="Times New Roman" w:cs="Times New Roman"/>
          <w:spacing w:val="20"/>
        </w:rPr>
        <w:t xml:space="preserve"> </w:t>
      </w:r>
      <w:r w:rsidR="005A5126">
        <w:rPr>
          <w:rFonts w:ascii="Times New Roman" w:hAnsi="Times New Roman" w:cs="Times New Roman"/>
        </w:rPr>
        <w:t>w</w:t>
      </w:r>
      <w:r w:rsidR="005A5126" w:rsidRPr="005948DE">
        <w:rPr>
          <w:rFonts w:ascii="Times New Roman" w:hAnsi="Times New Roman" w:cs="Times New Roman"/>
        </w:rPr>
        <w:t>orks</w:t>
      </w:r>
      <w:r w:rsidRPr="005948DE">
        <w:rPr>
          <w:rFonts w:ascii="Times New Roman" w:hAnsi="Times New Roman" w:cs="Times New Roman"/>
        </w:rPr>
        <w:t>),</w:t>
      </w:r>
      <w:r w:rsidRPr="005948DE">
        <w:rPr>
          <w:rFonts w:ascii="Times New Roman" w:hAnsi="Times New Roman" w:cs="Times New Roman"/>
          <w:spacing w:val="20"/>
        </w:rPr>
        <w:t xml:space="preserve"> </w:t>
      </w:r>
      <w:r w:rsidRPr="005948DE">
        <w:rPr>
          <w:rFonts w:ascii="Times New Roman" w:hAnsi="Times New Roman" w:cs="Times New Roman"/>
        </w:rPr>
        <w:t>for</w:t>
      </w:r>
      <w:r w:rsidRPr="005948DE">
        <w:rPr>
          <w:rFonts w:ascii="Times New Roman" w:hAnsi="Times New Roman" w:cs="Times New Roman"/>
          <w:spacing w:val="19"/>
        </w:rPr>
        <w:t xml:space="preserve"> </w:t>
      </w:r>
      <w:r w:rsidRPr="005948DE">
        <w:rPr>
          <w:rFonts w:ascii="Times New Roman" w:hAnsi="Times New Roman" w:cs="Times New Roman"/>
        </w:rPr>
        <w:t>which</w:t>
      </w:r>
      <w:r w:rsidRPr="005948DE">
        <w:rPr>
          <w:rFonts w:ascii="Times New Roman" w:hAnsi="Times New Roman" w:cs="Times New Roman"/>
          <w:spacing w:val="19"/>
        </w:rPr>
        <w:t xml:space="preserve"> </w:t>
      </w:r>
      <w:r w:rsidRPr="005948DE">
        <w:rPr>
          <w:rFonts w:ascii="Times New Roman" w:hAnsi="Times New Roman" w:cs="Times New Roman"/>
        </w:rPr>
        <w:t>well-established</w:t>
      </w:r>
      <w:r w:rsidRPr="005948DE">
        <w:rPr>
          <w:rFonts w:ascii="Times New Roman" w:hAnsi="Times New Roman" w:cs="Times New Roman"/>
          <w:spacing w:val="19"/>
        </w:rPr>
        <w:t xml:space="preserve"> </w:t>
      </w:r>
      <w:r w:rsidRPr="005948DE">
        <w:rPr>
          <w:rFonts w:ascii="Times New Roman" w:hAnsi="Times New Roman" w:cs="Times New Roman"/>
        </w:rPr>
        <w:t>practices</w:t>
      </w:r>
      <w:r w:rsidRPr="005948DE">
        <w:rPr>
          <w:rFonts w:ascii="Times New Roman" w:hAnsi="Times New Roman" w:cs="Times New Roman"/>
          <w:spacing w:val="20"/>
        </w:rPr>
        <w:t xml:space="preserve"> </w:t>
      </w:r>
      <w:r w:rsidRPr="005948DE">
        <w:rPr>
          <w:rFonts w:ascii="Times New Roman" w:hAnsi="Times New Roman" w:cs="Times New Roman"/>
        </w:rPr>
        <w:t>and</w:t>
      </w:r>
      <w:r w:rsidRPr="005948DE">
        <w:rPr>
          <w:rFonts w:ascii="Times New Roman" w:hAnsi="Times New Roman" w:cs="Times New Roman"/>
          <w:spacing w:val="19"/>
        </w:rPr>
        <w:t xml:space="preserve"> </w:t>
      </w:r>
      <w:r w:rsidRPr="005948DE">
        <w:rPr>
          <w:rFonts w:ascii="Times New Roman" w:hAnsi="Times New Roman" w:cs="Times New Roman"/>
        </w:rPr>
        <w:t>standards</w:t>
      </w:r>
      <w:r w:rsidRPr="005948DE">
        <w:rPr>
          <w:rFonts w:ascii="Times New Roman" w:hAnsi="Times New Roman" w:cs="Times New Roman"/>
          <w:spacing w:val="68"/>
        </w:rPr>
        <w:t xml:space="preserve"> </w:t>
      </w:r>
      <w:r w:rsidRPr="005948DE">
        <w:rPr>
          <w:rFonts w:ascii="Times New Roman" w:hAnsi="Times New Roman" w:cs="Times New Roman"/>
        </w:rPr>
        <w:t>exist.</w:t>
      </w:r>
    </w:p>
    <w:p w14:paraId="0F134B5D" w14:textId="206241AF" w:rsidR="00C725CC" w:rsidRPr="005948DE"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The</w:t>
      </w:r>
      <w:r w:rsidRPr="005948DE">
        <w:rPr>
          <w:rFonts w:ascii="Times New Roman" w:hAnsi="Times New Roman" w:cs="Times New Roman"/>
          <w:spacing w:val="30"/>
        </w:rPr>
        <w:t xml:space="preserve"> </w:t>
      </w:r>
      <w:r w:rsidRPr="005948DE">
        <w:rPr>
          <w:rFonts w:ascii="Times New Roman" w:hAnsi="Times New Roman" w:cs="Times New Roman"/>
        </w:rPr>
        <w:t>request</w:t>
      </w:r>
      <w:r w:rsidRPr="005948DE">
        <w:rPr>
          <w:rFonts w:ascii="Times New Roman" w:hAnsi="Times New Roman" w:cs="Times New Roman"/>
          <w:spacing w:val="31"/>
        </w:rPr>
        <w:t xml:space="preserve"> </w:t>
      </w:r>
      <w:r w:rsidRPr="005948DE">
        <w:rPr>
          <w:rFonts w:ascii="Times New Roman" w:hAnsi="Times New Roman" w:cs="Times New Roman"/>
        </w:rPr>
        <w:t>for</w:t>
      </w:r>
      <w:r w:rsidRPr="005948DE">
        <w:rPr>
          <w:rFonts w:ascii="Times New Roman" w:hAnsi="Times New Roman" w:cs="Times New Roman"/>
          <w:spacing w:val="31"/>
        </w:rPr>
        <w:t xml:space="preserve"> </w:t>
      </w:r>
      <w:r w:rsidRPr="005948DE">
        <w:rPr>
          <w:rFonts w:ascii="Times New Roman" w:hAnsi="Times New Roman" w:cs="Times New Roman"/>
        </w:rPr>
        <w:t>proposals</w:t>
      </w:r>
      <w:r w:rsidRPr="005948DE">
        <w:rPr>
          <w:rFonts w:ascii="Times New Roman" w:hAnsi="Times New Roman" w:cs="Times New Roman"/>
          <w:spacing w:val="31"/>
        </w:rPr>
        <w:t xml:space="preserve"> </w:t>
      </w:r>
      <w:r w:rsidRPr="005948DE">
        <w:rPr>
          <w:rFonts w:ascii="Times New Roman" w:hAnsi="Times New Roman" w:cs="Times New Roman"/>
        </w:rPr>
        <w:t>document</w:t>
      </w:r>
      <w:r w:rsidRPr="005948DE">
        <w:rPr>
          <w:rFonts w:ascii="Times New Roman" w:hAnsi="Times New Roman" w:cs="Times New Roman"/>
          <w:spacing w:val="30"/>
        </w:rPr>
        <w:t xml:space="preserve"> </w:t>
      </w:r>
      <w:r w:rsidRPr="005948DE">
        <w:rPr>
          <w:rFonts w:ascii="Times New Roman" w:hAnsi="Times New Roman" w:cs="Times New Roman"/>
        </w:rPr>
        <w:t>specifies</w:t>
      </w:r>
      <w:r w:rsidRPr="005948DE">
        <w:rPr>
          <w:rFonts w:ascii="Times New Roman" w:hAnsi="Times New Roman" w:cs="Times New Roman"/>
          <w:spacing w:val="32"/>
        </w:rPr>
        <w:t xml:space="preserve"> </w:t>
      </w:r>
      <w:r w:rsidRPr="005948DE">
        <w:rPr>
          <w:rFonts w:ascii="Times New Roman" w:hAnsi="Times New Roman" w:cs="Times New Roman"/>
        </w:rPr>
        <w:t>the</w:t>
      </w:r>
      <w:r w:rsidRPr="005948DE">
        <w:rPr>
          <w:rFonts w:ascii="Times New Roman" w:hAnsi="Times New Roman" w:cs="Times New Roman"/>
          <w:spacing w:val="31"/>
        </w:rPr>
        <w:t xml:space="preserve"> </w:t>
      </w:r>
      <w:r w:rsidRPr="005948DE">
        <w:rPr>
          <w:rFonts w:ascii="Times New Roman" w:hAnsi="Times New Roman" w:cs="Times New Roman"/>
        </w:rPr>
        <w:t>minimum</w:t>
      </w:r>
      <w:r w:rsidRPr="005948DE">
        <w:rPr>
          <w:rFonts w:ascii="Times New Roman" w:hAnsi="Times New Roman" w:cs="Times New Roman"/>
          <w:spacing w:val="31"/>
        </w:rPr>
        <w:t xml:space="preserve"> </w:t>
      </w:r>
      <w:r w:rsidRPr="005948DE">
        <w:rPr>
          <w:rFonts w:ascii="Times New Roman" w:hAnsi="Times New Roman" w:cs="Times New Roman"/>
        </w:rPr>
        <w:t>score</w:t>
      </w:r>
      <w:r w:rsidRPr="005948DE">
        <w:rPr>
          <w:rFonts w:ascii="Times New Roman" w:hAnsi="Times New Roman" w:cs="Times New Roman"/>
          <w:spacing w:val="31"/>
        </w:rPr>
        <w:t xml:space="preserve"> </w:t>
      </w:r>
      <w:r w:rsidRPr="005948DE">
        <w:rPr>
          <w:rFonts w:ascii="Times New Roman" w:hAnsi="Times New Roman" w:cs="Times New Roman"/>
        </w:rPr>
        <w:t>for</w:t>
      </w:r>
      <w:r w:rsidRPr="005948DE">
        <w:rPr>
          <w:rFonts w:ascii="Times New Roman" w:hAnsi="Times New Roman" w:cs="Times New Roman"/>
          <w:spacing w:val="31"/>
        </w:rPr>
        <w:t xml:space="preserve"> </w:t>
      </w:r>
      <w:r w:rsidRPr="005948DE">
        <w:rPr>
          <w:rFonts w:ascii="Times New Roman" w:hAnsi="Times New Roman" w:cs="Times New Roman"/>
        </w:rPr>
        <w:t>the</w:t>
      </w:r>
      <w:r w:rsidRPr="005948DE">
        <w:rPr>
          <w:rFonts w:ascii="Times New Roman" w:hAnsi="Times New Roman" w:cs="Times New Roman"/>
          <w:spacing w:val="31"/>
        </w:rPr>
        <w:t xml:space="preserve"> </w:t>
      </w:r>
      <w:r w:rsidRPr="005948DE">
        <w:rPr>
          <w:rFonts w:ascii="Times New Roman" w:hAnsi="Times New Roman" w:cs="Times New Roman"/>
        </w:rPr>
        <w:t>technical</w:t>
      </w:r>
      <w:r w:rsidRPr="005948DE">
        <w:rPr>
          <w:rFonts w:ascii="Times New Roman" w:hAnsi="Times New Roman" w:cs="Times New Roman"/>
          <w:spacing w:val="32"/>
        </w:rPr>
        <w:t xml:space="preserve"> </w:t>
      </w:r>
      <w:r w:rsidR="005A5126">
        <w:rPr>
          <w:rFonts w:ascii="Times New Roman" w:hAnsi="Times New Roman" w:cs="Times New Roman"/>
        </w:rPr>
        <w:t>p</w:t>
      </w:r>
      <w:r w:rsidR="005A5126" w:rsidRPr="005948DE">
        <w:rPr>
          <w:rFonts w:ascii="Times New Roman" w:hAnsi="Times New Roman" w:cs="Times New Roman"/>
        </w:rPr>
        <w:t>roposals</w:t>
      </w:r>
      <w:r w:rsidRPr="005948DE">
        <w:rPr>
          <w:rFonts w:ascii="Times New Roman" w:hAnsi="Times New Roman" w:cs="Times New Roman"/>
        </w:rPr>
        <w:t>.</w:t>
      </w:r>
      <w:r w:rsidRPr="005948DE">
        <w:rPr>
          <w:rFonts w:ascii="Times New Roman" w:hAnsi="Times New Roman" w:cs="Times New Roman"/>
          <w:spacing w:val="68"/>
        </w:rPr>
        <w:t xml:space="preserve"> </w:t>
      </w:r>
      <w:r w:rsidRPr="005948DE">
        <w:rPr>
          <w:rFonts w:ascii="Times New Roman" w:hAnsi="Times New Roman" w:cs="Times New Roman"/>
        </w:rPr>
        <w:t>Among</w:t>
      </w:r>
      <w:r w:rsidRPr="005948DE">
        <w:rPr>
          <w:rFonts w:ascii="Times New Roman" w:hAnsi="Times New Roman" w:cs="Times New Roman"/>
          <w:spacing w:val="7"/>
        </w:rPr>
        <w:t xml:space="preserve"> </w:t>
      </w:r>
      <w:r w:rsidRPr="005948DE">
        <w:rPr>
          <w:rFonts w:ascii="Times New Roman" w:hAnsi="Times New Roman" w:cs="Times New Roman"/>
        </w:rPr>
        <w:t>the</w:t>
      </w:r>
      <w:r w:rsidRPr="005948DE">
        <w:rPr>
          <w:rFonts w:ascii="Times New Roman" w:hAnsi="Times New Roman" w:cs="Times New Roman"/>
          <w:spacing w:val="8"/>
        </w:rPr>
        <w:t xml:space="preserve"> </w:t>
      </w:r>
      <w:r w:rsidR="005A5126">
        <w:rPr>
          <w:rFonts w:ascii="Times New Roman" w:hAnsi="Times New Roman" w:cs="Times New Roman"/>
        </w:rPr>
        <w:t>p</w:t>
      </w:r>
      <w:r w:rsidR="005A5126" w:rsidRPr="005948DE">
        <w:rPr>
          <w:rFonts w:ascii="Times New Roman" w:hAnsi="Times New Roman" w:cs="Times New Roman"/>
        </w:rPr>
        <w:t>roposals</w:t>
      </w:r>
      <w:r w:rsidR="005A5126" w:rsidRPr="005948DE">
        <w:rPr>
          <w:rFonts w:ascii="Times New Roman" w:hAnsi="Times New Roman" w:cs="Times New Roman"/>
          <w:spacing w:val="8"/>
        </w:rPr>
        <w:t xml:space="preserve"> </w:t>
      </w:r>
      <w:r w:rsidRPr="005948DE">
        <w:rPr>
          <w:rFonts w:ascii="Times New Roman" w:hAnsi="Times New Roman" w:cs="Times New Roman"/>
        </w:rPr>
        <w:t>that</w:t>
      </w:r>
      <w:r w:rsidRPr="005948DE">
        <w:rPr>
          <w:rFonts w:ascii="Times New Roman" w:hAnsi="Times New Roman" w:cs="Times New Roman"/>
          <w:spacing w:val="8"/>
        </w:rPr>
        <w:t xml:space="preserve"> </w:t>
      </w:r>
      <w:r w:rsidRPr="005948DE">
        <w:rPr>
          <w:rFonts w:ascii="Times New Roman" w:hAnsi="Times New Roman" w:cs="Times New Roman"/>
        </w:rPr>
        <w:t>score</w:t>
      </w:r>
      <w:r w:rsidRPr="005948DE">
        <w:rPr>
          <w:rFonts w:ascii="Times New Roman" w:hAnsi="Times New Roman" w:cs="Times New Roman"/>
          <w:spacing w:val="8"/>
        </w:rPr>
        <w:t xml:space="preserve"> </w:t>
      </w:r>
      <w:r w:rsidRPr="005948DE">
        <w:rPr>
          <w:rFonts w:ascii="Times New Roman" w:hAnsi="Times New Roman" w:cs="Times New Roman"/>
        </w:rPr>
        <w:t>higher</w:t>
      </w:r>
      <w:r w:rsidRPr="005948DE">
        <w:rPr>
          <w:rFonts w:ascii="Times New Roman" w:hAnsi="Times New Roman" w:cs="Times New Roman"/>
          <w:spacing w:val="8"/>
        </w:rPr>
        <w:t xml:space="preserve"> </w:t>
      </w:r>
      <w:r w:rsidRPr="005948DE">
        <w:rPr>
          <w:rFonts w:ascii="Times New Roman" w:hAnsi="Times New Roman" w:cs="Times New Roman"/>
        </w:rPr>
        <w:t>than</w:t>
      </w:r>
      <w:r w:rsidRPr="005948DE">
        <w:rPr>
          <w:rFonts w:ascii="Times New Roman" w:hAnsi="Times New Roman" w:cs="Times New Roman"/>
          <w:spacing w:val="8"/>
        </w:rPr>
        <w:t xml:space="preserve"> </w:t>
      </w:r>
      <w:r w:rsidRPr="005948DE">
        <w:rPr>
          <w:rFonts w:ascii="Times New Roman" w:hAnsi="Times New Roman" w:cs="Times New Roman"/>
        </w:rPr>
        <w:t>the</w:t>
      </w:r>
      <w:r w:rsidRPr="005948DE">
        <w:rPr>
          <w:rFonts w:ascii="Times New Roman" w:hAnsi="Times New Roman" w:cs="Times New Roman"/>
          <w:spacing w:val="8"/>
        </w:rPr>
        <w:t xml:space="preserve"> </w:t>
      </w:r>
      <w:r w:rsidRPr="005948DE">
        <w:rPr>
          <w:rFonts w:ascii="Times New Roman" w:hAnsi="Times New Roman" w:cs="Times New Roman"/>
        </w:rPr>
        <w:t>minimum</w:t>
      </w:r>
      <w:r w:rsidRPr="005948DE">
        <w:rPr>
          <w:rFonts w:ascii="Times New Roman" w:hAnsi="Times New Roman" w:cs="Times New Roman"/>
          <w:spacing w:val="9"/>
        </w:rPr>
        <w:t xml:space="preserve"> </w:t>
      </w:r>
      <w:r w:rsidRPr="005948DE">
        <w:rPr>
          <w:rFonts w:ascii="Times New Roman" w:hAnsi="Times New Roman" w:cs="Times New Roman"/>
        </w:rPr>
        <w:t>technical</w:t>
      </w:r>
      <w:r w:rsidRPr="005948DE">
        <w:rPr>
          <w:rFonts w:ascii="Times New Roman" w:hAnsi="Times New Roman" w:cs="Times New Roman"/>
          <w:spacing w:val="7"/>
        </w:rPr>
        <w:t xml:space="preserve"> </w:t>
      </w:r>
      <w:r w:rsidRPr="005948DE">
        <w:rPr>
          <w:rFonts w:ascii="Times New Roman" w:hAnsi="Times New Roman" w:cs="Times New Roman"/>
        </w:rPr>
        <w:t>score,</w:t>
      </w:r>
      <w:r w:rsidRPr="005948DE">
        <w:rPr>
          <w:rFonts w:ascii="Times New Roman" w:hAnsi="Times New Roman" w:cs="Times New Roman"/>
          <w:spacing w:val="8"/>
        </w:rPr>
        <w:t xml:space="preserve"> </w:t>
      </w:r>
      <w:r w:rsidRPr="005948DE">
        <w:rPr>
          <w:rFonts w:ascii="Times New Roman" w:hAnsi="Times New Roman" w:cs="Times New Roman"/>
        </w:rPr>
        <w:t>the</w:t>
      </w:r>
      <w:r w:rsidRPr="005948DE">
        <w:rPr>
          <w:rFonts w:ascii="Times New Roman" w:hAnsi="Times New Roman" w:cs="Times New Roman"/>
          <w:spacing w:val="8"/>
        </w:rPr>
        <w:t xml:space="preserve"> </w:t>
      </w:r>
      <w:r w:rsidR="005A5126">
        <w:rPr>
          <w:rFonts w:ascii="Times New Roman" w:hAnsi="Times New Roman" w:cs="Times New Roman"/>
        </w:rPr>
        <w:t>p</w:t>
      </w:r>
      <w:r w:rsidR="005A5126" w:rsidRPr="005948DE">
        <w:rPr>
          <w:rFonts w:ascii="Times New Roman" w:hAnsi="Times New Roman" w:cs="Times New Roman"/>
        </w:rPr>
        <w:t>roposal</w:t>
      </w:r>
      <w:r w:rsidR="005A5126" w:rsidRPr="005948DE">
        <w:rPr>
          <w:rFonts w:ascii="Times New Roman" w:hAnsi="Times New Roman" w:cs="Times New Roman"/>
          <w:spacing w:val="8"/>
        </w:rPr>
        <w:t xml:space="preserve"> </w:t>
      </w:r>
      <w:r w:rsidRPr="005948DE">
        <w:rPr>
          <w:rFonts w:ascii="Times New Roman" w:hAnsi="Times New Roman" w:cs="Times New Roman"/>
        </w:rPr>
        <w:t>with</w:t>
      </w:r>
      <w:r w:rsidRPr="005948DE">
        <w:rPr>
          <w:rFonts w:ascii="Times New Roman" w:hAnsi="Times New Roman" w:cs="Times New Roman"/>
          <w:spacing w:val="8"/>
        </w:rPr>
        <w:t xml:space="preserve"> </w:t>
      </w:r>
      <w:r w:rsidRPr="005948DE">
        <w:rPr>
          <w:rFonts w:ascii="Times New Roman" w:hAnsi="Times New Roman" w:cs="Times New Roman"/>
        </w:rPr>
        <w:t>the</w:t>
      </w:r>
      <w:r w:rsidRPr="005948DE">
        <w:rPr>
          <w:rFonts w:ascii="Times New Roman" w:hAnsi="Times New Roman" w:cs="Times New Roman"/>
          <w:spacing w:val="49"/>
          <w:w w:val="99"/>
        </w:rPr>
        <w:t xml:space="preserve"> </w:t>
      </w:r>
      <w:r w:rsidRPr="005948DE">
        <w:rPr>
          <w:rFonts w:ascii="Times New Roman" w:hAnsi="Times New Roman" w:cs="Times New Roman"/>
        </w:rPr>
        <w:t>lowest</w:t>
      </w:r>
      <w:r w:rsidRPr="005948DE">
        <w:rPr>
          <w:rFonts w:ascii="Times New Roman" w:hAnsi="Times New Roman" w:cs="Times New Roman"/>
          <w:spacing w:val="11"/>
        </w:rPr>
        <w:t xml:space="preserve"> </w:t>
      </w:r>
      <w:r w:rsidRPr="005948DE">
        <w:rPr>
          <w:rFonts w:ascii="Times New Roman" w:hAnsi="Times New Roman" w:cs="Times New Roman"/>
        </w:rPr>
        <w:t>evaluated</w:t>
      </w:r>
      <w:r w:rsidRPr="005948DE">
        <w:rPr>
          <w:rFonts w:ascii="Times New Roman" w:hAnsi="Times New Roman" w:cs="Times New Roman"/>
          <w:spacing w:val="11"/>
        </w:rPr>
        <w:t xml:space="preserve"> </w:t>
      </w:r>
      <w:r w:rsidRPr="005948DE">
        <w:rPr>
          <w:rFonts w:ascii="Times New Roman" w:hAnsi="Times New Roman" w:cs="Times New Roman"/>
        </w:rPr>
        <w:t>cost</w:t>
      </w:r>
      <w:r w:rsidRPr="005948DE">
        <w:rPr>
          <w:rFonts w:ascii="Times New Roman" w:hAnsi="Times New Roman" w:cs="Times New Roman"/>
          <w:spacing w:val="10"/>
        </w:rPr>
        <w:t xml:space="preserve"> </w:t>
      </w:r>
      <w:r w:rsidRPr="005948DE">
        <w:rPr>
          <w:rFonts w:ascii="Times New Roman" w:hAnsi="Times New Roman" w:cs="Times New Roman"/>
        </w:rPr>
        <w:t>is</w:t>
      </w:r>
      <w:r w:rsidRPr="005948DE">
        <w:rPr>
          <w:rFonts w:ascii="Times New Roman" w:hAnsi="Times New Roman" w:cs="Times New Roman"/>
          <w:spacing w:val="11"/>
        </w:rPr>
        <w:t xml:space="preserve"> </w:t>
      </w:r>
      <w:r w:rsidRPr="005948DE">
        <w:rPr>
          <w:rFonts w:ascii="Times New Roman" w:hAnsi="Times New Roman" w:cs="Times New Roman"/>
        </w:rPr>
        <w:t>considered</w:t>
      </w:r>
      <w:r w:rsidRPr="005948DE">
        <w:rPr>
          <w:rFonts w:ascii="Times New Roman" w:hAnsi="Times New Roman" w:cs="Times New Roman"/>
          <w:spacing w:val="11"/>
        </w:rPr>
        <w:t xml:space="preserve"> </w:t>
      </w:r>
      <w:r w:rsidRPr="005948DE">
        <w:rPr>
          <w:rFonts w:ascii="Times New Roman" w:hAnsi="Times New Roman" w:cs="Times New Roman"/>
        </w:rPr>
        <w:t>the</w:t>
      </w:r>
      <w:r w:rsidRPr="005948DE">
        <w:rPr>
          <w:rFonts w:ascii="Times New Roman" w:hAnsi="Times New Roman" w:cs="Times New Roman"/>
          <w:spacing w:val="11"/>
        </w:rPr>
        <w:t xml:space="preserve"> </w:t>
      </w:r>
      <w:r w:rsidRPr="005948DE">
        <w:rPr>
          <w:rFonts w:ascii="Times New Roman" w:hAnsi="Times New Roman" w:cs="Times New Roman"/>
        </w:rPr>
        <w:t>Most</w:t>
      </w:r>
      <w:r w:rsidRPr="005948DE">
        <w:rPr>
          <w:rFonts w:ascii="Times New Roman" w:hAnsi="Times New Roman" w:cs="Times New Roman"/>
          <w:spacing w:val="11"/>
        </w:rPr>
        <w:t xml:space="preserve"> </w:t>
      </w:r>
      <w:r w:rsidRPr="005948DE">
        <w:rPr>
          <w:rFonts w:ascii="Times New Roman" w:hAnsi="Times New Roman" w:cs="Times New Roman"/>
        </w:rPr>
        <w:t>Advantageous</w:t>
      </w:r>
      <w:r w:rsidRPr="005948DE">
        <w:rPr>
          <w:rFonts w:ascii="Times New Roman" w:hAnsi="Times New Roman" w:cs="Times New Roman"/>
          <w:spacing w:val="11"/>
        </w:rPr>
        <w:t xml:space="preserve"> </w:t>
      </w:r>
      <w:r w:rsidRPr="005948DE">
        <w:rPr>
          <w:rFonts w:ascii="Times New Roman" w:hAnsi="Times New Roman" w:cs="Times New Roman"/>
        </w:rPr>
        <w:t>Proposal.</w:t>
      </w:r>
    </w:p>
    <w:p w14:paraId="1B0D50B9"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Quality-based Selection</w:t>
      </w:r>
    </w:p>
    <w:p w14:paraId="68DE92B6" w14:textId="1CB6B39E" w:rsidR="00CA17E6" w:rsidRPr="005948DE"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Under</w:t>
      </w:r>
      <w:r w:rsidRPr="005948DE">
        <w:rPr>
          <w:rFonts w:ascii="Times New Roman" w:hAnsi="Times New Roman" w:cs="Times New Roman"/>
          <w:spacing w:val="6"/>
        </w:rPr>
        <w:t xml:space="preserve"> </w:t>
      </w:r>
      <w:r w:rsidR="005A5126">
        <w:rPr>
          <w:rFonts w:ascii="Times New Roman" w:hAnsi="Times New Roman" w:cs="Times New Roman"/>
          <w:spacing w:val="6"/>
        </w:rPr>
        <w:t xml:space="preserve">the </w:t>
      </w:r>
      <w:r w:rsidRPr="005948DE">
        <w:rPr>
          <w:rFonts w:ascii="Times New Roman" w:hAnsi="Times New Roman" w:cs="Times New Roman"/>
        </w:rPr>
        <w:t>QBS,</w:t>
      </w:r>
      <w:r w:rsidRPr="005948DE">
        <w:rPr>
          <w:rFonts w:ascii="Times New Roman" w:hAnsi="Times New Roman" w:cs="Times New Roman"/>
          <w:spacing w:val="7"/>
        </w:rPr>
        <w:t xml:space="preserve"> </w:t>
      </w:r>
      <w:r w:rsidRPr="005948DE">
        <w:rPr>
          <w:rFonts w:ascii="Times New Roman" w:hAnsi="Times New Roman" w:cs="Times New Roman"/>
        </w:rPr>
        <w:t>the</w:t>
      </w:r>
      <w:r w:rsidRPr="005948DE">
        <w:rPr>
          <w:rFonts w:ascii="Times New Roman" w:hAnsi="Times New Roman" w:cs="Times New Roman"/>
          <w:spacing w:val="6"/>
        </w:rPr>
        <w:t xml:space="preserve"> </w:t>
      </w:r>
      <w:r w:rsidRPr="005948DE">
        <w:rPr>
          <w:rFonts w:ascii="Times New Roman" w:hAnsi="Times New Roman" w:cs="Times New Roman"/>
        </w:rPr>
        <w:t>Proposal</w:t>
      </w:r>
      <w:r w:rsidRPr="005948DE">
        <w:rPr>
          <w:rFonts w:ascii="Times New Roman" w:hAnsi="Times New Roman" w:cs="Times New Roman"/>
          <w:spacing w:val="7"/>
        </w:rPr>
        <w:t xml:space="preserve"> </w:t>
      </w:r>
      <w:r w:rsidRPr="005948DE">
        <w:rPr>
          <w:rFonts w:ascii="Times New Roman" w:hAnsi="Times New Roman" w:cs="Times New Roman"/>
        </w:rPr>
        <w:t>quality</w:t>
      </w:r>
      <w:r w:rsidRPr="005948DE">
        <w:rPr>
          <w:rFonts w:ascii="Times New Roman" w:hAnsi="Times New Roman" w:cs="Times New Roman"/>
          <w:spacing w:val="6"/>
        </w:rPr>
        <w:t xml:space="preserve"> </w:t>
      </w:r>
      <w:r w:rsidRPr="005948DE">
        <w:rPr>
          <w:rFonts w:ascii="Times New Roman" w:hAnsi="Times New Roman" w:cs="Times New Roman"/>
        </w:rPr>
        <w:t>is</w:t>
      </w:r>
      <w:r w:rsidRPr="005948DE">
        <w:rPr>
          <w:rFonts w:ascii="Times New Roman" w:hAnsi="Times New Roman" w:cs="Times New Roman"/>
          <w:spacing w:val="7"/>
        </w:rPr>
        <w:t xml:space="preserve"> </w:t>
      </w:r>
      <w:r w:rsidRPr="005948DE">
        <w:rPr>
          <w:rFonts w:ascii="Times New Roman" w:hAnsi="Times New Roman" w:cs="Times New Roman"/>
        </w:rPr>
        <w:t>evaluated</w:t>
      </w:r>
      <w:r w:rsidRPr="005948DE">
        <w:rPr>
          <w:rFonts w:ascii="Times New Roman" w:hAnsi="Times New Roman" w:cs="Times New Roman"/>
          <w:spacing w:val="7"/>
        </w:rPr>
        <w:t xml:space="preserve"> </w:t>
      </w:r>
      <w:r w:rsidRPr="005948DE">
        <w:rPr>
          <w:rFonts w:ascii="Times New Roman" w:hAnsi="Times New Roman" w:cs="Times New Roman"/>
        </w:rPr>
        <w:t>without</w:t>
      </w:r>
      <w:r w:rsidRPr="005948DE">
        <w:rPr>
          <w:rFonts w:ascii="Times New Roman" w:hAnsi="Times New Roman" w:cs="Times New Roman"/>
          <w:spacing w:val="7"/>
        </w:rPr>
        <w:t xml:space="preserve"> </w:t>
      </w:r>
      <w:r w:rsidRPr="005948DE">
        <w:rPr>
          <w:rFonts w:ascii="Times New Roman" w:hAnsi="Times New Roman" w:cs="Times New Roman"/>
        </w:rPr>
        <w:t>using</w:t>
      </w:r>
      <w:r w:rsidRPr="005948DE">
        <w:rPr>
          <w:rFonts w:ascii="Times New Roman" w:hAnsi="Times New Roman" w:cs="Times New Roman"/>
          <w:spacing w:val="7"/>
        </w:rPr>
        <w:t xml:space="preserve"> </w:t>
      </w:r>
      <w:r w:rsidRPr="005948DE">
        <w:rPr>
          <w:rFonts w:ascii="Times New Roman" w:hAnsi="Times New Roman" w:cs="Times New Roman"/>
        </w:rPr>
        <w:t>cost</w:t>
      </w:r>
      <w:r w:rsidRPr="005948DE">
        <w:rPr>
          <w:rFonts w:ascii="Times New Roman" w:hAnsi="Times New Roman" w:cs="Times New Roman"/>
          <w:spacing w:val="5"/>
        </w:rPr>
        <w:t xml:space="preserve"> </w:t>
      </w:r>
      <w:r w:rsidRPr="005948DE">
        <w:rPr>
          <w:rFonts w:ascii="Times New Roman" w:hAnsi="Times New Roman" w:cs="Times New Roman"/>
        </w:rPr>
        <w:t>as</w:t>
      </w:r>
      <w:r w:rsidRPr="005948DE">
        <w:rPr>
          <w:rFonts w:ascii="Times New Roman" w:hAnsi="Times New Roman" w:cs="Times New Roman"/>
          <w:spacing w:val="7"/>
        </w:rPr>
        <w:t xml:space="preserve"> </w:t>
      </w:r>
      <w:r w:rsidRPr="005948DE">
        <w:rPr>
          <w:rFonts w:ascii="Times New Roman" w:hAnsi="Times New Roman" w:cs="Times New Roman"/>
        </w:rPr>
        <w:t>an</w:t>
      </w:r>
      <w:r w:rsidRPr="005948DE">
        <w:rPr>
          <w:rFonts w:ascii="Times New Roman" w:hAnsi="Times New Roman" w:cs="Times New Roman"/>
          <w:spacing w:val="6"/>
        </w:rPr>
        <w:t xml:space="preserve"> </w:t>
      </w:r>
      <w:r w:rsidRPr="005948DE">
        <w:rPr>
          <w:rFonts w:ascii="Times New Roman" w:hAnsi="Times New Roman" w:cs="Times New Roman"/>
        </w:rPr>
        <w:t>evaluation</w:t>
      </w:r>
      <w:r w:rsidRPr="005948DE">
        <w:rPr>
          <w:rFonts w:ascii="Times New Roman" w:hAnsi="Times New Roman" w:cs="Times New Roman"/>
          <w:spacing w:val="7"/>
        </w:rPr>
        <w:t xml:space="preserve"> </w:t>
      </w:r>
      <w:r w:rsidRPr="005948DE">
        <w:rPr>
          <w:rFonts w:ascii="Times New Roman" w:hAnsi="Times New Roman" w:cs="Times New Roman"/>
        </w:rPr>
        <w:t>criterion.</w:t>
      </w:r>
      <w:r w:rsidRPr="005948DE">
        <w:rPr>
          <w:rFonts w:ascii="Times New Roman" w:hAnsi="Times New Roman" w:cs="Times New Roman"/>
          <w:spacing w:val="13"/>
        </w:rPr>
        <w:t xml:space="preserve"> </w:t>
      </w:r>
      <w:r w:rsidRPr="005948DE">
        <w:rPr>
          <w:rFonts w:ascii="Times New Roman" w:hAnsi="Times New Roman" w:cs="Times New Roman"/>
        </w:rPr>
        <w:t>If</w:t>
      </w:r>
      <w:r w:rsidRPr="005948DE">
        <w:rPr>
          <w:rFonts w:ascii="Times New Roman" w:hAnsi="Times New Roman" w:cs="Times New Roman"/>
          <w:spacing w:val="7"/>
        </w:rPr>
        <w:t xml:space="preserve"> </w:t>
      </w:r>
      <w:r w:rsidRPr="005948DE">
        <w:rPr>
          <w:rFonts w:ascii="Times New Roman" w:hAnsi="Times New Roman" w:cs="Times New Roman"/>
        </w:rPr>
        <w:t>the</w:t>
      </w:r>
      <w:r w:rsidRPr="005948DE">
        <w:rPr>
          <w:rFonts w:ascii="Times New Roman" w:hAnsi="Times New Roman" w:cs="Times New Roman"/>
          <w:spacing w:val="77"/>
          <w:w w:val="99"/>
        </w:rPr>
        <w:t xml:space="preserve"> </w:t>
      </w:r>
      <w:r w:rsidRPr="005948DE">
        <w:rPr>
          <w:rFonts w:ascii="Times New Roman" w:hAnsi="Times New Roman" w:cs="Times New Roman"/>
        </w:rPr>
        <w:t>request</w:t>
      </w:r>
      <w:r w:rsidRPr="005948DE">
        <w:rPr>
          <w:rFonts w:ascii="Times New Roman" w:hAnsi="Times New Roman" w:cs="Times New Roman"/>
          <w:spacing w:val="-11"/>
        </w:rPr>
        <w:t xml:space="preserve"> </w:t>
      </w:r>
      <w:r w:rsidRPr="005948DE">
        <w:rPr>
          <w:rFonts w:ascii="Times New Roman" w:hAnsi="Times New Roman" w:cs="Times New Roman"/>
        </w:rPr>
        <w:t>for</w:t>
      </w:r>
      <w:r w:rsidRPr="005948DE">
        <w:rPr>
          <w:rFonts w:ascii="Times New Roman" w:hAnsi="Times New Roman" w:cs="Times New Roman"/>
          <w:spacing w:val="-10"/>
        </w:rPr>
        <w:t xml:space="preserve"> </w:t>
      </w:r>
      <w:r w:rsidRPr="005948DE">
        <w:rPr>
          <w:rFonts w:ascii="Times New Roman" w:hAnsi="Times New Roman" w:cs="Times New Roman"/>
        </w:rPr>
        <w:t>proposals</w:t>
      </w:r>
      <w:r w:rsidRPr="005948DE">
        <w:rPr>
          <w:rFonts w:ascii="Times New Roman" w:hAnsi="Times New Roman" w:cs="Times New Roman"/>
          <w:spacing w:val="-10"/>
        </w:rPr>
        <w:t xml:space="preserve"> </w:t>
      </w:r>
      <w:r w:rsidRPr="005948DE">
        <w:rPr>
          <w:rFonts w:ascii="Times New Roman" w:hAnsi="Times New Roman" w:cs="Times New Roman"/>
        </w:rPr>
        <w:t>requests</w:t>
      </w:r>
      <w:r w:rsidRPr="005948DE">
        <w:rPr>
          <w:rFonts w:ascii="Times New Roman" w:hAnsi="Times New Roman" w:cs="Times New Roman"/>
          <w:spacing w:val="-12"/>
        </w:rPr>
        <w:t xml:space="preserve"> </w:t>
      </w:r>
      <w:r w:rsidRPr="005948DE">
        <w:rPr>
          <w:rFonts w:ascii="Times New Roman" w:hAnsi="Times New Roman" w:cs="Times New Roman"/>
        </w:rPr>
        <w:t>both</w:t>
      </w:r>
      <w:r w:rsidRPr="005948DE">
        <w:rPr>
          <w:rFonts w:ascii="Times New Roman" w:hAnsi="Times New Roman" w:cs="Times New Roman"/>
          <w:spacing w:val="-10"/>
        </w:rPr>
        <w:t xml:space="preserve"> </w:t>
      </w:r>
      <w:r w:rsidRPr="005948DE">
        <w:rPr>
          <w:rFonts w:ascii="Times New Roman" w:hAnsi="Times New Roman" w:cs="Times New Roman"/>
        </w:rPr>
        <w:t>technical</w:t>
      </w:r>
      <w:r w:rsidRPr="005948DE">
        <w:rPr>
          <w:rFonts w:ascii="Times New Roman" w:hAnsi="Times New Roman" w:cs="Times New Roman"/>
          <w:spacing w:val="-10"/>
        </w:rPr>
        <w:t xml:space="preserve"> </w:t>
      </w:r>
      <w:r w:rsidRPr="005948DE">
        <w:rPr>
          <w:rFonts w:ascii="Times New Roman" w:hAnsi="Times New Roman" w:cs="Times New Roman"/>
        </w:rPr>
        <w:t>and</w:t>
      </w:r>
      <w:r w:rsidRPr="005948DE">
        <w:rPr>
          <w:rFonts w:ascii="Times New Roman" w:hAnsi="Times New Roman" w:cs="Times New Roman"/>
          <w:spacing w:val="-10"/>
        </w:rPr>
        <w:t xml:space="preserve"> </w:t>
      </w:r>
      <w:r w:rsidRPr="005948DE">
        <w:rPr>
          <w:rFonts w:ascii="Times New Roman" w:hAnsi="Times New Roman" w:cs="Times New Roman"/>
        </w:rPr>
        <w:t>financial</w:t>
      </w:r>
      <w:r w:rsidRPr="005948DE">
        <w:rPr>
          <w:rFonts w:ascii="Times New Roman" w:hAnsi="Times New Roman" w:cs="Times New Roman"/>
          <w:spacing w:val="-11"/>
        </w:rPr>
        <w:t xml:space="preserve"> </w:t>
      </w:r>
      <w:r w:rsidR="005A5126">
        <w:rPr>
          <w:rFonts w:ascii="Times New Roman" w:hAnsi="Times New Roman" w:cs="Times New Roman"/>
        </w:rPr>
        <w:t>p</w:t>
      </w:r>
      <w:r w:rsidR="005A5126" w:rsidRPr="005948DE">
        <w:rPr>
          <w:rFonts w:ascii="Times New Roman" w:hAnsi="Times New Roman" w:cs="Times New Roman"/>
        </w:rPr>
        <w:t>roposals</w:t>
      </w:r>
      <w:r w:rsidRPr="005948DE">
        <w:rPr>
          <w:rFonts w:ascii="Times New Roman" w:hAnsi="Times New Roman" w:cs="Times New Roman"/>
        </w:rPr>
        <w:t>,</w:t>
      </w:r>
      <w:r w:rsidRPr="005948DE">
        <w:rPr>
          <w:rFonts w:ascii="Times New Roman" w:hAnsi="Times New Roman" w:cs="Times New Roman"/>
          <w:spacing w:val="-10"/>
        </w:rPr>
        <w:t xml:space="preserve"> </w:t>
      </w:r>
      <w:r w:rsidRPr="005948DE">
        <w:rPr>
          <w:rFonts w:ascii="Times New Roman" w:hAnsi="Times New Roman" w:cs="Times New Roman"/>
        </w:rPr>
        <w:t>the</w:t>
      </w:r>
      <w:r w:rsidRPr="005948DE">
        <w:rPr>
          <w:rFonts w:ascii="Times New Roman" w:hAnsi="Times New Roman" w:cs="Times New Roman"/>
          <w:spacing w:val="-10"/>
        </w:rPr>
        <w:t xml:space="preserve"> </w:t>
      </w:r>
      <w:r w:rsidRPr="005948DE">
        <w:rPr>
          <w:rFonts w:ascii="Times New Roman" w:hAnsi="Times New Roman" w:cs="Times New Roman"/>
        </w:rPr>
        <w:t>financial</w:t>
      </w:r>
      <w:r w:rsidRPr="005948DE">
        <w:rPr>
          <w:rFonts w:ascii="Times New Roman" w:hAnsi="Times New Roman" w:cs="Times New Roman"/>
          <w:spacing w:val="-10"/>
        </w:rPr>
        <w:t xml:space="preserve"> </w:t>
      </w:r>
      <w:r w:rsidR="005A5126">
        <w:rPr>
          <w:rFonts w:ascii="Times New Roman" w:hAnsi="Times New Roman" w:cs="Times New Roman"/>
        </w:rPr>
        <w:t>p</w:t>
      </w:r>
      <w:r w:rsidR="005A5126" w:rsidRPr="005948DE">
        <w:rPr>
          <w:rFonts w:ascii="Times New Roman" w:hAnsi="Times New Roman" w:cs="Times New Roman"/>
        </w:rPr>
        <w:t>roposal</w:t>
      </w:r>
      <w:r w:rsidR="005A5126" w:rsidRPr="005948DE">
        <w:rPr>
          <w:rFonts w:ascii="Times New Roman" w:hAnsi="Times New Roman" w:cs="Times New Roman"/>
          <w:spacing w:val="-11"/>
        </w:rPr>
        <w:t xml:space="preserve"> </w:t>
      </w:r>
      <w:r w:rsidRPr="005948DE">
        <w:rPr>
          <w:rFonts w:ascii="Times New Roman" w:hAnsi="Times New Roman" w:cs="Times New Roman"/>
        </w:rPr>
        <w:t>of</w:t>
      </w:r>
      <w:r w:rsidRPr="005948DE">
        <w:rPr>
          <w:rFonts w:ascii="Times New Roman" w:hAnsi="Times New Roman" w:cs="Times New Roman"/>
          <w:spacing w:val="-10"/>
        </w:rPr>
        <w:t xml:space="preserve"> </w:t>
      </w:r>
      <w:r w:rsidRPr="005948DE">
        <w:rPr>
          <w:rFonts w:ascii="Times New Roman" w:hAnsi="Times New Roman" w:cs="Times New Roman"/>
        </w:rPr>
        <w:t>only</w:t>
      </w:r>
      <w:r w:rsidRPr="005948DE">
        <w:rPr>
          <w:rFonts w:ascii="Times New Roman" w:hAnsi="Times New Roman" w:cs="Times New Roman"/>
          <w:spacing w:val="81"/>
          <w:w w:val="99"/>
        </w:rPr>
        <w:t xml:space="preserve"> </w:t>
      </w:r>
      <w:r w:rsidRPr="005948DE">
        <w:rPr>
          <w:rFonts w:ascii="Times New Roman" w:hAnsi="Times New Roman" w:cs="Times New Roman"/>
        </w:rPr>
        <w:t>the</w:t>
      </w:r>
      <w:r w:rsidRPr="005948DE">
        <w:rPr>
          <w:rFonts w:ascii="Times New Roman" w:hAnsi="Times New Roman" w:cs="Times New Roman"/>
          <w:spacing w:val="-14"/>
        </w:rPr>
        <w:t xml:space="preserve"> </w:t>
      </w:r>
      <w:r w:rsidRPr="005948DE">
        <w:rPr>
          <w:rFonts w:ascii="Times New Roman" w:hAnsi="Times New Roman" w:cs="Times New Roman"/>
        </w:rPr>
        <w:t>highest</w:t>
      </w:r>
      <w:r w:rsidRPr="005948DE">
        <w:rPr>
          <w:rFonts w:ascii="Times New Roman" w:hAnsi="Times New Roman" w:cs="Times New Roman"/>
          <w:spacing w:val="-14"/>
        </w:rPr>
        <w:t xml:space="preserve"> </w:t>
      </w:r>
      <w:r w:rsidRPr="005948DE">
        <w:rPr>
          <w:rFonts w:ascii="Times New Roman" w:hAnsi="Times New Roman" w:cs="Times New Roman"/>
        </w:rPr>
        <w:t>technically</w:t>
      </w:r>
      <w:r w:rsidRPr="005948DE">
        <w:rPr>
          <w:rFonts w:ascii="Times New Roman" w:hAnsi="Times New Roman" w:cs="Times New Roman"/>
          <w:spacing w:val="-14"/>
        </w:rPr>
        <w:t xml:space="preserve"> </w:t>
      </w:r>
      <w:r w:rsidRPr="005948DE">
        <w:rPr>
          <w:rFonts w:ascii="Times New Roman" w:hAnsi="Times New Roman" w:cs="Times New Roman"/>
        </w:rPr>
        <w:t>qualified</w:t>
      </w:r>
      <w:r w:rsidRPr="005948DE">
        <w:rPr>
          <w:rFonts w:ascii="Times New Roman" w:hAnsi="Times New Roman" w:cs="Times New Roman"/>
          <w:spacing w:val="-14"/>
        </w:rPr>
        <w:t xml:space="preserve"> </w:t>
      </w:r>
      <w:r w:rsidRPr="005948DE">
        <w:rPr>
          <w:rFonts w:ascii="Times New Roman" w:hAnsi="Times New Roman" w:cs="Times New Roman"/>
        </w:rPr>
        <w:t>firm</w:t>
      </w:r>
      <w:r w:rsidRPr="005948DE">
        <w:rPr>
          <w:rFonts w:ascii="Times New Roman" w:hAnsi="Times New Roman" w:cs="Times New Roman"/>
          <w:spacing w:val="-14"/>
        </w:rPr>
        <w:t xml:space="preserve"> </w:t>
      </w:r>
      <w:r w:rsidRPr="005948DE">
        <w:rPr>
          <w:rFonts w:ascii="Times New Roman" w:hAnsi="Times New Roman" w:cs="Times New Roman"/>
        </w:rPr>
        <w:t>is</w:t>
      </w:r>
      <w:r w:rsidRPr="005948DE">
        <w:rPr>
          <w:rFonts w:ascii="Times New Roman" w:hAnsi="Times New Roman" w:cs="Times New Roman"/>
          <w:spacing w:val="-14"/>
        </w:rPr>
        <w:t xml:space="preserve"> </w:t>
      </w:r>
      <w:r w:rsidRPr="005948DE">
        <w:rPr>
          <w:rFonts w:ascii="Times New Roman" w:hAnsi="Times New Roman" w:cs="Times New Roman"/>
        </w:rPr>
        <w:t>opened</w:t>
      </w:r>
      <w:r w:rsidRPr="005948DE">
        <w:rPr>
          <w:rFonts w:ascii="Times New Roman" w:hAnsi="Times New Roman" w:cs="Times New Roman"/>
          <w:spacing w:val="-14"/>
        </w:rPr>
        <w:t xml:space="preserve"> </w:t>
      </w:r>
      <w:r w:rsidRPr="005948DE">
        <w:rPr>
          <w:rFonts w:ascii="Times New Roman" w:hAnsi="Times New Roman" w:cs="Times New Roman"/>
        </w:rPr>
        <w:t>and</w:t>
      </w:r>
      <w:r w:rsidRPr="005948DE">
        <w:rPr>
          <w:rFonts w:ascii="Times New Roman" w:hAnsi="Times New Roman" w:cs="Times New Roman"/>
          <w:spacing w:val="-14"/>
        </w:rPr>
        <w:t xml:space="preserve"> </w:t>
      </w:r>
      <w:r w:rsidRPr="005948DE">
        <w:rPr>
          <w:rFonts w:ascii="Times New Roman" w:hAnsi="Times New Roman" w:cs="Times New Roman"/>
        </w:rPr>
        <w:t>evaluated</w:t>
      </w:r>
      <w:r w:rsidRPr="005948DE">
        <w:rPr>
          <w:rFonts w:ascii="Times New Roman" w:hAnsi="Times New Roman" w:cs="Times New Roman"/>
          <w:spacing w:val="-14"/>
        </w:rPr>
        <w:t xml:space="preserve"> </w:t>
      </w:r>
      <w:r w:rsidRPr="005948DE">
        <w:rPr>
          <w:rFonts w:ascii="Times New Roman" w:hAnsi="Times New Roman" w:cs="Times New Roman"/>
        </w:rPr>
        <w:t>to</w:t>
      </w:r>
      <w:r w:rsidRPr="005948DE">
        <w:rPr>
          <w:rFonts w:ascii="Times New Roman" w:hAnsi="Times New Roman" w:cs="Times New Roman"/>
          <w:spacing w:val="-14"/>
        </w:rPr>
        <w:t xml:space="preserve"> </w:t>
      </w:r>
      <w:r w:rsidRPr="005948DE">
        <w:rPr>
          <w:rFonts w:ascii="Times New Roman" w:hAnsi="Times New Roman" w:cs="Times New Roman"/>
        </w:rPr>
        <w:t>determine</w:t>
      </w:r>
      <w:r w:rsidRPr="005948DE">
        <w:rPr>
          <w:rFonts w:ascii="Times New Roman" w:hAnsi="Times New Roman" w:cs="Times New Roman"/>
          <w:spacing w:val="-15"/>
        </w:rPr>
        <w:t xml:space="preserve"> </w:t>
      </w:r>
      <w:r w:rsidRPr="005948DE">
        <w:rPr>
          <w:rFonts w:ascii="Times New Roman" w:hAnsi="Times New Roman" w:cs="Times New Roman"/>
        </w:rPr>
        <w:t>the</w:t>
      </w:r>
      <w:r w:rsidRPr="005948DE">
        <w:rPr>
          <w:rFonts w:ascii="Times New Roman" w:hAnsi="Times New Roman" w:cs="Times New Roman"/>
          <w:spacing w:val="-14"/>
        </w:rPr>
        <w:t xml:space="preserve"> </w:t>
      </w:r>
      <w:r w:rsidRPr="005948DE">
        <w:rPr>
          <w:rFonts w:ascii="Times New Roman" w:hAnsi="Times New Roman" w:cs="Times New Roman"/>
        </w:rPr>
        <w:t>Most</w:t>
      </w:r>
      <w:r w:rsidRPr="005948DE">
        <w:rPr>
          <w:rFonts w:ascii="Times New Roman" w:hAnsi="Times New Roman" w:cs="Times New Roman"/>
          <w:spacing w:val="-14"/>
        </w:rPr>
        <w:t xml:space="preserve"> </w:t>
      </w:r>
      <w:r w:rsidRPr="005948DE">
        <w:rPr>
          <w:rFonts w:ascii="Times New Roman" w:hAnsi="Times New Roman" w:cs="Times New Roman"/>
        </w:rPr>
        <w:t>Advantageous</w:t>
      </w:r>
      <w:r w:rsidRPr="005948DE">
        <w:rPr>
          <w:rFonts w:ascii="Times New Roman" w:hAnsi="Times New Roman" w:cs="Times New Roman"/>
          <w:spacing w:val="87"/>
        </w:rPr>
        <w:t xml:space="preserve"> </w:t>
      </w:r>
      <w:r w:rsidRPr="005948DE">
        <w:rPr>
          <w:rFonts w:ascii="Times New Roman" w:hAnsi="Times New Roman" w:cs="Times New Roman"/>
        </w:rPr>
        <w:t>Proposal.</w:t>
      </w:r>
      <w:r w:rsidRPr="005948DE">
        <w:rPr>
          <w:rFonts w:ascii="Times New Roman" w:hAnsi="Times New Roman" w:cs="Times New Roman"/>
          <w:spacing w:val="9"/>
        </w:rPr>
        <w:t xml:space="preserve"> </w:t>
      </w:r>
      <w:r w:rsidRPr="005948DE">
        <w:rPr>
          <w:rFonts w:ascii="Times New Roman" w:hAnsi="Times New Roman" w:cs="Times New Roman"/>
        </w:rPr>
        <w:t>However,</w:t>
      </w:r>
      <w:r w:rsidRPr="005948DE">
        <w:rPr>
          <w:rFonts w:ascii="Times New Roman" w:hAnsi="Times New Roman" w:cs="Times New Roman"/>
          <w:spacing w:val="4"/>
        </w:rPr>
        <w:t xml:space="preserve"> </w:t>
      </w:r>
      <w:r w:rsidRPr="005948DE">
        <w:rPr>
          <w:rFonts w:ascii="Times New Roman" w:hAnsi="Times New Roman" w:cs="Times New Roman"/>
        </w:rPr>
        <w:t>if</w:t>
      </w:r>
      <w:r w:rsidRPr="005948DE">
        <w:rPr>
          <w:rFonts w:ascii="Times New Roman" w:hAnsi="Times New Roman" w:cs="Times New Roman"/>
          <w:spacing w:val="4"/>
        </w:rPr>
        <w:t xml:space="preserve"> </w:t>
      </w:r>
      <w:r w:rsidRPr="005948DE">
        <w:rPr>
          <w:rFonts w:ascii="Times New Roman" w:hAnsi="Times New Roman" w:cs="Times New Roman"/>
        </w:rPr>
        <w:t>the</w:t>
      </w:r>
      <w:r w:rsidRPr="005948DE">
        <w:rPr>
          <w:rFonts w:ascii="Times New Roman" w:hAnsi="Times New Roman" w:cs="Times New Roman"/>
          <w:spacing w:val="4"/>
        </w:rPr>
        <w:t xml:space="preserve"> </w:t>
      </w:r>
      <w:r w:rsidRPr="005948DE">
        <w:rPr>
          <w:rFonts w:ascii="Times New Roman" w:hAnsi="Times New Roman" w:cs="Times New Roman"/>
        </w:rPr>
        <w:t>request</w:t>
      </w:r>
      <w:r w:rsidRPr="005948DE">
        <w:rPr>
          <w:rFonts w:ascii="Times New Roman" w:hAnsi="Times New Roman" w:cs="Times New Roman"/>
          <w:spacing w:val="4"/>
        </w:rPr>
        <w:t xml:space="preserve"> </w:t>
      </w:r>
      <w:r w:rsidRPr="005948DE">
        <w:rPr>
          <w:rFonts w:ascii="Times New Roman" w:hAnsi="Times New Roman" w:cs="Times New Roman"/>
        </w:rPr>
        <w:t>for</w:t>
      </w:r>
      <w:r w:rsidRPr="005948DE">
        <w:rPr>
          <w:rFonts w:ascii="Times New Roman" w:hAnsi="Times New Roman" w:cs="Times New Roman"/>
          <w:spacing w:val="4"/>
        </w:rPr>
        <w:t xml:space="preserve"> </w:t>
      </w:r>
      <w:r w:rsidRPr="005948DE">
        <w:rPr>
          <w:rFonts w:ascii="Times New Roman" w:hAnsi="Times New Roman" w:cs="Times New Roman"/>
        </w:rPr>
        <w:t>proposals</w:t>
      </w:r>
      <w:r w:rsidRPr="005948DE">
        <w:rPr>
          <w:rFonts w:ascii="Times New Roman" w:hAnsi="Times New Roman" w:cs="Times New Roman"/>
          <w:spacing w:val="4"/>
        </w:rPr>
        <w:t xml:space="preserve"> </w:t>
      </w:r>
      <w:r w:rsidRPr="005948DE">
        <w:rPr>
          <w:rFonts w:ascii="Times New Roman" w:hAnsi="Times New Roman" w:cs="Times New Roman"/>
        </w:rPr>
        <w:t>document</w:t>
      </w:r>
      <w:r w:rsidRPr="005948DE">
        <w:rPr>
          <w:rFonts w:ascii="Times New Roman" w:hAnsi="Times New Roman" w:cs="Times New Roman"/>
          <w:spacing w:val="5"/>
        </w:rPr>
        <w:t xml:space="preserve"> </w:t>
      </w:r>
      <w:r w:rsidRPr="005948DE">
        <w:rPr>
          <w:rFonts w:ascii="Times New Roman" w:hAnsi="Times New Roman" w:cs="Times New Roman"/>
        </w:rPr>
        <w:t>requests</w:t>
      </w:r>
      <w:r w:rsidRPr="005948DE">
        <w:rPr>
          <w:rFonts w:ascii="Times New Roman" w:hAnsi="Times New Roman" w:cs="Times New Roman"/>
          <w:spacing w:val="4"/>
        </w:rPr>
        <w:t xml:space="preserve"> </w:t>
      </w:r>
      <w:r w:rsidRPr="005948DE">
        <w:rPr>
          <w:rFonts w:ascii="Times New Roman" w:hAnsi="Times New Roman" w:cs="Times New Roman"/>
        </w:rPr>
        <w:t>only</w:t>
      </w:r>
      <w:r w:rsidRPr="005948DE">
        <w:rPr>
          <w:rFonts w:ascii="Times New Roman" w:hAnsi="Times New Roman" w:cs="Times New Roman"/>
          <w:spacing w:val="5"/>
        </w:rPr>
        <w:t xml:space="preserve"> </w:t>
      </w:r>
      <w:r w:rsidRPr="005948DE">
        <w:rPr>
          <w:rFonts w:ascii="Times New Roman" w:hAnsi="Times New Roman" w:cs="Times New Roman"/>
        </w:rPr>
        <w:t>technical</w:t>
      </w:r>
      <w:r w:rsidRPr="005948DE">
        <w:rPr>
          <w:rFonts w:ascii="Times New Roman" w:hAnsi="Times New Roman" w:cs="Times New Roman"/>
          <w:spacing w:val="4"/>
        </w:rPr>
        <w:t xml:space="preserve"> </w:t>
      </w:r>
      <w:r w:rsidR="005A5126">
        <w:rPr>
          <w:rFonts w:ascii="Times New Roman" w:hAnsi="Times New Roman" w:cs="Times New Roman"/>
        </w:rPr>
        <w:t>p</w:t>
      </w:r>
      <w:r w:rsidR="005A5126" w:rsidRPr="005948DE">
        <w:rPr>
          <w:rFonts w:ascii="Times New Roman" w:hAnsi="Times New Roman" w:cs="Times New Roman"/>
        </w:rPr>
        <w:t>roposals</w:t>
      </w:r>
      <w:r w:rsidRPr="005948DE">
        <w:rPr>
          <w:rFonts w:ascii="Times New Roman" w:hAnsi="Times New Roman" w:cs="Times New Roman"/>
        </w:rPr>
        <w:t>,</w:t>
      </w:r>
      <w:r w:rsidRPr="005948DE">
        <w:rPr>
          <w:rFonts w:ascii="Times New Roman" w:hAnsi="Times New Roman" w:cs="Times New Roman"/>
          <w:spacing w:val="4"/>
        </w:rPr>
        <w:t xml:space="preserve"> </w:t>
      </w:r>
      <w:r w:rsidRPr="005948DE">
        <w:rPr>
          <w:rFonts w:ascii="Times New Roman" w:hAnsi="Times New Roman" w:cs="Times New Roman"/>
        </w:rPr>
        <w:t>the</w:t>
      </w:r>
      <w:r w:rsidRPr="005948DE">
        <w:rPr>
          <w:rFonts w:ascii="Times New Roman" w:hAnsi="Times New Roman" w:cs="Times New Roman"/>
          <w:spacing w:val="73"/>
          <w:w w:val="99"/>
        </w:rPr>
        <w:t xml:space="preserve"> </w:t>
      </w:r>
      <w:r w:rsidRPr="005948DE">
        <w:rPr>
          <w:rFonts w:ascii="Times New Roman" w:hAnsi="Times New Roman" w:cs="Times New Roman"/>
        </w:rPr>
        <w:t>firm</w:t>
      </w:r>
      <w:r w:rsidRPr="005948DE">
        <w:rPr>
          <w:rFonts w:ascii="Times New Roman" w:hAnsi="Times New Roman" w:cs="Times New Roman"/>
          <w:spacing w:val="33"/>
        </w:rPr>
        <w:t xml:space="preserve"> </w:t>
      </w:r>
      <w:r w:rsidRPr="005948DE">
        <w:rPr>
          <w:rFonts w:ascii="Times New Roman" w:hAnsi="Times New Roman" w:cs="Times New Roman"/>
        </w:rPr>
        <w:t>with</w:t>
      </w:r>
      <w:r w:rsidRPr="005948DE">
        <w:rPr>
          <w:rFonts w:ascii="Times New Roman" w:hAnsi="Times New Roman" w:cs="Times New Roman"/>
          <w:spacing w:val="33"/>
        </w:rPr>
        <w:t xml:space="preserve"> </w:t>
      </w:r>
      <w:r w:rsidRPr="005948DE">
        <w:rPr>
          <w:rFonts w:ascii="Times New Roman" w:hAnsi="Times New Roman" w:cs="Times New Roman"/>
        </w:rPr>
        <w:t>the</w:t>
      </w:r>
      <w:r w:rsidRPr="005948DE">
        <w:rPr>
          <w:rFonts w:ascii="Times New Roman" w:hAnsi="Times New Roman" w:cs="Times New Roman"/>
          <w:spacing w:val="33"/>
        </w:rPr>
        <w:t xml:space="preserve"> </w:t>
      </w:r>
      <w:r w:rsidRPr="005948DE">
        <w:rPr>
          <w:rFonts w:ascii="Times New Roman" w:hAnsi="Times New Roman" w:cs="Times New Roman"/>
        </w:rPr>
        <w:t>highest-ranked</w:t>
      </w:r>
      <w:r w:rsidRPr="005948DE">
        <w:rPr>
          <w:rFonts w:ascii="Times New Roman" w:hAnsi="Times New Roman" w:cs="Times New Roman"/>
          <w:spacing w:val="33"/>
        </w:rPr>
        <w:t xml:space="preserve"> </w:t>
      </w:r>
      <w:r w:rsidRPr="005948DE">
        <w:rPr>
          <w:rFonts w:ascii="Times New Roman" w:hAnsi="Times New Roman" w:cs="Times New Roman"/>
        </w:rPr>
        <w:t>technical</w:t>
      </w:r>
      <w:r w:rsidRPr="005948DE">
        <w:rPr>
          <w:rFonts w:ascii="Times New Roman" w:hAnsi="Times New Roman" w:cs="Times New Roman"/>
          <w:spacing w:val="34"/>
        </w:rPr>
        <w:t xml:space="preserve"> </w:t>
      </w:r>
      <w:r w:rsidR="005A5126">
        <w:rPr>
          <w:rFonts w:ascii="Times New Roman" w:hAnsi="Times New Roman" w:cs="Times New Roman"/>
        </w:rPr>
        <w:t>p</w:t>
      </w:r>
      <w:r w:rsidR="005A5126" w:rsidRPr="005948DE">
        <w:rPr>
          <w:rFonts w:ascii="Times New Roman" w:hAnsi="Times New Roman" w:cs="Times New Roman"/>
        </w:rPr>
        <w:t>roposal</w:t>
      </w:r>
      <w:r w:rsidR="005A5126" w:rsidRPr="005948DE">
        <w:rPr>
          <w:rFonts w:ascii="Times New Roman" w:hAnsi="Times New Roman" w:cs="Times New Roman"/>
          <w:spacing w:val="34"/>
        </w:rPr>
        <w:t xml:space="preserve"> </w:t>
      </w:r>
      <w:r w:rsidRPr="005948DE">
        <w:rPr>
          <w:rFonts w:ascii="Times New Roman" w:hAnsi="Times New Roman" w:cs="Times New Roman"/>
        </w:rPr>
        <w:t>is</w:t>
      </w:r>
      <w:r w:rsidRPr="005948DE">
        <w:rPr>
          <w:rFonts w:ascii="Times New Roman" w:hAnsi="Times New Roman" w:cs="Times New Roman"/>
          <w:spacing w:val="33"/>
        </w:rPr>
        <w:t xml:space="preserve"> </w:t>
      </w:r>
      <w:r w:rsidRPr="005948DE">
        <w:rPr>
          <w:rFonts w:ascii="Times New Roman" w:hAnsi="Times New Roman" w:cs="Times New Roman"/>
        </w:rPr>
        <w:t>invited</w:t>
      </w:r>
      <w:r w:rsidRPr="005948DE">
        <w:rPr>
          <w:rFonts w:ascii="Times New Roman" w:hAnsi="Times New Roman" w:cs="Times New Roman"/>
          <w:spacing w:val="34"/>
        </w:rPr>
        <w:t xml:space="preserve"> </w:t>
      </w:r>
      <w:r w:rsidRPr="005948DE">
        <w:rPr>
          <w:rFonts w:ascii="Times New Roman" w:hAnsi="Times New Roman" w:cs="Times New Roman"/>
        </w:rPr>
        <w:t>to</w:t>
      </w:r>
      <w:r w:rsidRPr="005948DE">
        <w:rPr>
          <w:rFonts w:ascii="Times New Roman" w:hAnsi="Times New Roman" w:cs="Times New Roman"/>
          <w:spacing w:val="33"/>
        </w:rPr>
        <w:t xml:space="preserve"> </w:t>
      </w:r>
      <w:r w:rsidRPr="005948DE">
        <w:rPr>
          <w:rFonts w:ascii="Times New Roman" w:hAnsi="Times New Roman" w:cs="Times New Roman"/>
        </w:rPr>
        <w:t>submit</w:t>
      </w:r>
      <w:r w:rsidRPr="005948DE">
        <w:rPr>
          <w:rFonts w:ascii="Times New Roman" w:hAnsi="Times New Roman" w:cs="Times New Roman"/>
          <w:spacing w:val="33"/>
        </w:rPr>
        <w:t xml:space="preserve"> </w:t>
      </w:r>
      <w:r w:rsidRPr="005948DE">
        <w:rPr>
          <w:rFonts w:ascii="Times New Roman" w:hAnsi="Times New Roman" w:cs="Times New Roman"/>
        </w:rPr>
        <w:t>its</w:t>
      </w:r>
      <w:r w:rsidRPr="005948DE">
        <w:rPr>
          <w:rFonts w:ascii="Times New Roman" w:hAnsi="Times New Roman" w:cs="Times New Roman"/>
          <w:spacing w:val="34"/>
        </w:rPr>
        <w:t xml:space="preserve"> </w:t>
      </w:r>
      <w:r w:rsidRPr="005948DE">
        <w:rPr>
          <w:rFonts w:ascii="Times New Roman" w:hAnsi="Times New Roman" w:cs="Times New Roman"/>
        </w:rPr>
        <w:t>financial</w:t>
      </w:r>
      <w:r w:rsidRPr="005948DE">
        <w:rPr>
          <w:rFonts w:ascii="Times New Roman" w:hAnsi="Times New Roman" w:cs="Times New Roman"/>
          <w:spacing w:val="33"/>
        </w:rPr>
        <w:t xml:space="preserve"> </w:t>
      </w:r>
      <w:r w:rsidR="005A5126">
        <w:rPr>
          <w:rFonts w:ascii="Times New Roman" w:hAnsi="Times New Roman" w:cs="Times New Roman"/>
        </w:rPr>
        <w:t>p</w:t>
      </w:r>
      <w:r w:rsidR="005A5126" w:rsidRPr="005948DE">
        <w:rPr>
          <w:rFonts w:ascii="Times New Roman" w:hAnsi="Times New Roman" w:cs="Times New Roman"/>
        </w:rPr>
        <w:t>roposals</w:t>
      </w:r>
      <w:r w:rsidR="005A5126" w:rsidRPr="005948DE">
        <w:rPr>
          <w:rFonts w:ascii="Times New Roman" w:hAnsi="Times New Roman" w:cs="Times New Roman"/>
          <w:spacing w:val="33"/>
        </w:rPr>
        <w:t xml:space="preserve"> </w:t>
      </w:r>
      <w:r w:rsidRPr="005948DE">
        <w:rPr>
          <w:rFonts w:ascii="Times New Roman" w:hAnsi="Times New Roman" w:cs="Times New Roman"/>
        </w:rPr>
        <w:t>for</w:t>
      </w:r>
      <w:r w:rsidRPr="005948DE">
        <w:rPr>
          <w:rFonts w:ascii="Times New Roman" w:hAnsi="Times New Roman" w:cs="Times New Roman"/>
          <w:spacing w:val="69"/>
          <w:w w:val="99"/>
        </w:rPr>
        <w:t xml:space="preserve"> </w:t>
      </w:r>
      <w:r w:rsidRPr="005948DE">
        <w:rPr>
          <w:rFonts w:ascii="Times New Roman" w:hAnsi="Times New Roman" w:cs="Times New Roman"/>
        </w:rPr>
        <w:t>negotiations.</w:t>
      </w:r>
    </w:p>
    <w:p w14:paraId="3DAF313A" w14:textId="2FE6F17B" w:rsidR="00CA17E6" w:rsidRPr="005948DE" w:rsidRDefault="005A5126" w:rsidP="005948DE">
      <w:pPr>
        <w:pStyle w:val="Normal0"/>
        <w:spacing w:after="120" w:line="276" w:lineRule="auto"/>
        <w:jc w:val="both"/>
        <w:rPr>
          <w:rFonts w:ascii="Times New Roman" w:hAnsi="Times New Roman" w:cs="Times New Roman"/>
        </w:rPr>
      </w:pPr>
      <w:r>
        <w:rPr>
          <w:rFonts w:ascii="Times New Roman" w:hAnsi="Times New Roman" w:cs="Times New Roman"/>
        </w:rPr>
        <w:t xml:space="preserve">The </w:t>
      </w:r>
      <w:r w:rsidR="00CA17E6" w:rsidRPr="005948DE">
        <w:rPr>
          <w:rFonts w:ascii="Times New Roman" w:hAnsi="Times New Roman" w:cs="Times New Roman"/>
        </w:rPr>
        <w:t>QBS</w:t>
      </w:r>
      <w:r w:rsidR="00CA17E6" w:rsidRPr="005948DE">
        <w:rPr>
          <w:rFonts w:ascii="Times New Roman" w:hAnsi="Times New Roman" w:cs="Times New Roman"/>
          <w:spacing w:val="-4"/>
        </w:rPr>
        <w:t xml:space="preserve"> </w:t>
      </w:r>
      <w:r w:rsidR="00CA17E6" w:rsidRPr="005948DE">
        <w:rPr>
          <w:rFonts w:ascii="Times New Roman" w:hAnsi="Times New Roman" w:cs="Times New Roman"/>
        </w:rPr>
        <w:t>is</w:t>
      </w:r>
      <w:r w:rsidR="00CA17E6" w:rsidRPr="005948DE">
        <w:rPr>
          <w:rFonts w:ascii="Times New Roman" w:hAnsi="Times New Roman" w:cs="Times New Roman"/>
          <w:spacing w:val="-3"/>
        </w:rPr>
        <w:t xml:space="preserve"> </w:t>
      </w:r>
      <w:r w:rsidR="00CA17E6" w:rsidRPr="005948DE">
        <w:rPr>
          <w:rFonts w:ascii="Times New Roman" w:hAnsi="Times New Roman" w:cs="Times New Roman"/>
        </w:rPr>
        <w:t>appropriate</w:t>
      </w:r>
      <w:r w:rsidR="00CA17E6" w:rsidRPr="005948DE">
        <w:rPr>
          <w:rFonts w:ascii="Times New Roman" w:hAnsi="Times New Roman" w:cs="Times New Roman"/>
          <w:spacing w:val="-2"/>
        </w:rPr>
        <w:t xml:space="preserve"> </w:t>
      </w:r>
      <w:r w:rsidR="00CA17E6" w:rsidRPr="005948DE">
        <w:rPr>
          <w:rFonts w:ascii="Times New Roman" w:hAnsi="Times New Roman" w:cs="Times New Roman"/>
        </w:rPr>
        <w:t>for</w:t>
      </w:r>
      <w:r w:rsidR="00CA17E6" w:rsidRPr="005948DE">
        <w:rPr>
          <w:rFonts w:ascii="Times New Roman" w:hAnsi="Times New Roman" w:cs="Times New Roman"/>
          <w:spacing w:val="-2"/>
        </w:rPr>
        <w:t xml:space="preserve"> </w:t>
      </w:r>
      <w:r w:rsidR="00CA17E6" w:rsidRPr="005948DE">
        <w:rPr>
          <w:rFonts w:ascii="Times New Roman" w:hAnsi="Times New Roman" w:cs="Times New Roman"/>
        </w:rPr>
        <w:t>the</w:t>
      </w:r>
      <w:r w:rsidR="00CA17E6" w:rsidRPr="005948DE">
        <w:rPr>
          <w:rFonts w:ascii="Times New Roman" w:hAnsi="Times New Roman" w:cs="Times New Roman"/>
          <w:spacing w:val="-2"/>
        </w:rPr>
        <w:t xml:space="preserve"> </w:t>
      </w:r>
      <w:r w:rsidR="00CA17E6" w:rsidRPr="005948DE">
        <w:rPr>
          <w:rFonts w:ascii="Times New Roman" w:hAnsi="Times New Roman" w:cs="Times New Roman"/>
        </w:rPr>
        <w:t>following</w:t>
      </w:r>
      <w:r w:rsidR="00CA17E6" w:rsidRPr="005948DE">
        <w:rPr>
          <w:rFonts w:ascii="Times New Roman" w:hAnsi="Times New Roman" w:cs="Times New Roman"/>
          <w:spacing w:val="-3"/>
        </w:rPr>
        <w:t xml:space="preserve"> </w:t>
      </w:r>
      <w:r w:rsidR="00CA17E6" w:rsidRPr="005948DE">
        <w:rPr>
          <w:rFonts w:ascii="Times New Roman" w:hAnsi="Times New Roman" w:cs="Times New Roman"/>
        </w:rPr>
        <w:t>types</w:t>
      </w:r>
      <w:r w:rsidR="00CA17E6" w:rsidRPr="005948DE">
        <w:rPr>
          <w:rFonts w:ascii="Times New Roman" w:hAnsi="Times New Roman" w:cs="Times New Roman"/>
          <w:spacing w:val="-2"/>
        </w:rPr>
        <w:t xml:space="preserve"> </w:t>
      </w:r>
      <w:r w:rsidR="00CA17E6" w:rsidRPr="005948DE">
        <w:rPr>
          <w:rFonts w:ascii="Times New Roman" w:hAnsi="Times New Roman" w:cs="Times New Roman"/>
        </w:rPr>
        <w:t>of</w:t>
      </w:r>
      <w:r w:rsidR="00CA17E6" w:rsidRPr="005948DE">
        <w:rPr>
          <w:rFonts w:ascii="Times New Roman" w:hAnsi="Times New Roman" w:cs="Times New Roman"/>
          <w:spacing w:val="-3"/>
        </w:rPr>
        <w:t xml:space="preserve"> </w:t>
      </w:r>
      <w:r w:rsidR="00CA17E6" w:rsidRPr="005948DE">
        <w:rPr>
          <w:rFonts w:ascii="Times New Roman" w:hAnsi="Times New Roman" w:cs="Times New Roman"/>
        </w:rPr>
        <w:t>assignments:</w:t>
      </w:r>
    </w:p>
    <w:p w14:paraId="05004123" w14:textId="5910A49B" w:rsidR="00CA17E6" w:rsidRPr="005948DE" w:rsidRDefault="00CA17E6" w:rsidP="005948DE">
      <w:pPr>
        <w:numPr>
          <w:ilvl w:val="2"/>
          <w:numId w:val="69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lastRenderedPageBreak/>
        <w:t xml:space="preserve">complex or highly specialized assignments for which it is difficult to define precise </w:t>
      </w:r>
      <w:r w:rsidR="005A5126" w:rsidRPr="005948DE">
        <w:rPr>
          <w:rFonts w:ascii="Times New Roman" w:hAnsi="Times New Roman" w:cs="Times New Roman"/>
          <w:lang w:val="en-US"/>
        </w:rPr>
        <w:t>T</w:t>
      </w:r>
      <w:r w:rsidR="005A5126">
        <w:rPr>
          <w:rFonts w:ascii="Times New Roman" w:hAnsi="Times New Roman" w:cs="Times New Roman"/>
          <w:lang w:val="en-US"/>
        </w:rPr>
        <w:t>o</w:t>
      </w:r>
      <w:r w:rsidR="005A5126" w:rsidRPr="005948DE">
        <w:rPr>
          <w:rFonts w:ascii="Times New Roman" w:hAnsi="Times New Roman" w:cs="Times New Roman"/>
          <w:lang w:val="en-US"/>
        </w:rPr>
        <w:t xml:space="preserve">R </w:t>
      </w:r>
      <w:r w:rsidRPr="005948DE">
        <w:rPr>
          <w:rFonts w:ascii="Times New Roman" w:hAnsi="Times New Roman" w:cs="Times New Roman"/>
          <w:lang w:val="en-US"/>
        </w:rPr>
        <w:t xml:space="preserve">and the input required from the firm, and for which the Borrower expects the firm to demonstrate innovation in its </w:t>
      </w:r>
      <w:r w:rsidR="005A5126">
        <w:rPr>
          <w:rFonts w:ascii="Times New Roman" w:hAnsi="Times New Roman" w:cs="Times New Roman"/>
          <w:lang w:val="en-US"/>
        </w:rPr>
        <w:t>p</w:t>
      </w:r>
      <w:r w:rsidR="005A5126" w:rsidRPr="005948DE">
        <w:rPr>
          <w:rFonts w:ascii="Times New Roman" w:hAnsi="Times New Roman" w:cs="Times New Roman"/>
          <w:lang w:val="en-US"/>
        </w:rPr>
        <w:t>roposals</w:t>
      </w:r>
      <w:r w:rsidRPr="005948DE">
        <w:rPr>
          <w:rFonts w:ascii="Times New Roman" w:hAnsi="Times New Roman" w:cs="Times New Roman"/>
          <w:lang w:val="en-US"/>
        </w:rPr>
        <w:t>;</w:t>
      </w:r>
    </w:p>
    <w:p w14:paraId="75CF7EA1" w14:textId="77777777" w:rsidR="00CA17E6" w:rsidRPr="005948DE" w:rsidRDefault="00CA17E6" w:rsidP="005948DE">
      <w:pPr>
        <w:numPr>
          <w:ilvl w:val="2"/>
          <w:numId w:val="69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assignments that have a high downstream impact; and</w:t>
      </w:r>
    </w:p>
    <w:p w14:paraId="439DF29E" w14:textId="6E87ADC4" w:rsidR="00CA17E6" w:rsidRPr="005948DE" w:rsidRDefault="00CA17E6" w:rsidP="005948DE">
      <w:pPr>
        <w:numPr>
          <w:ilvl w:val="2"/>
          <w:numId w:val="692"/>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assignments that can be carried out in substantially different ways, so that </w:t>
      </w:r>
      <w:r w:rsidR="005A5126">
        <w:rPr>
          <w:rFonts w:ascii="Times New Roman" w:hAnsi="Times New Roman" w:cs="Times New Roman"/>
          <w:lang w:val="en-US"/>
        </w:rPr>
        <w:t>p</w:t>
      </w:r>
      <w:r w:rsidR="005A5126" w:rsidRPr="005948DE">
        <w:rPr>
          <w:rFonts w:ascii="Times New Roman" w:hAnsi="Times New Roman" w:cs="Times New Roman"/>
          <w:lang w:val="en-US"/>
        </w:rPr>
        <w:t xml:space="preserve">roposals </w:t>
      </w:r>
      <w:r w:rsidRPr="005948DE">
        <w:rPr>
          <w:rFonts w:ascii="Times New Roman" w:hAnsi="Times New Roman" w:cs="Times New Roman"/>
          <w:lang w:val="en-US"/>
        </w:rPr>
        <w:t>will not be comparable.</w:t>
      </w:r>
    </w:p>
    <w:p w14:paraId="1D716A0C"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Consultant’s Qualification-based Selection</w:t>
      </w:r>
    </w:p>
    <w:p w14:paraId="22FE0F40" w14:textId="6924770F" w:rsidR="00CA17E6" w:rsidRPr="005948DE"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The</w:t>
      </w:r>
      <w:r w:rsidRPr="005948DE">
        <w:rPr>
          <w:rFonts w:ascii="Times New Roman" w:hAnsi="Times New Roman" w:cs="Times New Roman"/>
          <w:spacing w:val="13"/>
        </w:rPr>
        <w:t xml:space="preserve"> </w:t>
      </w:r>
      <w:r w:rsidRPr="00F94C4F">
        <w:rPr>
          <w:rFonts w:ascii="Times New Roman" w:hAnsi="Times New Roman" w:cs="Times New Roman"/>
        </w:rPr>
        <w:t>Borrower</w:t>
      </w:r>
      <w:r w:rsidRPr="005948DE">
        <w:rPr>
          <w:rFonts w:ascii="Times New Roman" w:hAnsi="Times New Roman" w:cs="Times New Roman"/>
          <w:spacing w:val="13"/>
        </w:rPr>
        <w:t xml:space="preserve"> </w:t>
      </w:r>
      <w:r w:rsidRPr="005948DE">
        <w:rPr>
          <w:rFonts w:ascii="Times New Roman" w:hAnsi="Times New Roman" w:cs="Times New Roman"/>
        </w:rPr>
        <w:t>shall</w:t>
      </w:r>
      <w:r w:rsidRPr="005948DE">
        <w:rPr>
          <w:rFonts w:ascii="Times New Roman" w:hAnsi="Times New Roman" w:cs="Times New Roman"/>
          <w:spacing w:val="13"/>
        </w:rPr>
        <w:t xml:space="preserve"> </w:t>
      </w:r>
      <w:r w:rsidRPr="005948DE">
        <w:rPr>
          <w:rFonts w:ascii="Times New Roman" w:hAnsi="Times New Roman" w:cs="Times New Roman"/>
        </w:rPr>
        <w:t>request</w:t>
      </w:r>
      <w:r w:rsidRPr="005948DE">
        <w:rPr>
          <w:rFonts w:ascii="Times New Roman" w:hAnsi="Times New Roman" w:cs="Times New Roman"/>
          <w:spacing w:val="14"/>
        </w:rPr>
        <w:t xml:space="preserve"> </w:t>
      </w:r>
      <w:r w:rsidRPr="005948DE">
        <w:rPr>
          <w:rFonts w:ascii="Times New Roman" w:hAnsi="Times New Roman" w:cs="Times New Roman"/>
        </w:rPr>
        <w:t>expressions</w:t>
      </w:r>
      <w:r w:rsidRPr="005948DE">
        <w:rPr>
          <w:rFonts w:ascii="Times New Roman" w:hAnsi="Times New Roman" w:cs="Times New Roman"/>
          <w:spacing w:val="13"/>
        </w:rPr>
        <w:t xml:space="preserve"> </w:t>
      </w:r>
      <w:r w:rsidRPr="005948DE">
        <w:rPr>
          <w:rFonts w:ascii="Times New Roman" w:hAnsi="Times New Roman" w:cs="Times New Roman"/>
        </w:rPr>
        <w:t>of</w:t>
      </w:r>
      <w:r w:rsidRPr="005948DE">
        <w:rPr>
          <w:rFonts w:ascii="Times New Roman" w:hAnsi="Times New Roman" w:cs="Times New Roman"/>
          <w:spacing w:val="13"/>
        </w:rPr>
        <w:t xml:space="preserve"> </w:t>
      </w:r>
      <w:r w:rsidRPr="005948DE">
        <w:rPr>
          <w:rFonts w:ascii="Times New Roman" w:hAnsi="Times New Roman" w:cs="Times New Roman"/>
        </w:rPr>
        <w:t>interest</w:t>
      </w:r>
      <w:r w:rsidRPr="005948DE">
        <w:rPr>
          <w:rFonts w:ascii="Times New Roman" w:hAnsi="Times New Roman" w:cs="Times New Roman"/>
          <w:spacing w:val="14"/>
        </w:rPr>
        <w:t xml:space="preserve"> </w:t>
      </w:r>
      <w:r w:rsidRPr="005948DE">
        <w:rPr>
          <w:rFonts w:ascii="Times New Roman" w:hAnsi="Times New Roman" w:cs="Times New Roman"/>
        </w:rPr>
        <w:t>(</w:t>
      </w:r>
      <w:r w:rsidR="005950B8" w:rsidRPr="005948DE">
        <w:rPr>
          <w:rFonts w:ascii="Times New Roman" w:hAnsi="Times New Roman" w:cs="Times New Roman"/>
        </w:rPr>
        <w:t>RE</w:t>
      </w:r>
      <w:r w:rsidR="005950B8">
        <w:rPr>
          <w:rFonts w:ascii="Times New Roman" w:hAnsi="Times New Roman" w:cs="Times New Roman"/>
        </w:rPr>
        <w:t>o</w:t>
      </w:r>
      <w:r w:rsidR="005950B8" w:rsidRPr="005948DE">
        <w:rPr>
          <w:rFonts w:ascii="Times New Roman" w:hAnsi="Times New Roman" w:cs="Times New Roman"/>
        </w:rPr>
        <w:t>I</w:t>
      </w:r>
      <w:r w:rsidRPr="005948DE">
        <w:rPr>
          <w:rFonts w:ascii="Times New Roman" w:hAnsi="Times New Roman" w:cs="Times New Roman"/>
        </w:rPr>
        <w:t>),</w:t>
      </w:r>
      <w:r w:rsidRPr="005948DE">
        <w:rPr>
          <w:rFonts w:ascii="Times New Roman" w:hAnsi="Times New Roman" w:cs="Times New Roman"/>
          <w:spacing w:val="13"/>
        </w:rPr>
        <w:t xml:space="preserve"> </w:t>
      </w:r>
      <w:r w:rsidRPr="005948DE">
        <w:rPr>
          <w:rFonts w:ascii="Times New Roman" w:hAnsi="Times New Roman" w:cs="Times New Roman"/>
        </w:rPr>
        <w:t>by</w:t>
      </w:r>
      <w:r w:rsidRPr="005948DE">
        <w:rPr>
          <w:rFonts w:ascii="Times New Roman" w:hAnsi="Times New Roman" w:cs="Times New Roman"/>
          <w:spacing w:val="13"/>
        </w:rPr>
        <w:t xml:space="preserve"> </w:t>
      </w:r>
      <w:r w:rsidRPr="005948DE">
        <w:rPr>
          <w:rFonts w:ascii="Times New Roman" w:hAnsi="Times New Roman" w:cs="Times New Roman"/>
        </w:rPr>
        <w:t>attaching</w:t>
      </w:r>
      <w:r w:rsidRPr="005948DE">
        <w:rPr>
          <w:rFonts w:ascii="Times New Roman" w:hAnsi="Times New Roman" w:cs="Times New Roman"/>
          <w:spacing w:val="14"/>
        </w:rPr>
        <w:t xml:space="preserve"> </w:t>
      </w:r>
      <w:r w:rsidRPr="005948DE">
        <w:rPr>
          <w:rFonts w:ascii="Times New Roman" w:hAnsi="Times New Roman" w:cs="Times New Roman"/>
        </w:rPr>
        <w:t>the</w:t>
      </w:r>
      <w:r w:rsidRPr="005948DE">
        <w:rPr>
          <w:rFonts w:ascii="Times New Roman" w:hAnsi="Times New Roman" w:cs="Times New Roman"/>
          <w:spacing w:val="13"/>
        </w:rPr>
        <w:t xml:space="preserve"> </w:t>
      </w:r>
      <w:r w:rsidR="005950B8" w:rsidRPr="005948DE">
        <w:rPr>
          <w:rFonts w:ascii="Times New Roman" w:hAnsi="Times New Roman" w:cs="Times New Roman"/>
        </w:rPr>
        <w:t>T</w:t>
      </w:r>
      <w:r w:rsidR="005950B8">
        <w:rPr>
          <w:rFonts w:ascii="Times New Roman" w:hAnsi="Times New Roman" w:cs="Times New Roman"/>
        </w:rPr>
        <w:t>o</w:t>
      </w:r>
      <w:r w:rsidR="005950B8" w:rsidRPr="005948DE">
        <w:rPr>
          <w:rFonts w:ascii="Times New Roman" w:hAnsi="Times New Roman" w:cs="Times New Roman"/>
        </w:rPr>
        <w:t>R</w:t>
      </w:r>
      <w:r w:rsidR="005950B8" w:rsidRPr="005948DE">
        <w:rPr>
          <w:rFonts w:ascii="Times New Roman" w:hAnsi="Times New Roman" w:cs="Times New Roman"/>
          <w:spacing w:val="13"/>
        </w:rPr>
        <w:t xml:space="preserve"> </w:t>
      </w:r>
      <w:r w:rsidRPr="005948DE">
        <w:rPr>
          <w:rFonts w:ascii="Times New Roman" w:hAnsi="Times New Roman" w:cs="Times New Roman"/>
        </w:rPr>
        <w:t>to</w:t>
      </w:r>
      <w:r w:rsidRPr="005948DE">
        <w:rPr>
          <w:rFonts w:ascii="Times New Roman" w:hAnsi="Times New Roman" w:cs="Times New Roman"/>
          <w:spacing w:val="14"/>
        </w:rPr>
        <w:t xml:space="preserve"> </w:t>
      </w:r>
      <w:r w:rsidRPr="005948DE">
        <w:rPr>
          <w:rFonts w:ascii="Times New Roman" w:hAnsi="Times New Roman" w:cs="Times New Roman"/>
        </w:rPr>
        <w:t>the</w:t>
      </w:r>
      <w:r w:rsidRPr="005948DE">
        <w:rPr>
          <w:rFonts w:ascii="Times New Roman" w:hAnsi="Times New Roman" w:cs="Times New Roman"/>
          <w:spacing w:val="13"/>
        </w:rPr>
        <w:t xml:space="preserve"> </w:t>
      </w:r>
      <w:r w:rsidR="005950B8" w:rsidRPr="005948DE">
        <w:rPr>
          <w:rFonts w:ascii="Times New Roman" w:hAnsi="Times New Roman" w:cs="Times New Roman"/>
        </w:rPr>
        <w:t>RE</w:t>
      </w:r>
      <w:r w:rsidR="005950B8">
        <w:rPr>
          <w:rFonts w:ascii="Times New Roman" w:hAnsi="Times New Roman" w:cs="Times New Roman"/>
        </w:rPr>
        <w:t>o</w:t>
      </w:r>
      <w:r w:rsidR="005950B8" w:rsidRPr="005948DE">
        <w:rPr>
          <w:rFonts w:ascii="Times New Roman" w:hAnsi="Times New Roman" w:cs="Times New Roman"/>
        </w:rPr>
        <w:t>I</w:t>
      </w:r>
      <w:r w:rsidRPr="005948DE">
        <w:rPr>
          <w:rFonts w:ascii="Times New Roman" w:hAnsi="Times New Roman" w:cs="Times New Roman"/>
        </w:rPr>
        <w:t>.</w:t>
      </w:r>
      <w:r w:rsidRPr="005948DE">
        <w:rPr>
          <w:rFonts w:ascii="Times New Roman" w:hAnsi="Times New Roman" w:cs="Times New Roman"/>
          <w:spacing w:val="27"/>
        </w:rPr>
        <w:t xml:space="preserve"> </w:t>
      </w:r>
      <w:r w:rsidRPr="005948DE">
        <w:rPr>
          <w:rFonts w:ascii="Times New Roman" w:hAnsi="Times New Roman" w:cs="Times New Roman"/>
        </w:rPr>
        <w:t>At</w:t>
      </w:r>
      <w:r w:rsidRPr="005948DE">
        <w:rPr>
          <w:rFonts w:ascii="Times New Roman" w:hAnsi="Times New Roman" w:cs="Times New Roman"/>
          <w:spacing w:val="73"/>
          <w:w w:val="99"/>
        </w:rPr>
        <w:t xml:space="preserve"> </w:t>
      </w:r>
      <w:r w:rsidRPr="005948DE">
        <w:rPr>
          <w:rFonts w:ascii="Times New Roman" w:hAnsi="Times New Roman" w:cs="Times New Roman"/>
        </w:rPr>
        <w:t>least</w:t>
      </w:r>
      <w:r w:rsidRPr="005948DE">
        <w:rPr>
          <w:rFonts w:ascii="Times New Roman" w:hAnsi="Times New Roman" w:cs="Times New Roman"/>
          <w:spacing w:val="18"/>
        </w:rPr>
        <w:t xml:space="preserve"> </w:t>
      </w:r>
      <w:r w:rsidRPr="005948DE">
        <w:rPr>
          <w:rFonts w:ascii="Times New Roman" w:hAnsi="Times New Roman" w:cs="Times New Roman"/>
        </w:rPr>
        <w:t>three</w:t>
      </w:r>
      <w:r w:rsidRPr="005948DE">
        <w:rPr>
          <w:rFonts w:ascii="Times New Roman" w:hAnsi="Times New Roman" w:cs="Times New Roman"/>
          <w:spacing w:val="18"/>
        </w:rPr>
        <w:t xml:space="preserve"> </w:t>
      </w:r>
      <w:r w:rsidRPr="005948DE">
        <w:rPr>
          <w:rFonts w:ascii="Times New Roman" w:hAnsi="Times New Roman" w:cs="Times New Roman"/>
        </w:rPr>
        <w:t>qualified</w:t>
      </w:r>
      <w:r w:rsidRPr="005948DE">
        <w:rPr>
          <w:rFonts w:ascii="Times New Roman" w:hAnsi="Times New Roman" w:cs="Times New Roman"/>
          <w:spacing w:val="18"/>
        </w:rPr>
        <w:t xml:space="preserve"> </w:t>
      </w:r>
      <w:r w:rsidRPr="005948DE">
        <w:rPr>
          <w:rFonts w:ascii="Times New Roman" w:hAnsi="Times New Roman" w:cs="Times New Roman"/>
        </w:rPr>
        <w:t>firms</w:t>
      </w:r>
      <w:r w:rsidRPr="005948DE">
        <w:rPr>
          <w:rFonts w:ascii="Times New Roman" w:hAnsi="Times New Roman" w:cs="Times New Roman"/>
          <w:spacing w:val="18"/>
        </w:rPr>
        <w:t xml:space="preserve"> </w:t>
      </w:r>
      <w:r w:rsidRPr="005948DE">
        <w:rPr>
          <w:rFonts w:ascii="Times New Roman" w:hAnsi="Times New Roman" w:cs="Times New Roman"/>
        </w:rPr>
        <w:t>shall</w:t>
      </w:r>
      <w:r w:rsidRPr="005948DE">
        <w:rPr>
          <w:rFonts w:ascii="Times New Roman" w:hAnsi="Times New Roman" w:cs="Times New Roman"/>
          <w:spacing w:val="18"/>
        </w:rPr>
        <w:t xml:space="preserve"> </w:t>
      </w:r>
      <w:r w:rsidRPr="005948DE">
        <w:rPr>
          <w:rFonts w:ascii="Times New Roman" w:hAnsi="Times New Roman" w:cs="Times New Roman"/>
        </w:rPr>
        <w:t>be</w:t>
      </w:r>
      <w:r w:rsidRPr="005948DE">
        <w:rPr>
          <w:rFonts w:ascii="Times New Roman" w:hAnsi="Times New Roman" w:cs="Times New Roman"/>
          <w:spacing w:val="18"/>
        </w:rPr>
        <w:t xml:space="preserve"> </w:t>
      </w:r>
      <w:r w:rsidRPr="005948DE">
        <w:rPr>
          <w:rFonts w:ascii="Times New Roman" w:hAnsi="Times New Roman" w:cs="Times New Roman"/>
        </w:rPr>
        <w:t>requested</w:t>
      </w:r>
      <w:r w:rsidRPr="005948DE">
        <w:rPr>
          <w:rFonts w:ascii="Times New Roman" w:hAnsi="Times New Roman" w:cs="Times New Roman"/>
          <w:spacing w:val="17"/>
        </w:rPr>
        <w:t xml:space="preserve"> </w:t>
      </w:r>
      <w:r w:rsidRPr="005948DE">
        <w:rPr>
          <w:rFonts w:ascii="Times New Roman" w:hAnsi="Times New Roman" w:cs="Times New Roman"/>
        </w:rPr>
        <w:t>to</w:t>
      </w:r>
      <w:r w:rsidRPr="005948DE">
        <w:rPr>
          <w:rFonts w:ascii="Times New Roman" w:hAnsi="Times New Roman" w:cs="Times New Roman"/>
          <w:spacing w:val="18"/>
        </w:rPr>
        <w:t xml:space="preserve"> </w:t>
      </w:r>
      <w:r w:rsidRPr="005948DE">
        <w:rPr>
          <w:rFonts w:ascii="Times New Roman" w:hAnsi="Times New Roman" w:cs="Times New Roman"/>
        </w:rPr>
        <w:t>provide</w:t>
      </w:r>
      <w:r w:rsidRPr="005948DE">
        <w:rPr>
          <w:rFonts w:ascii="Times New Roman" w:hAnsi="Times New Roman" w:cs="Times New Roman"/>
          <w:spacing w:val="18"/>
        </w:rPr>
        <w:t xml:space="preserve"> </w:t>
      </w:r>
      <w:r w:rsidRPr="005948DE">
        <w:rPr>
          <w:rFonts w:ascii="Times New Roman" w:hAnsi="Times New Roman" w:cs="Times New Roman"/>
        </w:rPr>
        <w:t>information</w:t>
      </w:r>
      <w:r w:rsidRPr="005948DE">
        <w:rPr>
          <w:rFonts w:ascii="Times New Roman" w:hAnsi="Times New Roman" w:cs="Times New Roman"/>
          <w:spacing w:val="18"/>
        </w:rPr>
        <w:t xml:space="preserve"> </w:t>
      </w:r>
      <w:r w:rsidRPr="005948DE">
        <w:rPr>
          <w:rFonts w:ascii="Times New Roman" w:hAnsi="Times New Roman" w:cs="Times New Roman"/>
        </w:rPr>
        <w:t>about</w:t>
      </w:r>
      <w:r w:rsidRPr="005948DE">
        <w:rPr>
          <w:rFonts w:ascii="Times New Roman" w:hAnsi="Times New Roman" w:cs="Times New Roman"/>
          <w:spacing w:val="18"/>
        </w:rPr>
        <w:t xml:space="preserve"> </w:t>
      </w:r>
      <w:r w:rsidRPr="005948DE">
        <w:rPr>
          <w:rFonts w:ascii="Times New Roman" w:hAnsi="Times New Roman" w:cs="Times New Roman"/>
        </w:rPr>
        <w:t>their</w:t>
      </w:r>
      <w:r w:rsidRPr="005948DE">
        <w:rPr>
          <w:rFonts w:ascii="Times New Roman" w:hAnsi="Times New Roman" w:cs="Times New Roman"/>
          <w:spacing w:val="18"/>
        </w:rPr>
        <w:t xml:space="preserve"> </w:t>
      </w:r>
      <w:r w:rsidRPr="005948DE">
        <w:rPr>
          <w:rFonts w:ascii="Times New Roman" w:hAnsi="Times New Roman" w:cs="Times New Roman"/>
        </w:rPr>
        <w:t>relevant</w:t>
      </w:r>
      <w:r w:rsidRPr="005948DE">
        <w:rPr>
          <w:rFonts w:ascii="Times New Roman" w:hAnsi="Times New Roman" w:cs="Times New Roman"/>
          <w:spacing w:val="67"/>
          <w:w w:val="99"/>
        </w:rPr>
        <w:t xml:space="preserve"> </w:t>
      </w:r>
      <w:r w:rsidRPr="005948DE">
        <w:rPr>
          <w:rFonts w:ascii="Times New Roman" w:hAnsi="Times New Roman" w:cs="Times New Roman"/>
        </w:rPr>
        <w:t>experience</w:t>
      </w:r>
      <w:r w:rsidRPr="005948DE">
        <w:rPr>
          <w:rFonts w:ascii="Times New Roman" w:hAnsi="Times New Roman" w:cs="Times New Roman"/>
          <w:spacing w:val="-3"/>
        </w:rPr>
        <w:t xml:space="preserve"> </w:t>
      </w:r>
      <w:r w:rsidRPr="005948DE">
        <w:rPr>
          <w:rFonts w:ascii="Times New Roman" w:hAnsi="Times New Roman" w:cs="Times New Roman"/>
        </w:rPr>
        <w:t>and</w:t>
      </w:r>
      <w:r w:rsidRPr="005948DE">
        <w:rPr>
          <w:rFonts w:ascii="Times New Roman" w:hAnsi="Times New Roman" w:cs="Times New Roman"/>
          <w:spacing w:val="-3"/>
        </w:rPr>
        <w:t xml:space="preserve"> </w:t>
      </w:r>
      <w:r w:rsidRPr="005948DE">
        <w:rPr>
          <w:rFonts w:ascii="Times New Roman" w:hAnsi="Times New Roman" w:cs="Times New Roman"/>
        </w:rPr>
        <w:t>qualifications.</w:t>
      </w:r>
      <w:r w:rsidRPr="005948DE">
        <w:rPr>
          <w:rFonts w:ascii="Times New Roman" w:hAnsi="Times New Roman" w:cs="Times New Roman"/>
          <w:spacing w:val="46"/>
        </w:rPr>
        <w:t xml:space="preserve"> </w:t>
      </w:r>
      <w:r w:rsidRPr="005948DE">
        <w:rPr>
          <w:rFonts w:ascii="Times New Roman" w:hAnsi="Times New Roman" w:cs="Times New Roman"/>
        </w:rPr>
        <w:t>From the</w:t>
      </w:r>
      <w:r w:rsidRPr="005948DE">
        <w:rPr>
          <w:rFonts w:ascii="Times New Roman" w:hAnsi="Times New Roman" w:cs="Times New Roman"/>
          <w:spacing w:val="-2"/>
        </w:rPr>
        <w:t xml:space="preserve"> </w:t>
      </w:r>
      <w:r w:rsidRPr="005948DE">
        <w:rPr>
          <w:rFonts w:ascii="Times New Roman" w:hAnsi="Times New Roman" w:cs="Times New Roman"/>
        </w:rPr>
        <w:t>firms</w:t>
      </w:r>
      <w:r w:rsidRPr="005948DE">
        <w:rPr>
          <w:rFonts w:ascii="Times New Roman" w:hAnsi="Times New Roman" w:cs="Times New Roman"/>
          <w:spacing w:val="-2"/>
        </w:rPr>
        <w:t xml:space="preserve"> </w:t>
      </w:r>
      <w:r w:rsidRPr="005948DE">
        <w:rPr>
          <w:rFonts w:ascii="Times New Roman" w:hAnsi="Times New Roman" w:cs="Times New Roman"/>
        </w:rPr>
        <w:t>that</w:t>
      </w:r>
      <w:r w:rsidRPr="005948DE">
        <w:rPr>
          <w:rFonts w:ascii="Times New Roman" w:hAnsi="Times New Roman" w:cs="Times New Roman"/>
          <w:spacing w:val="-2"/>
        </w:rPr>
        <w:t xml:space="preserve"> </w:t>
      </w:r>
      <w:r w:rsidRPr="005948DE">
        <w:rPr>
          <w:rFonts w:ascii="Times New Roman" w:hAnsi="Times New Roman" w:cs="Times New Roman"/>
        </w:rPr>
        <w:t>have</w:t>
      </w:r>
      <w:r w:rsidRPr="005948DE">
        <w:rPr>
          <w:rFonts w:ascii="Times New Roman" w:hAnsi="Times New Roman" w:cs="Times New Roman"/>
          <w:spacing w:val="-2"/>
        </w:rPr>
        <w:t xml:space="preserve"> </w:t>
      </w:r>
      <w:r w:rsidRPr="005948DE">
        <w:rPr>
          <w:rFonts w:ascii="Times New Roman" w:hAnsi="Times New Roman" w:cs="Times New Roman"/>
        </w:rPr>
        <w:t>submitted an</w:t>
      </w:r>
      <w:r w:rsidRPr="005948DE">
        <w:rPr>
          <w:rFonts w:ascii="Times New Roman" w:hAnsi="Times New Roman" w:cs="Times New Roman"/>
          <w:spacing w:val="-2"/>
        </w:rPr>
        <w:t xml:space="preserve"> </w:t>
      </w:r>
      <w:r w:rsidRPr="005948DE">
        <w:rPr>
          <w:rFonts w:ascii="Times New Roman" w:hAnsi="Times New Roman" w:cs="Times New Roman"/>
        </w:rPr>
        <w:t>EoI,</w:t>
      </w:r>
      <w:r w:rsidRPr="005948DE">
        <w:rPr>
          <w:rFonts w:ascii="Times New Roman" w:hAnsi="Times New Roman" w:cs="Times New Roman"/>
          <w:spacing w:val="24"/>
        </w:rPr>
        <w:t xml:space="preserve"> </w:t>
      </w:r>
      <w:r w:rsidRPr="005948DE">
        <w:rPr>
          <w:rFonts w:ascii="Times New Roman" w:hAnsi="Times New Roman" w:cs="Times New Roman"/>
        </w:rPr>
        <w:t>the</w:t>
      </w:r>
      <w:r w:rsidRPr="005948DE">
        <w:rPr>
          <w:rFonts w:ascii="Times New Roman" w:hAnsi="Times New Roman" w:cs="Times New Roman"/>
          <w:spacing w:val="24"/>
        </w:rPr>
        <w:t xml:space="preserve"> </w:t>
      </w:r>
      <w:r w:rsidRPr="00F94C4F">
        <w:rPr>
          <w:rFonts w:ascii="Times New Roman" w:hAnsi="Times New Roman" w:cs="Times New Roman"/>
        </w:rPr>
        <w:t>Borrower</w:t>
      </w:r>
      <w:r w:rsidRPr="005948DE">
        <w:rPr>
          <w:rFonts w:ascii="Times New Roman" w:hAnsi="Times New Roman" w:cs="Times New Roman"/>
          <w:spacing w:val="23"/>
        </w:rPr>
        <w:t xml:space="preserve"> </w:t>
      </w:r>
      <w:r w:rsidRPr="005948DE">
        <w:rPr>
          <w:rFonts w:ascii="Times New Roman" w:hAnsi="Times New Roman" w:cs="Times New Roman"/>
        </w:rPr>
        <w:t>selects</w:t>
      </w:r>
      <w:r w:rsidRPr="005948DE">
        <w:rPr>
          <w:rFonts w:ascii="Times New Roman" w:hAnsi="Times New Roman" w:cs="Times New Roman"/>
          <w:spacing w:val="79"/>
        </w:rPr>
        <w:t xml:space="preserve"> </w:t>
      </w:r>
      <w:r w:rsidRPr="005948DE">
        <w:rPr>
          <w:rFonts w:ascii="Times New Roman" w:hAnsi="Times New Roman" w:cs="Times New Roman"/>
        </w:rPr>
        <w:t>the</w:t>
      </w:r>
      <w:r w:rsidRPr="005948DE">
        <w:rPr>
          <w:rFonts w:ascii="Times New Roman" w:hAnsi="Times New Roman" w:cs="Times New Roman"/>
          <w:spacing w:val="6"/>
        </w:rPr>
        <w:t xml:space="preserve"> </w:t>
      </w:r>
      <w:r w:rsidRPr="005948DE">
        <w:rPr>
          <w:rFonts w:ascii="Times New Roman" w:hAnsi="Times New Roman" w:cs="Times New Roman"/>
        </w:rPr>
        <w:t>firm</w:t>
      </w:r>
      <w:r w:rsidRPr="005948DE">
        <w:rPr>
          <w:rFonts w:ascii="Times New Roman" w:hAnsi="Times New Roman" w:cs="Times New Roman"/>
          <w:spacing w:val="7"/>
        </w:rPr>
        <w:t xml:space="preserve"> </w:t>
      </w:r>
      <w:r w:rsidRPr="005948DE">
        <w:rPr>
          <w:rFonts w:ascii="Times New Roman" w:hAnsi="Times New Roman" w:cs="Times New Roman"/>
        </w:rPr>
        <w:t>with</w:t>
      </w:r>
      <w:r w:rsidRPr="005948DE">
        <w:rPr>
          <w:rFonts w:ascii="Times New Roman" w:hAnsi="Times New Roman" w:cs="Times New Roman"/>
          <w:spacing w:val="7"/>
        </w:rPr>
        <w:t xml:space="preserve"> </w:t>
      </w:r>
      <w:r w:rsidRPr="005948DE">
        <w:rPr>
          <w:rFonts w:ascii="Times New Roman" w:hAnsi="Times New Roman" w:cs="Times New Roman"/>
        </w:rPr>
        <w:t>the</w:t>
      </w:r>
      <w:r w:rsidRPr="005948DE">
        <w:rPr>
          <w:rFonts w:ascii="Times New Roman" w:hAnsi="Times New Roman" w:cs="Times New Roman"/>
          <w:spacing w:val="6"/>
        </w:rPr>
        <w:t xml:space="preserve"> </w:t>
      </w:r>
      <w:r w:rsidRPr="005948DE">
        <w:rPr>
          <w:rFonts w:ascii="Times New Roman" w:hAnsi="Times New Roman" w:cs="Times New Roman"/>
        </w:rPr>
        <w:t>best</w:t>
      </w:r>
      <w:r w:rsidRPr="005948DE">
        <w:rPr>
          <w:rFonts w:ascii="Times New Roman" w:hAnsi="Times New Roman" w:cs="Times New Roman"/>
          <w:spacing w:val="6"/>
        </w:rPr>
        <w:t xml:space="preserve"> </w:t>
      </w:r>
      <w:r w:rsidRPr="005948DE">
        <w:rPr>
          <w:rFonts w:ascii="Times New Roman" w:hAnsi="Times New Roman" w:cs="Times New Roman"/>
        </w:rPr>
        <w:t>qualifications</w:t>
      </w:r>
      <w:r w:rsidRPr="005948DE">
        <w:rPr>
          <w:rFonts w:ascii="Times New Roman" w:hAnsi="Times New Roman" w:cs="Times New Roman"/>
          <w:spacing w:val="8"/>
        </w:rPr>
        <w:t xml:space="preserve"> </w:t>
      </w:r>
      <w:r w:rsidRPr="005948DE">
        <w:rPr>
          <w:rFonts w:ascii="Times New Roman" w:hAnsi="Times New Roman" w:cs="Times New Roman"/>
        </w:rPr>
        <w:t>and</w:t>
      </w:r>
      <w:r w:rsidRPr="005948DE">
        <w:rPr>
          <w:rFonts w:ascii="Times New Roman" w:hAnsi="Times New Roman" w:cs="Times New Roman"/>
          <w:spacing w:val="6"/>
        </w:rPr>
        <w:t xml:space="preserve"> </w:t>
      </w:r>
      <w:r w:rsidRPr="005948DE">
        <w:rPr>
          <w:rFonts w:ascii="Times New Roman" w:hAnsi="Times New Roman" w:cs="Times New Roman"/>
        </w:rPr>
        <w:t>relevant</w:t>
      </w:r>
      <w:r w:rsidRPr="005948DE">
        <w:rPr>
          <w:rFonts w:ascii="Times New Roman" w:hAnsi="Times New Roman" w:cs="Times New Roman"/>
          <w:spacing w:val="6"/>
        </w:rPr>
        <w:t xml:space="preserve"> </w:t>
      </w:r>
      <w:r w:rsidRPr="005948DE">
        <w:rPr>
          <w:rFonts w:ascii="Times New Roman" w:hAnsi="Times New Roman" w:cs="Times New Roman"/>
        </w:rPr>
        <w:t>experience</w:t>
      </w:r>
      <w:r w:rsidRPr="005948DE">
        <w:rPr>
          <w:rFonts w:ascii="Times New Roman" w:hAnsi="Times New Roman" w:cs="Times New Roman"/>
          <w:spacing w:val="7"/>
        </w:rPr>
        <w:t xml:space="preserve"> </w:t>
      </w:r>
      <w:r w:rsidRPr="005948DE">
        <w:rPr>
          <w:rFonts w:ascii="Times New Roman" w:hAnsi="Times New Roman" w:cs="Times New Roman"/>
        </w:rPr>
        <w:t>and</w:t>
      </w:r>
      <w:r w:rsidRPr="005948DE">
        <w:rPr>
          <w:rFonts w:ascii="Times New Roman" w:hAnsi="Times New Roman" w:cs="Times New Roman"/>
          <w:spacing w:val="6"/>
        </w:rPr>
        <w:t xml:space="preserve"> </w:t>
      </w:r>
      <w:r w:rsidRPr="005948DE">
        <w:rPr>
          <w:rFonts w:ascii="Times New Roman" w:hAnsi="Times New Roman" w:cs="Times New Roman"/>
        </w:rPr>
        <w:t>invites</w:t>
      </w:r>
      <w:r w:rsidRPr="005948DE">
        <w:rPr>
          <w:rFonts w:ascii="Times New Roman" w:hAnsi="Times New Roman" w:cs="Times New Roman"/>
          <w:spacing w:val="7"/>
        </w:rPr>
        <w:t xml:space="preserve"> </w:t>
      </w:r>
      <w:r w:rsidRPr="005948DE">
        <w:rPr>
          <w:rFonts w:ascii="Times New Roman" w:hAnsi="Times New Roman" w:cs="Times New Roman"/>
        </w:rPr>
        <w:t>it</w:t>
      </w:r>
      <w:r w:rsidRPr="005948DE">
        <w:rPr>
          <w:rFonts w:ascii="Times New Roman" w:hAnsi="Times New Roman" w:cs="Times New Roman"/>
          <w:spacing w:val="8"/>
        </w:rPr>
        <w:t xml:space="preserve"> </w:t>
      </w:r>
      <w:r w:rsidRPr="005948DE">
        <w:rPr>
          <w:rFonts w:ascii="Times New Roman" w:hAnsi="Times New Roman" w:cs="Times New Roman"/>
        </w:rPr>
        <w:t>to</w:t>
      </w:r>
      <w:r w:rsidRPr="005948DE">
        <w:rPr>
          <w:rFonts w:ascii="Times New Roman" w:hAnsi="Times New Roman" w:cs="Times New Roman"/>
          <w:spacing w:val="6"/>
        </w:rPr>
        <w:t xml:space="preserve"> </w:t>
      </w:r>
      <w:r w:rsidRPr="005948DE">
        <w:rPr>
          <w:rFonts w:ascii="Times New Roman" w:hAnsi="Times New Roman" w:cs="Times New Roman"/>
        </w:rPr>
        <w:t>submit</w:t>
      </w:r>
      <w:r w:rsidRPr="005948DE">
        <w:rPr>
          <w:rFonts w:ascii="Times New Roman" w:hAnsi="Times New Roman" w:cs="Times New Roman"/>
          <w:spacing w:val="7"/>
        </w:rPr>
        <w:t xml:space="preserve"> </w:t>
      </w:r>
      <w:r w:rsidRPr="005948DE">
        <w:rPr>
          <w:rFonts w:ascii="Times New Roman" w:hAnsi="Times New Roman" w:cs="Times New Roman"/>
        </w:rPr>
        <w:t>its</w:t>
      </w:r>
      <w:r w:rsidRPr="005948DE">
        <w:rPr>
          <w:rFonts w:ascii="Times New Roman" w:hAnsi="Times New Roman" w:cs="Times New Roman"/>
          <w:spacing w:val="6"/>
        </w:rPr>
        <w:t xml:space="preserve"> </w:t>
      </w:r>
      <w:r w:rsidRPr="005948DE">
        <w:rPr>
          <w:rFonts w:ascii="Times New Roman" w:hAnsi="Times New Roman" w:cs="Times New Roman"/>
        </w:rPr>
        <w:t>technical</w:t>
      </w:r>
      <w:r w:rsidRPr="005948DE">
        <w:rPr>
          <w:rFonts w:ascii="Times New Roman" w:hAnsi="Times New Roman" w:cs="Times New Roman"/>
          <w:spacing w:val="65"/>
        </w:rPr>
        <w:t xml:space="preserve"> </w:t>
      </w:r>
      <w:r w:rsidRPr="005948DE">
        <w:rPr>
          <w:rFonts w:ascii="Times New Roman" w:hAnsi="Times New Roman" w:cs="Times New Roman"/>
        </w:rPr>
        <w:t>and</w:t>
      </w:r>
      <w:r w:rsidRPr="005948DE">
        <w:rPr>
          <w:rFonts w:ascii="Times New Roman" w:hAnsi="Times New Roman" w:cs="Times New Roman"/>
          <w:spacing w:val="-2"/>
        </w:rPr>
        <w:t xml:space="preserve"> </w:t>
      </w:r>
      <w:r w:rsidRPr="005948DE">
        <w:rPr>
          <w:rFonts w:ascii="Times New Roman" w:hAnsi="Times New Roman" w:cs="Times New Roman"/>
        </w:rPr>
        <w:t>financial</w:t>
      </w:r>
      <w:r w:rsidRPr="005948DE">
        <w:rPr>
          <w:rFonts w:ascii="Times New Roman" w:hAnsi="Times New Roman" w:cs="Times New Roman"/>
          <w:spacing w:val="-3"/>
        </w:rPr>
        <w:t xml:space="preserve"> </w:t>
      </w:r>
      <w:r w:rsidR="005950B8">
        <w:rPr>
          <w:rFonts w:ascii="Times New Roman" w:hAnsi="Times New Roman" w:cs="Times New Roman"/>
        </w:rPr>
        <w:t>p</w:t>
      </w:r>
      <w:r w:rsidR="005950B8" w:rsidRPr="005948DE">
        <w:rPr>
          <w:rFonts w:ascii="Times New Roman" w:hAnsi="Times New Roman" w:cs="Times New Roman"/>
        </w:rPr>
        <w:t>roposals</w:t>
      </w:r>
      <w:r w:rsidR="005950B8" w:rsidRPr="005948DE">
        <w:rPr>
          <w:rFonts w:ascii="Times New Roman" w:hAnsi="Times New Roman" w:cs="Times New Roman"/>
          <w:spacing w:val="-2"/>
        </w:rPr>
        <w:t xml:space="preserve"> </w:t>
      </w:r>
      <w:r w:rsidRPr="005948DE">
        <w:rPr>
          <w:rFonts w:ascii="Times New Roman" w:hAnsi="Times New Roman" w:cs="Times New Roman"/>
        </w:rPr>
        <w:t>for negotiations.</w:t>
      </w:r>
      <w:r w:rsidRPr="005948DE">
        <w:rPr>
          <w:rFonts w:ascii="Times New Roman" w:hAnsi="Times New Roman" w:cs="Times New Roman"/>
          <w:spacing w:val="46"/>
        </w:rPr>
        <w:t xml:space="preserve"> </w:t>
      </w:r>
      <w:r w:rsidRPr="005948DE">
        <w:rPr>
          <w:rFonts w:ascii="Times New Roman" w:hAnsi="Times New Roman" w:cs="Times New Roman"/>
        </w:rPr>
        <w:t>Advertisement</w:t>
      </w:r>
      <w:r w:rsidRPr="005948DE">
        <w:rPr>
          <w:rFonts w:ascii="Times New Roman" w:hAnsi="Times New Roman" w:cs="Times New Roman"/>
          <w:spacing w:val="-2"/>
        </w:rPr>
        <w:t xml:space="preserve"> </w:t>
      </w:r>
      <w:r w:rsidRPr="005948DE">
        <w:rPr>
          <w:rFonts w:ascii="Times New Roman" w:hAnsi="Times New Roman" w:cs="Times New Roman"/>
        </w:rPr>
        <w:t>of REoIs</w:t>
      </w:r>
      <w:r w:rsidRPr="005948DE">
        <w:rPr>
          <w:rFonts w:ascii="Times New Roman" w:hAnsi="Times New Roman" w:cs="Times New Roman"/>
          <w:spacing w:val="-2"/>
        </w:rPr>
        <w:t xml:space="preserve"> </w:t>
      </w:r>
      <w:r w:rsidRPr="005948DE">
        <w:rPr>
          <w:rFonts w:ascii="Times New Roman" w:hAnsi="Times New Roman" w:cs="Times New Roman"/>
        </w:rPr>
        <w:t>is</w:t>
      </w:r>
      <w:r w:rsidRPr="005948DE">
        <w:rPr>
          <w:rFonts w:ascii="Times New Roman" w:hAnsi="Times New Roman" w:cs="Times New Roman"/>
          <w:spacing w:val="-3"/>
        </w:rPr>
        <w:t xml:space="preserve"> </w:t>
      </w:r>
      <w:r w:rsidRPr="005948DE">
        <w:rPr>
          <w:rFonts w:ascii="Times New Roman" w:hAnsi="Times New Roman" w:cs="Times New Roman"/>
        </w:rPr>
        <w:t>not</w:t>
      </w:r>
      <w:r w:rsidRPr="005948DE">
        <w:rPr>
          <w:rFonts w:ascii="Times New Roman" w:hAnsi="Times New Roman" w:cs="Times New Roman"/>
          <w:spacing w:val="-2"/>
        </w:rPr>
        <w:t xml:space="preserve"> </w:t>
      </w:r>
      <w:r w:rsidRPr="005948DE">
        <w:rPr>
          <w:rFonts w:ascii="Times New Roman" w:hAnsi="Times New Roman" w:cs="Times New Roman"/>
        </w:rPr>
        <w:t>mandatory.</w:t>
      </w:r>
    </w:p>
    <w:p w14:paraId="7E850653" w14:textId="714D5AF7" w:rsidR="00CA17E6" w:rsidRPr="005948DE" w:rsidRDefault="005950B8" w:rsidP="005948DE">
      <w:pPr>
        <w:pStyle w:val="Normal0"/>
        <w:spacing w:after="120" w:line="276" w:lineRule="auto"/>
        <w:jc w:val="both"/>
        <w:rPr>
          <w:rFonts w:ascii="Times New Roman" w:eastAsia="Calibri" w:hAnsi="Times New Roman" w:cs="Times New Roman"/>
          <w:sz w:val="19"/>
          <w:szCs w:val="19"/>
        </w:rPr>
      </w:pPr>
      <w:r>
        <w:rPr>
          <w:rFonts w:ascii="Times New Roman" w:hAnsi="Times New Roman" w:cs="Times New Roman"/>
        </w:rPr>
        <w:t xml:space="preserve">The </w:t>
      </w:r>
      <w:r w:rsidR="00CA17E6" w:rsidRPr="005948DE">
        <w:rPr>
          <w:rFonts w:ascii="Times New Roman" w:hAnsi="Times New Roman" w:cs="Times New Roman"/>
        </w:rPr>
        <w:t>CQS</w:t>
      </w:r>
      <w:r w:rsidR="00CA17E6" w:rsidRPr="005948DE">
        <w:rPr>
          <w:rFonts w:ascii="Times New Roman" w:hAnsi="Times New Roman" w:cs="Times New Roman"/>
          <w:spacing w:val="13"/>
        </w:rPr>
        <w:t xml:space="preserve"> </w:t>
      </w:r>
      <w:r w:rsidR="00CA17E6" w:rsidRPr="005948DE">
        <w:rPr>
          <w:rFonts w:ascii="Times New Roman" w:hAnsi="Times New Roman" w:cs="Times New Roman"/>
        </w:rPr>
        <w:t>is</w:t>
      </w:r>
      <w:r w:rsidR="00CA17E6" w:rsidRPr="005948DE">
        <w:rPr>
          <w:rFonts w:ascii="Times New Roman" w:hAnsi="Times New Roman" w:cs="Times New Roman"/>
          <w:spacing w:val="13"/>
        </w:rPr>
        <w:t xml:space="preserve"> </w:t>
      </w:r>
      <w:r w:rsidR="00CA17E6" w:rsidRPr="005948DE">
        <w:rPr>
          <w:rFonts w:ascii="Times New Roman" w:hAnsi="Times New Roman" w:cs="Times New Roman"/>
        </w:rPr>
        <w:t>appropriate</w:t>
      </w:r>
      <w:r w:rsidR="00CA17E6" w:rsidRPr="005948DE">
        <w:rPr>
          <w:rFonts w:ascii="Times New Roman" w:hAnsi="Times New Roman" w:cs="Times New Roman"/>
          <w:spacing w:val="14"/>
        </w:rPr>
        <w:t xml:space="preserve"> </w:t>
      </w:r>
      <w:r w:rsidR="00CA17E6" w:rsidRPr="005948DE">
        <w:rPr>
          <w:rFonts w:ascii="Times New Roman" w:hAnsi="Times New Roman" w:cs="Times New Roman"/>
        </w:rPr>
        <w:t>for</w:t>
      </w:r>
      <w:r w:rsidR="00CA17E6" w:rsidRPr="005948DE">
        <w:rPr>
          <w:rFonts w:ascii="Times New Roman" w:hAnsi="Times New Roman" w:cs="Times New Roman"/>
          <w:spacing w:val="14"/>
        </w:rPr>
        <w:t xml:space="preserve"> </w:t>
      </w:r>
      <w:r w:rsidR="00CA17E6" w:rsidRPr="005948DE">
        <w:rPr>
          <w:rFonts w:ascii="Times New Roman" w:hAnsi="Times New Roman" w:cs="Times New Roman"/>
        </w:rPr>
        <w:t>small</w:t>
      </w:r>
      <w:r w:rsidR="00CA17E6" w:rsidRPr="005948DE">
        <w:rPr>
          <w:rFonts w:ascii="Times New Roman" w:hAnsi="Times New Roman" w:cs="Times New Roman"/>
          <w:spacing w:val="13"/>
        </w:rPr>
        <w:t xml:space="preserve"> </w:t>
      </w:r>
      <w:r w:rsidR="00CA17E6" w:rsidRPr="005948DE">
        <w:rPr>
          <w:rFonts w:ascii="Times New Roman" w:hAnsi="Times New Roman" w:cs="Times New Roman"/>
        </w:rPr>
        <w:t>assignments</w:t>
      </w:r>
      <w:r w:rsidR="00CA17E6" w:rsidRPr="005948DE">
        <w:rPr>
          <w:rFonts w:ascii="Times New Roman" w:hAnsi="Times New Roman" w:cs="Times New Roman"/>
          <w:spacing w:val="13"/>
        </w:rPr>
        <w:t xml:space="preserve"> </w:t>
      </w:r>
      <w:r w:rsidR="00CA17E6" w:rsidRPr="005948DE">
        <w:rPr>
          <w:rFonts w:ascii="Times New Roman" w:hAnsi="Times New Roman" w:cs="Times New Roman"/>
        </w:rPr>
        <w:t>or</w:t>
      </w:r>
      <w:r w:rsidR="00CA17E6" w:rsidRPr="005948DE">
        <w:rPr>
          <w:rFonts w:ascii="Times New Roman" w:hAnsi="Times New Roman" w:cs="Times New Roman"/>
          <w:spacing w:val="13"/>
        </w:rPr>
        <w:t xml:space="preserve"> </w:t>
      </w:r>
      <w:r w:rsidR="00CA17E6" w:rsidRPr="005948DE">
        <w:rPr>
          <w:rFonts w:ascii="Times New Roman" w:hAnsi="Times New Roman" w:cs="Times New Roman"/>
        </w:rPr>
        <w:t>Emergency</w:t>
      </w:r>
      <w:r w:rsidR="00CA17E6" w:rsidRPr="005948DE">
        <w:rPr>
          <w:rFonts w:ascii="Times New Roman" w:hAnsi="Times New Roman" w:cs="Times New Roman"/>
          <w:spacing w:val="14"/>
        </w:rPr>
        <w:t xml:space="preserve"> </w:t>
      </w:r>
      <w:r w:rsidR="00CA17E6" w:rsidRPr="005948DE">
        <w:rPr>
          <w:rFonts w:ascii="Times New Roman" w:hAnsi="Times New Roman" w:cs="Times New Roman"/>
        </w:rPr>
        <w:t>Situations</w:t>
      </w:r>
      <w:r w:rsidR="00CA17E6" w:rsidRPr="005948DE">
        <w:rPr>
          <w:rFonts w:ascii="Times New Roman" w:hAnsi="Times New Roman" w:cs="Times New Roman"/>
          <w:spacing w:val="13"/>
        </w:rPr>
        <w:t xml:space="preserve"> </w:t>
      </w:r>
      <w:r w:rsidR="00CA17E6" w:rsidRPr="005948DE">
        <w:rPr>
          <w:rFonts w:ascii="Times New Roman" w:hAnsi="Times New Roman" w:cs="Times New Roman"/>
        </w:rPr>
        <w:t>in</w:t>
      </w:r>
      <w:r w:rsidR="00CA17E6" w:rsidRPr="005948DE">
        <w:rPr>
          <w:rFonts w:ascii="Times New Roman" w:hAnsi="Times New Roman" w:cs="Times New Roman"/>
          <w:spacing w:val="13"/>
        </w:rPr>
        <w:t xml:space="preserve"> </w:t>
      </w:r>
      <w:r w:rsidR="00CA17E6" w:rsidRPr="005948DE">
        <w:rPr>
          <w:rFonts w:ascii="Times New Roman" w:hAnsi="Times New Roman" w:cs="Times New Roman"/>
        </w:rPr>
        <w:t>which</w:t>
      </w:r>
      <w:r w:rsidR="00CA17E6" w:rsidRPr="005948DE">
        <w:rPr>
          <w:rFonts w:ascii="Times New Roman" w:hAnsi="Times New Roman" w:cs="Times New Roman"/>
          <w:spacing w:val="13"/>
        </w:rPr>
        <w:t xml:space="preserve"> </w:t>
      </w:r>
      <w:r w:rsidR="00CA17E6" w:rsidRPr="005948DE">
        <w:rPr>
          <w:rFonts w:ascii="Times New Roman" w:hAnsi="Times New Roman" w:cs="Times New Roman"/>
        </w:rPr>
        <w:t>preparing</w:t>
      </w:r>
      <w:r w:rsidR="00CA17E6" w:rsidRPr="005948DE">
        <w:rPr>
          <w:rFonts w:ascii="Times New Roman" w:hAnsi="Times New Roman" w:cs="Times New Roman"/>
          <w:spacing w:val="14"/>
        </w:rPr>
        <w:t xml:space="preserve"> </w:t>
      </w:r>
      <w:r w:rsidR="00CA17E6" w:rsidRPr="005948DE">
        <w:rPr>
          <w:rFonts w:ascii="Times New Roman" w:hAnsi="Times New Roman" w:cs="Times New Roman"/>
        </w:rPr>
        <w:t>and</w:t>
      </w:r>
      <w:r w:rsidR="00CA17E6" w:rsidRPr="005948DE">
        <w:rPr>
          <w:rFonts w:ascii="Times New Roman" w:hAnsi="Times New Roman" w:cs="Times New Roman"/>
          <w:spacing w:val="75"/>
        </w:rPr>
        <w:t xml:space="preserve"> </w:t>
      </w:r>
      <w:r w:rsidR="00CA17E6" w:rsidRPr="005948DE">
        <w:rPr>
          <w:rFonts w:ascii="Times New Roman" w:hAnsi="Times New Roman" w:cs="Times New Roman"/>
        </w:rPr>
        <w:t>evaluating</w:t>
      </w:r>
      <w:r w:rsidR="00CA17E6" w:rsidRPr="005948DE">
        <w:rPr>
          <w:rFonts w:ascii="Times New Roman" w:hAnsi="Times New Roman" w:cs="Times New Roman"/>
          <w:spacing w:val="-2"/>
        </w:rPr>
        <w:t xml:space="preserve"> </w:t>
      </w:r>
      <w:r w:rsidR="00CA17E6" w:rsidRPr="005948DE">
        <w:rPr>
          <w:rFonts w:ascii="Times New Roman" w:hAnsi="Times New Roman" w:cs="Times New Roman"/>
        </w:rPr>
        <w:t xml:space="preserve">competitive </w:t>
      </w:r>
      <w:r>
        <w:rPr>
          <w:rFonts w:ascii="Times New Roman" w:hAnsi="Times New Roman" w:cs="Times New Roman"/>
        </w:rPr>
        <w:t>p</w:t>
      </w:r>
      <w:r w:rsidRPr="005948DE">
        <w:rPr>
          <w:rFonts w:ascii="Times New Roman" w:hAnsi="Times New Roman" w:cs="Times New Roman"/>
        </w:rPr>
        <w:t>roposals</w:t>
      </w:r>
      <w:r w:rsidRPr="005948DE">
        <w:rPr>
          <w:rFonts w:ascii="Times New Roman" w:hAnsi="Times New Roman" w:cs="Times New Roman"/>
          <w:spacing w:val="-2"/>
        </w:rPr>
        <w:t xml:space="preserve"> </w:t>
      </w:r>
      <w:r w:rsidR="00CA17E6" w:rsidRPr="005948DE">
        <w:rPr>
          <w:rFonts w:ascii="Times New Roman" w:hAnsi="Times New Roman" w:cs="Times New Roman"/>
        </w:rPr>
        <w:t>is not</w:t>
      </w:r>
      <w:r w:rsidR="00CA17E6" w:rsidRPr="005948DE">
        <w:rPr>
          <w:rFonts w:ascii="Times New Roman" w:hAnsi="Times New Roman" w:cs="Times New Roman"/>
          <w:spacing w:val="-2"/>
        </w:rPr>
        <w:t xml:space="preserve"> </w:t>
      </w:r>
      <w:r w:rsidR="00CA17E6" w:rsidRPr="005948DE">
        <w:rPr>
          <w:rFonts w:ascii="Times New Roman" w:hAnsi="Times New Roman" w:cs="Times New Roman"/>
        </w:rPr>
        <w:t>justified.</w:t>
      </w:r>
    </w:p>
    <w:p w14:paraId="50508913"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Direct Selection</w:t>
      </w:r>
    </w:p>
    <w:p w14:paraId="3CA77F89"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Proportional,</w:t>
      </w:r>
      <w:r w:rsidRPr="005948DE">
        <w:rPr>
          <w:rFonts w:ascii="Times New Roman" w:hAnsi="Times New Roman" w:cs="Times New Roman"/>
          <w:spacing w:val="-6"/>
          <w:lang w:val="en-US"/>
        </w:rPr>
        <w:t xml:space="preserve"> </w:t>
      </w:r>
      <w:r w:rsidRPr="005948DE">
        <w:rPr>
          <w:rFonts w:ascii="Times New Roman" w:hAnsi="Times New Roman" w:cs="Times New Roman"/>
          <w:lang w:val="en-US"/>
        </w:rPr>
        <w:t>fit-for-purpose,</w:t>
      </w:r>
      <w:r w:rsidRPr="005948DE">
        <w:rPr>
          <w:rFonts w:ascii="Times New Roman" w:hAnsi="Times New Roman" w:cs="Times New Roman"/>
          <w:spacing w:val="-6"/>
          <w:lang w:val="en-US"/>
        </w:rPr>
        <w:t xml:space="preserve"> </w:t>
      </w:r>
      <w:r w:rsidRPr="005948DE">
        <w:rPr>
          <w:rFonts w:ascii="Times New Roman" w:hAnsi="Times New Roman" w:cs="Times New Roman"/>
          <w:lang w:val="en-US"/>
        </w:rPr>
        <w:t>and</w:t>
      </w:r>
      <w:r w:rsidRPr="005948DE">
        <w:rPr>
          <w:rFonts w:ascii="Times New Roman" w:hAnsi="Times New Roman" w:cs="Times New Roman"/>
          <w:spacing w:val="-6"/>
          <w:lang w:val="en-US"/>
        </w:rPr>
        <w:t xml:space="preserve"> </w:t>
      </w:r>
      <w:r w:rsidRPr="005948DE">
        <w:rPr>
          <w:rFonts w:ascii="Times New Roman" w:hAnsi="Times New Roman" w:cs="Times New Roman"/>
          <w:lang w:val="en-US"/>
        </w:rPr>
        <w:t>VfM</w:t>
      </w:r>
      <w:r w:rsidRPr="005948DE">
        <w:rPr>
          <w:rFonts w:ascii="Times New Roman" w:hAnsi="Times New Roman" w:cs="Times New Roman"/>
          <w:spacing w:val="-6"/>
          <w:lang w:val="en-US"/>
        </w:rPr>
        <w:t xml:space="preserve"> </w:t>
      </w:r>
      <w:r w:rsidRPr="005948DE">
        <w:rPr>
          <w:rFonts w:ascii="Times New Roman" w:hAnsi="Times New Roman" w:cs="Times New Roman"/>
          <w:lang w:val="en-US"/>
        </w:rPr>
        <w:t>considerations</w:t>
      </w:r>
      <w:r w:rsidRPr="005948DE">
        <w:rPr>
          <w:rFonts w:ascii="Times New Roman" w:hAnsi="Times New Roman" w:cs="Times New Roman"/>
          <w:spacing w:val="-5"/>
          <w:lang w:val="en-US"/>
        </w:rPr>
        <w:t xml:space="preserve"> </w:t>
      </w:r>
      <w:r w:rsidRPr="005948DE">
        <w:rPr>
          <w:rFonts w:ascii="Times New Roman" w:hAnsi="Times New Roman" w:cs="Times New Roman"/>
          <w:lang w:val="en-US"/>
        </w:rPr>
        <w:t>may</w:t>
      </w:r>
      <w:r w:rsidRPr="005948DE">
        <w:rPr>
          <w:rFonts w:ascii="Times New Roman" w:hAnsi="Times New Roman" w:cs="Times New Roman"/>
          <w:spacing w:val="-6"/>
          <w:lang w:val="en-US"/>
        </w:rPr>
        <w:t xml:space="preserve"> </w:t>
      </w:r>
      <w:r w:rsidRPr="005948DE">
        <w:rPr>
          <w:rFonts w:ascii="Times New Roman" w:hAnsi="Times New Roman" w:cs="Times New Roman"/>
          <w:lang w:val="en-US"/>
        </w:rPr>
        <w:t>require</w:t>
      </w:r>
      <w:r w:rsidRPr="005948DE">
        <w:rPr>
          <w:rFonts w:ascii="Times New Roman" w:hAnsi="Times New Roman" w:cs="Times New Roman"/>
          <w:spacing w:val="-6"/>
          <w:lang w:val="en-US"/>
        </w:rPr>
        <w:t xml:space="preserve"> </w:t>
      </w:r>
      <w:r w:rsidRPr="005948DE">
        <w:rPr>
          <w:rFonts w:ascii="Times New Roman" w:hAnsi="Times New Roman" w:cs="Times New Roman"/>
          <w:lang w:val="en-US"/>
        </w:rPr>
        <w:t>a</w:t>
      </w:r>
      <w:r w:rsidRPr="005948DE">
        <w:rPr>
          <w:rFonts w:ascii="Times New Roman" w:hAnsi="Times New Roman" w:cs="Times New Roman"/>
          <w:spacing w:val="-6"/>
          <w:lang w:val="en-US"/>
        </w:rPr>
        <w:t xml:space="preserve"> </w:t>
      </w:r>
      <w:r w:rsidRPr="005948DE">
        <w:rPr>
          <w:rFonts w:ascii="Times New Roman" w:hAnsi="Times New Roman" w:cs="Times New Roman"/>
          <w:lang w:val="en-US"/>
        </w:rPr>
        <w:t>direct</w:t>
      </w:r>
      <w:r w:rsidRPr="005948DE">
        <w:rPr>
          <w:rFonts w:ascii="Times New Roman" w:hAnsi="Times New Roman" w:cs="Times New Roman"/>
          <w:spacing w:val="-6"/>
          <w:lang w:val="en-US"/>
        </w:rPr>
        <w:t xml:space="preserve"> </w:t>
      </w:r>
      <w:r w:rsidRPr="005948DE">
        <w:rPr>
          <w:rFonts w:ascii="Times New Roman" w:hAnsi="Times New Roman" w:cs="Times New Roman"/>
          <w:lang w:val="en-US"/>
        </w:rPr>
        <w:t>selection</w:t>
      </w:r>
      <w:r w:rsidRPr="005948DE">
        <w:rPr>
          <w:rFonts w:ascii="Times New Roman" w:hAnsi="Times New Roman" w:cs="Times New Roman"/>
          <w:spacing w:val="-5"/>
          <w:lang w:val="en-US"/>
        </w:rPr>
        <w:t xml:space="preserve"> </w:t>
      </w:r>
      <w:r w:rsidRPr="005948DE">
        <w:rPr>
          <w:rFonts w:ascii="Times New Roman" w:hAnsi="Times New Roman" w:cs="Times New Roman"/>
          <w:lang w:val="en-US"/>
        </w:rPr>
        <w:t>(single-source</w:t>
      </w:r>
      <w:r w:rsidRPr="005948DE">
        <w:rPr>
          <w:rFonts w:ascii="Times New Roman" w:hAnsi="Times New Roman" w:cs="Times New Roman"/>
          <w:spacing w:val="61"/>
          <w:w w:val="99"/>
          <w:lang w:val="en-US"/>
        </w:rPr>
        <w:t xml:space="preserve"> </w:t>
      </w:r>
      <w:r w:rsidRPr="005948DE">
        <w:rPr>
          <w:rFonts w:ascii="Times New Roman" w:hAnsi="Times New Roman" w:cs="Times New Roman"/>
          <w:lang w:val="en-US"/>
        </w:rPr>
        <w:t>or</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sole-source</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selection),</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approach,</w:t>
      </w:r>
      <w:r w:rsidRPr="005948DE">
        <w:rPr>
          <w:rFonts w:ascii="Times New Roman" w:hAnsi="Times New Roman" w:cs="Times New Roman"/>
          <w:spacing w:val="5"/>
          <w:lang w:val="en-US"/>
        </w:rPr>
        <w:t xml:space="preserve"> </w:t>
      </w:r>
      <w:r w:rsidRPr="005948DE">
        <w:rPr>
          <w:rFonts w:ascii="Times New Roman" w:hAnsi="Times New Roman" w:cs="Times New Roman"/>
          <w:lang w:val="en-US"/>
        </w:rPr>
        <w:t>that</w:t>
      </w:r>
      <w:r w:rsidRPr="005948DE">
        <w:rPr>
          <w:rFonts w:ascii="Times New Roman" w:hAnsi="Times New Roman" w:cs="Times New Roman"/>
          <w:spacing w:val="5"/>
          <w:lang w:val="en-US"/>
        </w:rPr>
        <w:t xml:space="preserve"> </w:t>
      </w:r>
      <w:r w:rsidRPr="005948DE">
        <w:rPr>
          <w:rFonts w:ascii="Times New Roman" w:hAnsi="Times New Roman" w:cs="Times New Roman"/>
          <w:lang w:val="en-US"/>
        </w:rPr>
        <w:t>is:</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approaching</w:t>
      </w:r>
      <w:r w:rsidRPr="005948DE">
        <w:rPr>
          <w:rFonts w:ascii="Times New Roman" w:hAnsi="Times New Roman" w:cs="Times New Roman"/>
          <w:spacing w:val="5"/>
          <w:lang w:val="en-US"/>
        </w:rPr>
        <w:t xml:space="preserve"> </w:t>
      </w:r>
      <w:r w:rsidRPr="005948DE">
        <w:rPr>
          <w:rFonts w:ascii="Times New Roman" w:hAnsi="Times New Roman" w:cs="Times New Roman"/>
          <w:lang w:val="en-US"/>
        </w:rPr>
        <w:t>and</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negotiating</w:t>
      </w:r>
      <w:r w:rsidRPr="005948DE">
        <w:rPr>
          <w:rFonts w:ascii="Times New Roman" w:hAnsi="Times New Roman" w:cs="Times New Roman"/>
          <w:spacing w:val="5"/>
          <w:lang w:val="en-US"/>
        </w:rPr>
        <w:t xml:space="preserve"> </w:t>
      </w:r>
      <w:r w:rsidRPr="005948DE">
        <w:rPr>
          <w:rFonts w:ascii="Times New Roman" w:hAnsi="Times New Roman" w:cs="Times New Roman"/>
          <w:lang w:val="en-US"/>
        </w:rPr>
        <w:t>with</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only</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one</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firm.</w:t>
      </w:r>
      <w:r w:rsidRPr="005948DE">
        <w:rPr>
          <w:rFonts w:ascii="Times New Roman" w:hAnsi="Times New Roman" w:cs="Times New Roman"/>
          <w:spacing w:val="11"/>
          <w:lang w:val="en-US"/>
        </w:rPr>
        <w:t xml:space="preserve"> </w:t>
      </w:r>
      <w:r w:rsidRPr="005948DE">
        <w:rPr>
          <w:rFonts w:ascii="Times New Roman" w:hAnsi="Times New Roman" w:cs="Times New Roman"/>
          <w:lang w:val="en-US"/>
        </w:rPr>
        <w:t>This</w:t>
      </w:r>
      <w:r w:rsidRPr="005948DE">
        <w:rPr>
          <w:rFonts w:ascii="Times New Roman" w:hAnsi="Times New Roman" w:cs="Times New Roman"/>
          <w:spacing w:val="82"/>
          <w:lang w:val="en-US"/>
        </w:rPr>
        <w:t xml:space="preserve"> </w:t>
      </w:r>
      <w:r w:rsidRPr="005948DE">
        <w:rPr>
          <w:rFonts w:ascii="Times New Roman" w:hAnsi="Times New Roman" w:cs="Times New Roman"/>
          <w:lang w:val="en-US"/>
        </w:rPr>
        <w:t>selection</w:t>
      </w:r>
      <w:r w:rsidRPr="005948DE">
        <w:rPr>
          <w:rFonts w:ascii="Times New Roman" w:hAnsi="Times New Roman" w:cs="Times New Roman"/>
          <w:spacing w:val="19"/>
          <w:lang w:val="en-US"/>
        </w:rPr>
        <w:t xml:space="preserve"> </w:t>
      </w:r>
      <w:r w:rsidRPr="005948DE">
        <w:rPr>
          <w:rFonts w:ascii="Times New Roman" w:hAnsi="Times New Roman" w:cs="Times New Roman"/>
          <w:lang w:val="en-US"/>
        </w:rPr>
        <w:t>method</w:t>
      </w:r>
      <w:r w:rsidRPr="005948DE">
        <w:rPr>
          <w:rFonts w:ascii="Times New Roman" w:hAnsi="Times New Roman" w:cs="Times New Roman"/>
          <w:spacing w:val="20"/>
          <w:lang w:val="en-US"/>
        </w:rPr>
        <w:t xml:space="preserve"> </w:t>
      </w:r>
      <w:r w:rsidRPr="005948DE">
        <w:rPr>
          <w:rFonts w:ascii="Times New Roman" w:hAnsi="Times New Roman" w:cs="Times New Roman"/>
          <w:lang w:val="en-US"/>
        </w:rPr>
        <w:t>may</w:t>
      </w:r>
      <w:r w:rsidRPr="005948DE">
        <w:rPr>
          <w:rFonts w:ascii="Times New Roman" w:hAnsi="Times New Roman" w:cs="Times New Roman"/>
          <w:spacing w:val="20"/>
          <w:lang w:val="en-US"/>
        </w:rPr>
        <w:t xml:space="preserve"> </w:t>
      </w:r>
      <w:r w:rsidRPr="005948DE">
        <w:rPr>
          <w:rFonts w:ascii="Times New Roman" w:hAnsi="Times New Roman" w:cs="Times New Roman"/>
          <w:lang w:val="en-US"/>
        </w:rPr>
        <w:t>be</w:t>
      </w:r>
      <w:r w:rsidRPr="005948DE">
        <w:rPr>
          <w:rFonts w:ascii="Times New Roman" w:hAnsi="Times New Roman" w:cs="Times New Roman"/>
          <w:spacing w:val="19"/>
          <w:lang w:val="en-US"/>
        </w:rPr>
        <w:t xml:space="preserve"> </w:t>
      </w:r>
      <w:r w:rsidRPr="005948DE">
        <w:rPr>
          <w:rFonts w:ascii="Times New Roman" w:hAnsi="Times New Roman" w:cs="Times New Roman"/>
          <w:lang w:val="en-US"/>
        </w:rPr>
        <w:t>appropriate</w:t>
      </w:r>
      <w:r w:rsidRPr="005948DE">
        <w:rPr>
          <w:rFonts w:ascii="Times New Roman" w:hAnsi="Times New Roman" w:cs="Times New Roman"/>
          <w:spacing w:val="21"/>
          <w:lang w:val="en-US"/>
        </w:rPr>
        <w:t xml:space="preserve"> </w:t>
      </w:r>
      <w:r w:rsidRPr="005948DE">
        <w:rPr>
          <w:rFonts w:ascii="Times New Roman" w:hAnsi="Times New Roman" w:cs="Times New Roman"/>
          <w:lang w:val="en-US"/>
        </w:rPr>
        <w:t>when</w:t>
      </w:r>
      <w:r w:rsidRPr="005948DE">
        <w:rPr>
          <w:rFonts w:ascii="Times New Roman" w:hAnsi="Times New Roman" w:cs="Times New Roman"/>
          <w:spacing w:val="20"/>
          <w:lang w:val="en-US"/>
        </w:rPr>
        <w:t xml:space="preserve"> </w:t>
      </w:r>
      <w:r w:rsidRPr="005948DE">
        <w:rPr>
          <w:rFonts w:ascii="Times New Roman" w:hAnsi="Times New Roman" w:cs="Times New Roman"/>
          <w:lang w:val="en-US"/>
        </w:rPr>
        <w:t>only</w:t>
      </w:r>
      <w:r w:rsidRPr="005948DE">
        <w:rPr>
          <w:rFonts w:ascii="Times New Roman" w:hAnsi="Times New Roman" w:cs="Times New Roman"/>
          <w:spacing w:val="19"/>
          <w:lang w:val="en-US"/>
        </w:rPr>
        <w:t xml:space="preserve"> </w:t>
      </w:r>
      <w:r w:rsidRPr="005948DE">
        <w:rPr>
          <w:rFonts w:ascii="Times New Roman" w:hAnsi="Times New Roman" w:cs="Times New Roman"/>
          <w:lang w:val="en-US"/>
        </w:rPr>
        <w:t>one</w:t>
      </w:r>
      <w:r w:rsidRPr="005948DE">
        <w:rPr>
          <w:rFonts w:ascii="Times New Roman" w:hAnsi="Times New Roman" w:cs="Times New Roman"/>
          <w:spacing w:val="20"/>
          <w:lang w:val="en-US"/>
        </w:rPr>
        <w:t xml:space="preserve"> </w:t>
      </w:r>
      <w:r w:rsidRPr="005948DE">
        <w:rPr>
          <w:rFonts w:ascii="Times New Roman" w:hAnsi="Times New Roman" w:cs="Times New Roman"/>
          <w:lang w:val="en-US"/>
        </w:rPr>
        <w:t>firm</w:t>
      </w:r>
      <w:r w:rsidRPr="005948DE">
        <w:rPr>
          <w:rFonts w:ascii="Times New Roman" w:hAnsi="Times New Roman" w:cs="Times New Roman"/>
          <w:spacing w:val="20"/>
          <w:lang w:val="en-US"/>
        </w:rPr>
        <w:t xml:space="preserve"> </w:t>
      </w:r>
      <w:r w:rsidRPr="005948DE">
        <w:rPr>
          <w:rFonts w:ascii="Times New Roman" w:hAnsi="Times New Roman" w:cs="Times New Roman"/>
          <w:lang w:val="en-US"/>
        </w:rPr>
        <w:t>is</w:t>
      </w:r>
      <w:r w:rsidRPr="005948DE">
        <w:rPr>
          <w:rFonts w:ascii="Times New Roman" w:hAnsi="Times New Roman" w:cs="Times New Roman"/>
          <w:spacing w:val="20"/>
          <w:lang w:val="en-US"/>
        </w:rPr>
        <w:t xml:space="preserve"> </w:t>
      </w:r>
      <w:r w:rsidRPr="005948DE">
        <w:rPr>
          <w:rFonts w:ascii="Times New Roman" w:hAnsi="Times New Roman" w:cs="Times New Roman"/>
          <w:lang w:val="en-US"/>
        </w:rPr>
        <w:t>qualified,</w:t>
      </w:r>
      <w:r w:rsidRPr="005948DE">
        <w:rPr>
          <w:rFonts w:ascii="Times New Roman" w:hAnsi="Times New Roman" w:cs="Times New Roman"/>
          <w:spacing w:val="19"/>
          <w:lang w:val="en-US"/>
        </w:rPr>
        <w:t xml:space="preserve"> </w:t>
      </w:r>
      <w:r w:rsidRPr="005948DE">
        <w:rPr>
          <w:rFonts w:ascii="Times New Roman" w:hAnsi="Times New Roman" w:cs="Times New Roman"/>
          <w:lang w:val="en-US"/>
        </w:rPr>
        <w:t>a</w:t>
      </w:r>
      <w:r w:rsidRPr="005948DE">
        <w:rPr>
          <w:rFonts w:ascii="Times New Roman" w:hAnsi="Times New Roman" w:cs="Times New Roman"/>
          <w:spacing w:val="20"/>
          <w:lang w:val="en-US"/>
        </w:rPr>
        <w:t xml:space="preserve"> </w:t>
      </w:r>
      <w:r w:rsidRPr="005948DE">
        <w:rPr>
          <w:rFonts w:ascii="Times New Roman" w:hAnsi="Times New Roman" w:cs="Times New Roman"/>
          <w:lang w:val="en-US"/>
        </w:rPr>
        <w:t>firm</w:t>
      </w:r>
      <w:r w:rsidRPr="005948DE">
        <w:rPr>
          <w:rFonts w:ascii="Times New Roman" w:hAnsi="Times New Roman" w:cs="Times New Roman"/>
          <w:spacing w:val="20"/>
          <w:lang w:val="en-US"/>
        </w:rPr>
        <w:t xml:space="preserve"> </w:t>
      </w:r>
      <w:r w:rsidRPr="005948DE">
        <w:rPr>
          <w:rFonts w:ascii="Times New Roman" w:hAnsi="Times New Roman" w:cs="Times New Roman"/>
          <w:lang w:val="en-US"/>
        </w:rPr>
        <w:t>has</w:t>
      </w:r>
      <w:r w:rsidRPr="005948DE">
        <w:rPr>
          <w:rFonts w:ascii="Times New Roman" w:hAnsi="Times New Roman" w:cs="Times New Roman"/>
          <w:spacing w:val="19"/>
          <w:lang w:val="en-US"/>
        </w:rPr>
        <w:t xml:space="preserve"> </w:t>
      </w:r>
      <w:r w:rsidRPr="005948DE">
        <w:rPr>
          <w:rFonts w:ascii="Times New Roman" w:hAnsi="Times New Roman" w:cs="Times New Roman"/>
          <w:lang w:val="en-US"/>
        </w:rPr>
        <w:t>experience</w:t>
      </w:r>
      <w:r w:rsidRPr="005948DE">
        <w:rPr>
          <w:rFonts w:ascii="Times New Roman" w:hAnsi="Times New Roman" w:cs="Times New Roman"/>
          <w:spacing w:val="19"/>
          <w:lang w:val="en-US"/>
        </w:rPr>
        <w:t xml:space="preserve"> </w:t>
      </w:r>
      <w:r w:rsidRPr="005948DE">
        <w:rPr>
          <w:rFonts w:ascii="Times New Roman" w:hAnsi="Times New Roman" w:cs="Times New Roman"/>
          <w:lang w:val="en-US"/>
        </w:rPr>
        <w:t>of</w:t>
      </w:r>
      <w:r w:rsidRPr="005948DE">
        <w:rPr>
          <w:rFonts w:ascii="Times New Roman" w:hAnsi="Times New Roman" w:cs="Times New Roman"/>
          <w:spacing w:val="56"/>
          <w:lang w:val="en-US"/>
        </w:rPr>
        <w:t xml:space="preserve"> </w:t>
      </w:r>
      <w:r w:rsidRPr="005948DE">
        <w:rPr>
          <w:rFonts w:ascii="Times New Roman" w:hAnsi="Times New Roman" w:cs="Times New Roman"/>
          <w:lang w:val="en-US"/>
        </w:rPr>
        <w:t>exceptional</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worth</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for</w:t>
      </w:r>
      <w:r w:rsidRPr="005948DE">
        <w:rPr>
          <w:rFonts w:ascii="Times New Roman" w:hAnsi="Times New Roman" w:cs="Times New Roman"/>
          <w:spacing w:val="-2"/>
          <w:lang w:val="en-US"/>
        </w:rPr>
        <w:t xml:space="preserve"> </w:t>
      </w:r>
      <w:r w:rsidRPr="005948DE">
        <w:rPr>
          <w:rFonts w:ascii="Times New Roman" w:hAnsi="Times New Roman" w:cs="Times New Roman"/>
          <w:lang w:val="en-US"/>
        </w:rPr>
        <w:t>the</w:t>
      </w:r>
      <w:r w:rsidRPr="005948DE">
        <w:rPr>
          <w:rFonts w:ascii="Times New Roman" w:hAnsi="Times New Roman" w:cs="Times New Roman"/>
          <w:spacing w:val="-3"/>
          <w:lang w:val="en-US"/>
        </w:rPr>
        <w:t xml:space="preserve"> </w:t>
      </w:r>
      <w:r w:rsidRPr="005948DE">
        <w:rPr>
          <w:rFonts w:ascii="Times New Roman" w:hAnsi="Times New Roman" w:cs="Times New Roman"/>
          <w:lang w:val="en-US"/>
        </w:rPr>
        <w:t>assignment,</w:t>
      </w:r>
      <w:r w:rsidRPr="005948DE">
        <w:rPr>
          <w:rFonts w:ascii="Times New Roman" w:hAnsi="Times New Roman" w:cs="Times New Roman"/>
          <w:spacing w:val="-3"/>
          <w:lang w:val="en-US"/>
        </w:rPr>
        <w:t xml:space="preserve"> </w:t>
      </w:r>
      <w:r w:rsidRPr="005948DE">
        <w:rPr>
          <w:rFonts w:ascii="Times New Roman" w:hAnsi="Times New Roman" w:cs="Times New Roman"/>
          <w:lang w:val="en-US"/>
        </w:rPr>
        <w:t>or</w:t>
      </w:r>
      <w:r w:rsidRPr="005948DE">
        <w:rPr>
          <w:rFonts w:ascii="Times New Roman" w:hAnsi="Times New Roman" w:cs="Times New Roman"/>
          <w:spacing w:val="-3"/>
          <w:lang w:val="en-US"/>
        </w:rPr>
        <w:t xml:space="preserve"> </w:t>
      </w:r>
      <w:r w:rsidRPr="005948DE">
        <w:rPr>
          <w:rFonts w:ascii="Times New Roman" w:hAnsi="Times New Roman" w:cs="Times New Roman"/>
          <w:lang w:val="en-US"/>
        </w:rPr>
        <w:t>there</w:t>
      </w:r>
      <w:r w:rsidRPr="005948DE">
        <w:rPr>
          <w:rFonts w:ascii="Times New Roman" w:hAnsi="Times New Roman" w:cs="Times New Roman"/>
          <w:spacing w:val="-3"/>
          <w:lang w:val="en-US"/>
        </w:rPr>
        <w:t xml:space="preserve"> </w:t>
      </w:r>
      <w:r w:rsidRPr="005948DE">
        <w:rPr>
          <w:rFonts w:ascii="Times New Roman" w:hAnsi="Times New Roman" w:cs="Times New Roman"/>
          <w:lang w:val="en-US"/>
        </w:rPr>
        <w:t>is</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justification</w:t>
      </w:r>
      <w:r w:rsidRPr="005948DE">
        <w:rPr>
          <w:rFonts w:ascii="Times New Roman" w:hAnsi="Times New Roman" w:cs="Times New Roman"/>
          <w:spacing w:val="-3"/>
          <w:lang w:val="en-US"/>
        </w:rPr>
        <w:t xml:space="preserve"> </w:t>
      </w:r>
      <w:r w:rsidRPr="005948DE">
        <w:rPr>
          <w:rFonts w:ascii="Times New Roman" w:hAnsi="Times New Roman" w:cs="Times New Roman"/>
          <w:lang w:val="en-US"/>
        </w:rPr>
        <w:t>to</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use</w:t>
      </w:r>
      <w:r w:rsidRPr="005948DE">
        <w:rPr>
          <w:rFonts w:ascii="Times New Roman" w:hAnsi="Times New Roman" w:cs="Times New Roman"/>
          <w:spacing w:val="-3"/>
          <w:lang w:val="en-US"/>
        </w:rPr>
        <w:t xml:space="preserve"> </w:t>
      </w:r>
      <w:r w:rsidRPr="005948DE">
        <w:rPr>
          <w:rFonts w:ascii="Times New Roman" w:hAnsi="Times New Roman" w:cs="Times New Roman"/>
          <w:lang w:val="en-US"/>
        </w:rPr>
        <w:t>a</w:t>
      </w:r>
      <w:r w:rsidRPr="005948DE">
        <w:rPr>
          <w:rFonts w:ascii="Times New Roman" w:hAnsi="Times New Roman" w:cs="Times New Roman"/>
          <w:spacing w:val="-2"/>
          <w:lang w:val="en-US"/>
        </w:rPr>
        <w:t xml:space="preserve"> </w:t>
      </w:r>
      <w:r w:rsidRPr="005948DE">
        <w:rPr>
          <w:rFonts w:ascii="Times New Roman" w:hAnsi="Times New Roman" w:cs="Times New Roman"/>
          <w:lang w:val="en-US"/>
        </w:rPr>
        <w:t>preferred</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firm.</w:t>
      </w:r>
    </w:p>
    <w:p w14:paraId="00D47840"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Direct</w:t>
      </w:r>
      <w:r w:rsidRPr="005948DE">
        <w:rPr>
          <w:rFonts w:ascii="Times New Roman" w:hAnsi="Times New Roman" w:cs="Times New Roman"/>
          <w:spacing w:val="-5"/>
          <w:lang w:val="en-US"/>
        </w:rPr>
        <w:t xml:space="preserve"> </w:t>
      </w:r>
      <w:r w:rsidRPr="005948DE">
        <w:rPr>
          <w:rFonts w:ascii="Times New Roman" w:hAnsi="Times New Roman" w:cs="Times New Roman"/>
          <w:lang w:val="en-US"/>
        </w:rPr>
        <w:t>selection</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may</w:t>
      </w:r>
      <w:r w:rsidRPr="005948DE">
        <w:rPr>
          <w:rFonts w:ascii="Times New Roman" w:hAnsi="Times New Roman" w:cs="Times New Roman"/>
          <w:spacing w:val="-5"/>
          <w:lang w:val="en-US"/>
        </w:rPr>
        <w:t xml:space="preserve"> </w:t>
      </w:r>
      <w:r w:rsidRPr="005948DE">
        <w:rPr>
          <w:rFonts w:ascii="Times New Roman" w:hAnsi="Times New Roman" w:cs="Times New Roman"/>
          <w:lang w:val="en-US"/>
        </w:rPr>
        <w:t>be</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appropriate</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under</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the</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following</w:t>
      </w:r>
      <w:r w:rsidRPr="005948DE">
        <w:rPr>
          <w:rFonts w:ascii="Times New Roman" w:hAnsi="Times New Roman" w:cs="Times New Roman"/>
          <w:spacing w:val="-4"/>
          <w:lang w:val="en-US"/>
        </w:rPr>
        <w:t xml:space="preserve"> </w:t>
      </w:r>
      <w:r w:rsidRPr="005948DE">
        <w:rPr>
          <w:rFonts w:ascii="Times New Roman" w:hAnsi="Times New Roman" w:cs="Times New Roman"/>
          <w:lang w:val="en-US"/>
        </w:rPr>
        <w:t>circumstances:</w:t>
      </w:r>
    </w:p>
    <w:p w14:paraId="7215DBAE" w14:textId="180E4AAF" w:rsidR="00CA17E6" w:rsidRPr="005948DE" w:rsidRDefault="00CA17E6" w:rsidP="005948DE">
      <w:pPr>
        <w:numPr>
          <w:ilvl w:val="2"/>
          <w:numId w:val="69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an existing contract for </w:t>
      </w:r>
      <w:r w:rsidR="005950B8">
        <w:rPr>
          <w:rFonts w:ascii="Times New Roman" w:hAnsi="Times New Roman" w:cs="Times New Roman"/>
          <w:lang w:val="en-US"/>
        </w:rPr>
        <w:t>c</w:t>
      </w:r>
      <w:r w:rsidR="005950B8" w:rsidRPr="005948DE">
        <w:rPr>
          <w:rFonts w:ascii="Times New Roman" w:hAnsi="Times New Roman" w:cs="Times New Roman"/>
          <w:lang w:val="en-US"/>
        </w:rPr>
        <w:t xml:space="preserve">onsulting </w:t>
      </w:r>
      <w:r w:rsidR="005950B8">
        <w:rPr>
          <w:rFonts w:ascii="Times New Roman" w:hAnsi="Times New Roman" w:cs="Times New Roman"/>
          <w:lang w:val="en-US"/>
        </w:rPr>
        <w:t>s</w:t>
      </w:r>
      <w:r w:rsidR="005950B8" w:rsidRPr="005948DE">
        <w:rPr>
          <w:rFonts w:ascii="Times New Roman" w:hAnsi="Times New Roman" w:cs="Times New Roman"/>
          <w:lang w:val="en-US"/>
        </w:rPr>
        <w:t>ervices</w:t>
      </w:r>
      <w:r w:rsidRPr="005948DE">
        <w:rPr>
          <w:rFonts w:ascii="Times New Roman" w:hAnsi="Times New Roman" w:cs="Times New Roman"/>
          <w:lang w:val="en-US"/>
        </w:rPr>
        <w:t xml:space="preserve">, including a contract not originally financed by the Bank but awarded in accordance with procedures acceptable to the Bank, may be extended for additional </w:t>
      </w:r>
      <w:r w:rsidR="005950B8">
        <w:rPr>
          <w:rFonts w:ascii="Times New Roman" w:hAnsi="Times New Roman" w:cs="Times New Roman"/>
          <w:lang w:val="en-US"/>
        </w:rPr>
        <w:t>c</w:t>
      </w:r>
      <w:r w:rsidR="005950B8" w:rsidRPr="005948DE">
        <w:rPr>
          <w:rFonts w:ascii="Times New Roman" w:hAnsi="Times New Roman" w:cs="Times New Roman"/>
          <w:lang w:val="en-US"/>
        </w:rPr>
        <w:t xml:space="preserve">onsulting </w:t>
      </w:r>
      <w:r w:rsidR="005950B8">
        <w:rPr>
          <w:rFonts w:ascii="Times New Roman" w:hAnsi="Times New Roman" w:cs="Times New Roman"/>
          <w:lang w:val="en-US"/>
        </w:rPr>
        <w:t>s</w:t>
      </w:r>
      <w:r w:rsidR="005950B8" w:rsidRPr="005948DE">
        <w:rPr>
          <w:rFonts w:ascii="Times New Roman" w:hAnsi="Times New Roman" w:cs="Times New Roman"/>
          <w:lang w:val="en-US"/>
        </w:rPr>
        <w:t xml:space="preserve">ervices </w:t>
      </w:r>
      <w:r w:rsidRPr="005948DE">
        <w:rPr>
          <w:rFonts w:ascii="Times New Roman" w:hAnsi="Times New Roman" w:cs="Times New Roman"/>
          <w:lang w:val="en-US"/>
        </w:rPr>
        <w:t>of a similar nature, if it is properly justified, no advantage may be obtained by competition, and the prices are reasonable;</w:t>
      </w:r>
    </w:p>
    <w:p w14:paraId="1B75ED7D" w14:textId="61C43C78" w:rsidR="00CA17E6" w:rsidRPr="005948DE" w:rsidRDefault="00CA17E6" w:rsidP="005948DE">
      <w:pPr>
        <w:numPr>
          <w:ilvl w:val="2"/>
          <w:numId w:val="69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for tasks that represent a natural continuation of previous work carried out by a Consultant within the last 12 months, where continuity in the technical approach, experience acquired, and continued professional liability of the same Consultant may make continuation with the initial Consultant preferable to a new competition, if performance has been satisfactory in the previous assignment(s);</w:t>
      </w:r>
    </w:p>
    <w:p w14:paraId="16248232" w14:textId="6446A263" w:rsidR="00CA17E6" w:rsidRPr="005948DE" w:rsidRDefault="00CA17E6" w:rsidP="005948DE">
      <w:pPr>
        <w:numPr>
          <w:ilvl w:val="2"/>
          <w:numId w:val="69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there is a justifiable requirement to reengage a firm that has previously completed a contract with the Borrower to perform a similar type of </w:t>
      </w:r>
      <w:r w:rsidR="005950B8">
        <w:rPr>
          <w:rFonts w:ascii="Times New Roman" w:hAnsi="Times New Roman" w:cs="Times New Roman"/>
          <w:lang w:val="en-US"/>
        </w:rPr>
        <w:t>c</w:t>
      </w:r>
      <w:r w:rsidR="005950B8" w:rsidRPr="005948DE">
        <w:rPr>
          <w:rFonts w:ascii="Times New Roman" w:hAnsi="Times New Roman" w:cs="Times New Roman"/>
          <w:lang w:val="en-US"/>
        </w:rPr>
        <w:t xml:space="preserve">onsulting </w:t>
      </w:r>
      <w:r w:rsidR="005950B8">
        <w:rPr>
          <w:rFonts w:ascii="Times New Roman" w:hAnsi="Times New Roman" w:cs="Times New Roman"/>
          <w:lang w:val="en-US"/>
        </w:rPr>
        <w:t>s</w:t>
      </w:r>
      <w:r w:rsidR="005950B8" w:rsidRPr="005948DE">
        <w:rPr>
          <w:rFonts w:ascii="Times New Roman" w:hAnsi="Times New Roman" w:cs="Times New Roman"/>
          <w:lang w:val="en-US"/>
        </w:rPr>
        <w:t>ervice</w:t>
      </w:r>
      <w:r w:rsidRPr="005948DE">
        <w:rPr>
          <w:rFonts w:ascii="Times New Roman" w:hAnsi="Times New Roman" w:cs="Times New Roman"/>
          <w:lang w:val="en-US"/>
        </w:rPr>
        <w:t>. The justification shows that the firm performed satisfactorily under the previous contract, no advantage may be obtained by competition, and the prices are reasonable;</w:t>
      </w:r>
    </w:p>
    <w:p w14:paraId="11A36AF8" w14:textId="04D08E74" w:rsidR="00CA17E6" w:rsidRPr="005948DE" w:rsidRDefault="00CA17E6" w:rsidP="005948DE">
      <w:pPr>
        <w:numPr>
          <w:ilvl w:val="2"/>
          <w:numId w:val="69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the procurement is of both very low value and low risk, as agreed in the </w:t>
      </w:r>
      <w:r w:rsidR="005950B8">
        <w:rPr>
          <w:rFonts w:ascii="Times New Roman" w:hAnsi="Times New Roman" w:cs="Times New Roman"/>
          <w:lang w:val="en-US"/>
        </w:rPr>
        <w:t>PP</w:t>
      </w:r>
      <w:r w:rsidRPr="005948DE">
        <w:rPr>
          <w:rFonts w:ascii="Times New Roman" w:hAnsi="Times New Roman" w:cs="Times New Roman"/>
          <w:lang w:val="en-US"/>
        </w:rPr>
        <w:t>;</w:t>
      </w:r>
    </w:p>
    <w:p w14:paraId="454B656A" w14:textId="77777777" w:rsidR="00CA17E6" w:rsidRPr="005948DE" w:rsidRDefault="00CA17E6" w:rsidP="005948DE">
      <w:pPr>
        <w:numPr>
          <w:ilvl w:val="2"/>
          <w:numId w:val="69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in exceptional cases, for example, in response to Emergency Situations;</w:t>
      </w:r>
    </w:p>
    <w:p w14:paraId="787E6B9F" w14:textId="77777777" w:rsidR="00CA17E6" w:rsidRPr="005948DE" w:rsidRDefault="00CA17E6" w:rsidP="005948DE">
      <w:pPr>
        <w:numPr>
          <w:ilvl w:val="2"/>
          <w:numId w:val="69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only one firm is qualified, or one firm has experience of exceptional worth for the assignment;</w:t>
      </w:r>
    </w:p>
    <w:p w14:paraId="24F3A3FB" w14:textId="632E4931" w:rsidR="00CA17E6" w:rsidRPr="005948DE" w:rsidRDefault="00CA17E6" w:rsidP="005948DE">
      <w:pPr>
        <w:numPr>
          <w:ilvl w:val="2"/>
          <w:numId w:val="69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the </w:t>
      </w:r>
      <w:r w:rsidR="005950B8">
        <w:rPr>
          <w:rFonts w:ascii="Times New Roman" w:hAnsi="Times New Roman" w:cs="Times New Roman"/>
          <w:lang w:val="en-US"/>
        </w:rPr>
        <w:t>c</w:t>
      </w:r>
      <w:r w:rsidR="005950B8" w:rsidRPr="005948DE">
        <w:rPr>
          <w:rFonts w:ascii="Times New Roman" w:hAnsi="Times New Roman" w:cs="Times New Roman"/>
          <w:lang w:val="en-US"/>
        </w:rPr>
        <w:t xml:space="preserve">onsulting </w:t>
      </w:r>
      <w:r w:rsidR="005950B8">
        <w:rPr>
          <w:rFonts w:ascii="Times New Roman" w:hAnsi="Times New Roman" w:cs="Times New Roman"/>
          <w:lang w:val="en-US"/>
        </w:rPr>
        <w:t>s</w:t>
      </w:r>
      <w:r w:rsidR="005950B8" w:rsidRPr="005948DE">
        <w:rPr>
          <w:rFonts w:ascii="Times New Roman" w:hAnsi="Times New Roman" w:cs="Times New Roman"/>
          <w:lang w:val="en-US"/>
        </w:rPr>
        <w:t xml:space="preserve">ervices </w:t>
      </w:r>
      <w:r w:rsidRPr="005948DE">
        <w:rPr>
          <w:rFonts w:ascii="Times New Roman" w:hAnsi="Times New Roman" w:cs="Times New Roman"/>
          <w:lang w:val="en-US"/>
        </w:rPr>
        <w:t xml:space="preserve">provided in </w:t>
      </w:r>
      <w:r w:rsidR="00061C89">
        <w:rPr>
          <w:rFonts w:ascii="Times New Roman" w:hAnsi="Times New Roman" w:cs="Times New Roman"/>
          <w:lang w:val="en-US"/>
        </w:rPr>
        <w:t>Serbia</w:t>
      </w:r>
      <w:r w:rsidRPr="005948DE">
        <w:rPr>
          <w:rFonts w:ascii="Times New Roman" w:hAnsi="Times New Roman" w:cs="Times New Roman"/>
          <w:lang w:val="en-US"/>
        </w:rPr>
        <w:t xml:space="preserve"> by an SOE, university, research center, or institution of the Borrower’s country are of a unique and exceptional nature</w:t>
      </w:r>
      <w:r w:rsidR="005C73F2" w:rsidRPr="005948DE">
        <w:rPr>
          <w:rFonts w:ascii="Times New Roman" w:hAnsi="Times New Roman" w:cs="Times New Roman"/>
          <w:lang w:val="en-US"/>
        </w:rPr>
        <w:t xml:space="preserve">, </w:t>
      </w:r>
      <w:r w:rsidRPr="005948DE">
        <w:rPr>
          <w:rFonts w:ascii="Times New Roman" w:hAnsi="Times New Roman" w:cs="Times New Roman"/>
          <w:lang w:val="en-US"/>
        </w:rPr>
        <w:t>or</w:t>
      </w:r>
    </w:p>
    <w:p w14:paraId="31E69958" w14:textId="0F6A38B2" w:rsidR="00CA17E6" w:rsidRPr="005948DE" w:rsidRDefault="00CA17E6" w:rsidP="005948DE">
      <w:pPr>
        <w:numPr>
          <w:ilvl w:val="2"/>
          <w:numId w:val="693"/>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 xml:space="preserve">direct selection of </w:t>
      </w:r>
      <w:r w:rsidR="005950B8">
        <w:rPr>
          <w:rFonts w:ascii="Times New Roman" w:hAnsi="Times New Roman" w:cs="Times New Roman"/>
          <w:lang w:val="en-US"/>
        </w:rPr>
        <w:t xml:space="preserve">the </w:t>
      </w:r>
      <w:r w:rsidRPr="005948DE">
        <w:rPr>
          <w:rFonts w:ascii="Times New Roman" w:hAnsi="Times New Roman" w:cs="Times New Roman"/>
          <w:lang w:val="en-US"/>
        </w:rPr>
        <w:t>UN Agencies</w:t>
      </w:r>
      <w:r w:rsidR="005C73F2" w:rsidRPr="005948DE">
        <w:rPr>
          <w:rFonts w:ascii="Times New Roman" w:hAnsi="Times New Roman" w:cs="Times New Roman"/>
          <w:lang w:val="en-US"/>
        </w:rPr>
        <w:t>.</w:t>
      </w:r>
    </w:p>
    <w:p w14:paraId="7695918B" w14:textId="77777777" w:rsidR="00CA17E6" w:rsidRPr="005948DE" w:rsidRDefault="00CA17E6" w:rsidP="005948DE">
      <w:pPr>
        <w:spacing w:after="120" w:line="276" w:lineRule="auto"/>
        <w:jc w:val="both"/>
        <w:rPr>
          <w:rFonts w:ascii="Times New Roman" w:hAnsi="Times New Roman" w:cs="Times New Roman"/>
          <w:lang w:val="en-US"/>
        </w:rPr>
      </w:pPr>
      <w:r w:rsidRPr="005948DE">
        <w:rPr>
          <w:rFonts w:ascii="Times New Roman" w:hAnsi="Times New Roman" w:cs="Times New Roman"/>
          <w:lang w:val="en-US"/>
        </w:rPr>
        <w:t xml:space="preserve">In all instances of direct selection, the </w:t>
      </w:r>
      <w:r w:rsidRPr="00F94C4F">
        <w:rPr>
          <w:rFonts w:ascii="Times New Roman" w:hAnsi="Times New Roman" w:cs="Times New Roman"/>
          <w:lang w:val="en-US"/>
        </w:rPr>
        <w:t>Borrower</w:t>
      </w:r>
      <w:r w:rsidRPr="005948DE">
        <w:rPr>
          <w:rFonts w:ascii="Times New Roman" w:hAnsi="Times New Roman" w:cs="Times New Roman"/>
          <w:lang w:val="en-US"/>
        </w:rPr>
        <w:t xml:space="preserve"> shall ensure fairness and equity, and shall have in place procedures to ensure that:</w:t>
      </w:r>
    </w:p>
    <w:p w14:paraId="62FD73C3" w14:textId="77777777" w:rsidR="00CA17E6" w:rsidRPr="005948DE" w:rsidRDefault="00CA17E6" w:rsidP="005948DE">
      <w:pPr>
        <w:numPr>
          <w:ilvl w:val="2"/>
          <w:numId w:val="69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t>the prices are reasonable and consistent with the market rates for services of a similar nature; and</w:t>
      </w:r>
    </w:p>
    <w:p w14:paraId="304ED9D4" w14:textId="786704E9" w:rsidR="00CA17E6" w:rsidRPr="005948DE" w:rsidRDefault="00CA17E6" w:rsidP="005948DE">
      <w:pPr>
        <w:numPr>
          <w:ilvl w:val="2"/>
          <w:numId w:val="694"/>
        </w:numPr>
        <w:spacing w:after="120" w:line="276" w:lineRule="auto"/>
        <w:ind w:left="709"/>
        <w:jc w:val="both"/>
        <w:rPr>
          <w:rFonts w:ascii="Times New Roman" w:hAnsi="Times New Roman" w:cs="Times New Roman"/>
          <w:lang w:val="en-US"/>
        </w:rPr>
      </w:pPr>
      <w:r w:rsidRPr="005948DE">
        <w:rPr>
          <w:rFonts w:ascii="Times New Roman" w:hAnsi="Times New Roman" w:cs="Times New Roman"/>
          <w:lang w:val="en-US"/>
        </w:rPr>
        <w:lastRenderedPageBreak/>
        <w:t xml:space="preserve">the required </w:t>
      </w:r>
      <w:r w:rsidR="005950B8">
        <w:rPr>
          <w:rFonts w:ascii="Times New Roman" w:hAnsi="Times New Roman" w:cs="Times New Roman"/>
          <w:lang w:val="en-US"/>
        </w:rPr>
        <w:t>c</w:t>
      </w:r>
      <w:r w:rsidR="005950B8" w:rsidRPr="005948DE">
        <w:rPr>
          <w:rFonts w:ascii="Times New Roman" w:hAnsi="Times New Roman" w:cs="Times New Roman"/>
          <w:lang w:val="en-US"/>
        </w:rPr>
        <w:t xml:space="preserve">onsulting </w:t>
      </w:r>
      <w:r w:rsidR="005950B8">
        <w:rPr>
          <w:rFonts w:ascii="Times New Roman" w:hAnsi="Times New Roman" w:cs="Times New Roman"/>
          <w:lang w:val="en-US"/>
        </w:rPr>
        <w:t>s</w:t>
      </w:r>
      <w:r w:rsidR="005950B8" w:rsidRPr="005948DE">
        <w:rPr>
          <w:rFonts w:ascii="Times New Roman" w:hAnsi="Times New Roman" w:cs="Times New Roman"/>
          <w:lang w:val="en-US"/>
        </w:rPr>
        <w:t xml:space="preserve">ervices </w:t>
      </w:r>
      <w:r w:rsidRPr="005948DE">
        <w:rPr>
          <w:rFonts w:ascii="Times New Roman" w:hAnsi="Times New Roman" w:cs="Times New Roman"/>
          <w:lang w:val="en-US"/>
        </w:rPr>
        <w:t>are not split into smaller-size procurements to avoid competitive processes.</w:t>
      </w:r>
    </w:p>
    <w:p w14:paraId="5C07799F" w14:textId="77777777" w:rsidR="00CA17E6" w:rsidRPr="005948DE" w:rsidRDefault="00CA17E6" w:rsidP="005948DE">
      <w:pPr>
        <w:widowControl w:val="0"/>
        <w:spacing w:after="120" w:line="276" w:lineRule="auto"/>
        <w:jc w:val="both"/>
        <w:rPr>
          <w:rFonts w:ascii="Times New Roman" w:eastAsia="Calibri" w:hAnsi="Times New Roman" w:cs="Times New Roman"/>
          <w:color w:val="E36C0A" w:themeColor="accent6" w:themeShade="BF"/>
          <w:sz w:val="19"/>
          <w:szCs w:val="19"/>
          <w:lang w:val="en-US"/>
        </w:rPr>
      </w:pPr>
    </w:p>
    <w:p w14:paraId="25D1C046" w14:textId="77777777" w:rsidR="00CA17E6" w:rsidRPr="005948DE" w:rsidRDefault="00CA17E6" w:rsidP="005948DE">
      <w:pPr>
        <w:pStyle w:val="Heading4"/>
        <w:spacing w:line="276" w:lineRule="auto"/>
        <w:jc w:val="both"/>
        <w:rPr>
          <w:rFonts w:ascii="Times New Roman" w:hAnsi="Times New Roman" w:cs="Times New Roman"/>
          <w:color w:val="auto"/>
          <w:lang w:val="en-US"/>
        </w:rPr>
      </w:pPr>
      <w:r w:rsidRPr="005948DE">
        <w:rPr>
          <w:rFonts w:ascii="Times New Roman" w:hAnsi="Times New Roman" w:cs="Times New Roman"/>
          <w:color w:val="auto"/>
          <w:lang w:val="en-US"/>
        </w:rPr>
        <w:t>Selection Procedures for Consulting Firms</w:t>
      </w:r>
    </w:p>
    <w:p w14:paraId="7ACA0C67" w14:textId="77777777" w:rsidR="00CA17E6" w:rsidRPr="005948DE" w:rsidRDefault="00CA17E6" w:rsidP="005948DE">
      <w:pPr>
        <w:pStyle w:val="Heading5"/>
        <w:spacing w:line="276" w:lineRule="auto"/>
        <w:jc w:val="both"/>
        <w:rPr>
          <w:rFonts w:ascii="Times New Roman" w:hAnsi="Times New Roman" w:cs="Times New Roman"/>
          <w:color w:val="auto"/>
          <w:u w:val="single"/>
          <w:lang w:val="en-US"/>
        </w:rPr>
      </w:pPr>
      <w:r w:rsidRPr="005948DE">
        <w:rPr>
          <w:rFonts w:ascii="Times New Roman" w:hAnsi="Times New Roman" w:cs="Times New Roman"/>
          <w:color w:val="auto"/>
          <w:u w:val="single"/>
          <w:lang w:val="en-US"/>
        </w:rPr>
        <w:t>Shortlist</w:t>
      </w:r>
    </w:p>
    <w:p w14:paraId="344AB67E" w14:textId="6BCA702B" w:rsidR="00CA17E6" w:rsidRPr="005948DE"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The</w:t>
      </w:r>
      <w:r w:rsidRPr="005948DE">
        <w:rPr>
          <w:rFonts w:ascii="Times New Roman" w:hAnsi="Times New Roman" w:cs="Times New Roman"/>
          <w:spacing w:val="13"/>
        </w:rPr>
        <w:t xml:space="preserve"> </w:t>
      </w:r>
      <w:r w:rsidRPr="005948DE">
        <w:rPr>
          <w:rFonts w:ascii="Times New Roman" w:hAnsi="Times New Roman" w:cs="Times New Roman"/>
        </w:rPr>
        <w:t>preparation</w:t>
      </w:r>
      <w:r w:rsidRPr="005948DE">
        <w:rPr>
          <w:rFonts w:ascii="Times New Roman" w:hAnsi="Times New Roman" w:cs="Times New Roman"/>
          <w:spacing w:val="13"/>
        </w:rPr>
        <w:t xml:space="preserve"> </w:t>
      </w:r>
      <w:r w:rsidRPr="005948DE">
        <w:rPr>
          <w:rFonts w:ascii="Times New Roman" w:hAnsi="Times New Roman" w:cs="Times New Roman"/>
        </w:rPr>
        <w:t>of</w:t>
      </w:r>
      <w:r w:rsidRPr="005948DE">
        <w:rPr>
          <w:rFonts w:ascii="Times New Roman" w:hAnsi="Times New Roman" w:cs="Times New Roman"/>
          <w:spacing w:val="13"/>
        </w:rPr>
        <w:t xml:space="preserve"> </w:t>
      </w:r>
      <w:r w:rsidRPr="005948DE">
        <w:rPr>
          <w:rFonts w:ascii="Times New Roman" w:hAnsi="Times New Roman" w:cs="Times New Roman"/>
        </w:rPr>
        <w:t>a</w:t>
      </w:r>
      <w:r w:rsidRPr="005948DE">
        <w:rPr>
          <w:rFonts w:ascii="Times New Roman" w:hAnsi="Times New Roman" w:cs="Times New Roman"/>
          <w:spacing w:val="13"/>
        </w:rPr>
        <w:t xml:space="preserve"> </w:t>
      </w:r>
      <w:r w:rsidRPr="005948DE">
        <w:rPr>
          <w:rFonts w:ascii="Times New Roman" w:hAnsi="Times New Roman" w:cs="Times New Roman"/>
        </w:rPr>
        <w:t>Shortlist</w:t>
      </w:r>
      <w:r w:rsidRPr="005948DE">
        <w:rPr>
          <w:rFonts w:ascii="Times New Roman" w:hAnsi="Times New Roman" w:cs="Times New Roman"/>
          <w:spacing w:val="15"/>
        </w:rPr>
        <w:t xml:space="preserve"> </w:t>
      </w:r>
      <w:r w:rsidRPr="005948DE">
        <w:rPr>
          <w:rFonts w:ascii="Times New Roman" w:hAnsi="Times New Roman" w:cs="Times New Roman"/>
        </w:rPr>
        <w:t>of</w:t>
      </w:r>
      <w:r w:rsidRPr="005948DE">
        <w:rPr>
          <w:rFonts w:ascii="Times New Roman" w:hAnsi="Times New Roman" w:cs="Times New Roman"/>
          <w:spacing w:val="13"/>
        </w:rPr>
        <w:t xml:space="preserve"> </w:t>
      </w:r>
      <w:r w:rsidRPr="005948DE">
        <w:rPr>
          <w:rFonts w:ascii="Times New Roman" w:hAnsi="Times New Roman" w:cs="Times New Roman"/>
        </w:rPr>
        <w:t>firms</w:t>
      </w:r>
      <w:r w:rsidRPr="005948DE">
        <w:rPr>
          <w:rFonts w:ascii="Times New Roman" w:hAnsi="Times New Roman" w:cs="Times New Roman"/>
          <w:spacing w:val="13"/>
        </w:rPr>
        <w:t xml:space="preserve"> </w:t>
      </w:r>
      <w:r w:rsidRPr="005948DE">
        <w:rPr>
          <w:rFonts w:ascii="Times New Roman" w:hAnsi="Times New Roman" w:cs="Times New Roman"/>
        </w:rPr>
        <w:t>to</w:t>
      </w:r>
      <w:r w:rsidRPr="005948DE">
        <w:rPr>
          <w:rFonts w:ascii="Times New Roman" w:hAnsi="Times New Roman" w:cs="Times New Roman"/>
          <w:spacing w:val="14"/>
        </w:rPr>
        <w:t xml:space="preserve"> </w:t>
      </w:r>
      <w:r w:rsidRPr="005948DE">
        <w:rPr>
          <w:rFonts w:ascii="Times New Roman" w:hAnsi="Times New Roman" w:cs="Times New Roman"/>
        </w:rPr>
        <w:t>provide</w:t>
      </w:r>
      <w:r w:rsidRPr="005948DE">
        <w:rPr>
          <w:rFonts w:ascii="Times New Roman" w:hAnsi="Times New Roman" w:cs="Times New Roman"/>
          <w:spacing w:val="13"/>
        </w:rPr>
        <w:t xml:space="preserve"> </w:t>
      </w:r>
      <w:r w:rsidR="005950B8">
        <w:rPr>
          <w:rFonts w:ascii="Times New Roman" w:hAnsi="Times New Roman" w:cs="Times New Roman"/>
        </w:rPr>
        <w:t>c</w:t>
      </w:r>
      <w:r w:rsidR="005950B8" w:rsidRPr="005948DE">
        <w:rPr>
          <w:rFonts w:ascii="Times New Roman" w:hAnsi="Times New Roman" w:cs="Times New Roman"/>
        </w:rPr>
        <w:t>onsulting</w:t>
      </w:r>
      <w:r w:rsidR="005950B8" w:rsidRPr="005948DE">
        <w:rPr>
          <w:rFonts w:ascii="Times New Roman" w:hAnsi="Times New Roman" w:cs="Times New Roman"/>
          <w:spacing w:val="15"/>
        </w:rPr>
        <w:t xml:space="preserve"> </w:t>
      </w:r>
      <w:r w:rsidR="005950B8">
        <w:rPr>
          <w:rFonts w:ascii="Times New Roman" w:hAnsi="Times New Roman" w:cs="Times New Roman"/>
        </w:rPr>
        <w:t>s</w:t>
      </w:r>
      <w:r w:rsidR="005950B8" w:rsidRPr="005948DE">
        <w:rPr>
          <w:rFonts w:ascii="Times New Roman" w:hAnsi="Times New Roman" w:cs="Times New Roman"/>
        </w:rPr>
        <w:t>ervices</w:t>
      </w:r>
      <w:r w:rsidR="005950B8" w:rsidRPr="005948DE">
        <w:rPr>
          <w:rFonts w:ascii="Times New Roman" w:hAnsi="Times New Roman" w:cs="Times New Roman"/>
          <w:spacing w:val="14"/>
        </w:rPr>
        <w:t xml:space="preserve"> </w:t>
      </w:r>
      <w:r w:rsidRPr="005948DE">
        <w:rPr>
          <w:rFonts w:ascii="Times New Roman" w:hAnsi="Times New Roman" w:cs="Times New Roman"/>
        </w:rPr>
        <w:t>is</w:t>
      </w:r>
      <w:r w:rsidRPr="005948DE">
        <w:rPr>
          <w:rFonts w:ascii="Times New Roman" w:hAnsi="Times New Roman" w:cs="Times New Roman"/>
          <w:spacing w:val="14"/>
        </w:rPr>
        <w:t xml:space="preserve"> </w:t>
      </w:r>
      <w:r w:rsidRPr="005948DE">
        <w:rPr>
          <w:rFonts w:ascii="Times New Roman" w:hAnsi="Times New Roman" w:cs="Times New Roman"/>
        </w:rPr>
        <w:t>required</w:t>
      </w:r>
      <w:r w:rsidRPr="005948DE">
        <w:rPr>
          <w:rFonts w:ascii="Times New Roman" w:hAnsi="Times New Roman" w:cs="Times New Roman"/>
          <w:spacing w:val="14"/>
        </w:rPr>
        <w:t xml:space="preserve"> </w:t>
      </w:r>
      <w:r w:rsidRPr="005948DE">
        <w:rPr>
          <w:rFonts w:ascii="Times New Roman" w:hAnsi="Times New Roman" w:cs="Times New Roman"/>
        </w:rPr>
        <w:t>for</w:t>
      </w:r>
      <w:r w:rsidRPr="005948DE">
        <w:rPr>
          <w:rFonts w:ascii="Times New Roman" w:hAnsi="Times New Roman" w:cs="Times New Roman"/>
          <w:spacing w:val="14"/>
        </w:rPr>
        <w:t xml:space="preserve"> </w:t>
      </w:r>
      <w:r w:rsidRPr="005948DE">
        <w:rPr>
          <w:rFonts w:ascii="Times New Roman" w:hAnsi="Times New Roman" w:cs="Times New Roman"/>
        </w:rPr>
        <w:t>all</w:t>
      </w:r>
      <w:r w:rsidRPr="005948DE">
        <w:rPr>
          <w:rFonts w:ascii="Times New Roman" w:hAnsi="Times New Roman" w:cs="Times New Roman"/>
          <w:spacing w:val="14"/>
        </w:rPr>
        <w:t xml:space="preserve"> </w:t>
      </w:r>
      <w:r w:rsidRPr="005948DE">
        <w:rPr>
          <w:rFonts w:ascii="Times New Roman" w:hAnsi="Times New Roman" w:cs="Times New Roman"/>
        </w:rPr>
        <w:t>selection</w:t>
      </w:r>
      <w:r w:rsidRPr="005948DE">
        <w:rPr>
          <w:rFonts w:ascii="Times New Roman" w:hAnsi="Times New Roman" w:cs="Times New Roman"/>
          <w:spacing w:val="77"/>
        </w:rPr>
        <w:t xml:space="preserve"> </w:t>
      </w:r>
      <w:r w:rsidRPr="005948DE">
        <w:rPr>
          <w:rFonts w:ascii="Times New Roman" w:hAnsi="Times New Roman" w:cs="Times New Roman"/>
        </w:rPr>
        <w:t>methods</w:t>
      </w:r>
      <w:r w:rsidRPr="005948DE">
        <w:rPr>
          <w:rFonts w:ascii="Times New Roman" w:hAnsi="Times New Roman" w:cs="Times New Roman"/>
          <w:spacing w:val="1"/>
        </w:rPr>
        <w:t xml:space="preserve"> </w:t>
      </w:r>
      <w:r w:rsidRPr="005948DE">
        <w:rPr>
          <w:rFonts w:ascii="Times New Roman" w:hAnsi="Times New Roman" w:cs="Times New Roman"/>
        </w:rPr>
        <w:t>except</w:t>
      </w:r>
      <w:r w:rsidRPr="005948DE">
        <w:rPr>
          <w:rFonts w:ascii="Times New Roman" w:hAnsi="Times New Roman" w:cs="Times New Roman"/>
          <w:spacing w:val="1"/>
        </w:rPr>
        <w:t xml:space="preserve"> </w:t>
      </w:r>
      <w:r w:rsidRPr="005948DE">
        <w:rPr>
          <w:rFonts w:ascii="Times New Roman" w:hAnsi="Times New Roman" w:cs="Times New Roman"/>
        </w:rPr>
        <w:t>CQS</w:t>
      </w:r>
      <w:r w:rsidRPr="005948DE">
        <w:rPr>
          <w:rFonts w:ascii="Times New Roman" w:hAnsi="Times New Roman" w:cs="Times New Roman"/>
          <w:spacing w:val="1"/>
        </w:rPr>
        <w:t xml:space="preserve"> </w:t>
      </w:r>
      <w:r w:rsidRPr="005948DE">
        <w:rPr>
          <w:rFonts w:ascii="Times New Roman" w:hAnsi="Times New Roman" w:cs="Times New Roman"/>
        </w:rPr>
        <w:t>and</w:t>
      </w:r>
      <w:r w:rsidRPr="005948DE">
        <w:rPr>
          <w:rFonts w:ascii="Times New Roman" w:hAnsi="Times New Roman" w:cs="Times New Roman"/>
          <w:spacing w:val="1"/>
        </w:rPr>
        <w:t xml:space="preserve"> </w:t>
      </w:r>
      <w:r w:rsidRPr="005948DE">
        <w:rPr>
          <w:rFonts w:ascii="Times New Roman" w:hAnsi="Times New Roman" w:cs="Times New Roman"/>
        </w:rPr>
        <w:t>Direct Selection.</w:t>
      </w:r>
      <w:r w:rsidRPr="005948DE">
        <w:rPr>
          <w:rFonts w:ascii="Times New Roman" w:hAnsi="Times New Roman" w:cs="Times New Roman"/>
          <w:spacing w:val="2"/>
        </w:rPr>
        <w:t xml:space="preserve"> </w:t>
      </w:r>
      <w:r w:rsidRPr="005948DE">
        <w:rPr>
          <w:rFonts w:ascii="Times New Roman" w:hAnsi="Times New Roman" w:cs="Times New Roman"/>
        </w:rPr>
        <w:t>The</w:t>
      </w:r>
      <w:r w:rsidRPr="005948DE">
        <w:rPr>
          <w:rFonts w:ascii="Times New Roman" w:hAnsi="Times New Roman" w:cs="Times New Roman"/>
          <w:spacing w:val="1"/>
        </w:rPr>
        <w:t xml:space="preserve"> </w:t>
      </w:r>
      <w:r w:rsidRPr="00F94C4F">
        <w:rPr>
          <w:rFonts w:ascii="Times New Roman" w:hAnsi="Times New Roman" w:cs="Times New Roman"/>
        </w:rPr>
        <w:t>Borrower</w:t>
      </w:r>
      <w:r w:rsidRPr="005948DE">
        <w:rPr>
          <w:rFonts w:ascii="Times New Roman" w:hAnsi="Times New Roman" w:cs="Times New Roman"/>
          <w:spacing w:val="1"/>
        </w:rPr>
        <w:t xml:space="preserve"> </w:t>
      </w:r>
      <w:r w:rsidRPr="005948DE">
        <w:rPr>
          <w:rFonts w:ascii="Times New Roman" w:hAnsi="Times New Roman" w:cs="Times New Roman"/>
        </w:rPr>
        <w:t>prepares the</w:t>
      </w:r>
      <w:r w:rsidRPr="005948DE">
        <w:rPr>
          <w:rFonts w:ascii="Times New Roman" w:hAnsi="Times New Roman" w:cs="Times New Roman"/>
          <w:spacing w:val="1"/>
        </w:rPr>
        <w:t xml:space="preserve"> </w:t>
      </w:r>
      <w:r w:rsidRPr="005948DE">
        <w:rPr>
          <w:rFonts w:ascii="Times New Roman" w:hAnsi="Times New Roman" w:cs="Times New Roman"/>
        </w:rPr>
        <w:t>Shortlist</w:t>
      </w:r>
      <w:r w:rsidRPr="005948DE">
        <w:rPr>
          <w:rFonts w:ascii="Times New Roman" w:hAnsi="Times New Roman" w:cs="Times New Roman"/>
          <w:spacing w:val="1"/>
        </w:rPr>
        <w:t xml:space="preserve"> </w:t>
      </w:r>
      <w:r w:rsidRPr="005948DE">
        <w:rPr>
          <w:rFonts w:ascii="Times New Roman" w:hAnsi="Times New Roman" w:cs="Times New Roman"/>
        </w:rPr>
        <w:t>of</w:t>
      </w:r>
      <w:r w:rsidRPr="005948DE">
        <w:rPr>
          <w:rFonts w:ascii="Times New Roman" w:hAnsi="Times New Roman" w:cs="Times New Roman"/>
          <w:spacing w:val="1"/>
        </w:rPr>
        <w:t xml:space="preserve"> </w:t>
      </w:r>
      <w:r w:rsidRPr="005948DE">
        <w:rPr>
          <w:rFonts w:ascii="Times New Roman" w:hAnsi="Times New Roman" w:cs="Times New Roman"/>
        </w:rPr>
        <w:t>firms</w:t>
      </w:r>
      <w:r w:rsidRPr="005948DE">
        <w:rPr>
          <w:rFonts w:ascii="Times New Roman" w:hAnsi="Times New Roman" w:cs="Times New Roman"/>
          <w:spacing w:val="1"/>
        </w:rPr>
        <w:t xml:space="preserve"> </w:t>
      </w:r>
      <w:r w:rsidRPr="005948DE">
        <w:rPr>
          <w:rFonts w:ascii="Times New Roman" w:hAnsi="Times New Roman" w:cs="Times New Roman"/>
        </w:rPr>
        <w:t>that have</w:t>
      </w:r>
      <w:r w:rsidRPr="005948DE">
        <w:rPr>
          <w:rFonts w:ascii="Times New Roman" w:hAnsi="Times New Roman" w:cs="Times New Roman"/>
          <w:spacing w:val="77"/>
          <w:w w:val="99"/>
        </w:rPr>
        <w:t xml:space="preserve"> </w:t>
      </w:r>
      <w:r w:rsidRPr="005948DE">
        <w:rPr>
          <w:rFonts w:ascii="Times New Roman" w:hAnsi="Times New Roman" w:cs="Times New Roman"/>
        </w:rPr>
        <w:t>expressed</w:t>
      </w:r>
      <w:r w:rsidRPr="005948DE">
        <w:rPr>
          <w:rFonts w:ascii="Times New Roman" w:hAnsi="Times New Roman" w:cs="Times New Roman"/>
          <w:spacing w:val="-15"/>
        </w:rPr>
        <w:t xml:space="preserve"> </w:t>
      </w:r>
      <w:r w:rsidRPr="005948DE">
        <w:rPr>
          <w:rFonts w:ascii="Times New Roman" w:hAnsi="Times New Roman" w:cs="Times New Roman"/>
        </w:rPr>
        <w:t>interest</w:t>
      </w:r>
      <w:r w:rsidRPr="005948DE">
        <w:rPr>
          <w:rFonts w:ascii="Times New Roman" w:hAnsi="Times New Roman" w:cs="Times New Roman"/>
          <w:spacing w:val="-16"/>
        </w:rPr>
        <w:t xml:space="preserve"> </w:t>
      </w:r>
      <w:r w:rsidRPr="005948DE">
        <w:rPr>
          <w:rFonts w:ascii="Times New Roman" w:hAnsi="Times New Roman" w:cs="Times New Roman"/>
        </w:rPr>
        <w:t>and</w:t>
      </w:r>
      <w:r w:rsidRPr="005948DE">
        <w:rPr>
          <w:rFonts w:ascii="Times New Roman" w:hAnsi="Times New Roman" w:cs="Times New Roman"/>
          <w:spacing w:val="-14"/>
        </w:rPr>
        <w:t xml:space="preserve"> </w:t>
      </w:r>
      <w:r w:rsidRPr="005948DE">
        <w:rPr>
          <w:rFonts w:ascii="Times New Roman" w:hAnsi="Times New Roman" w:cs="Times New Roman"/>
        </w:rPr>
        <w:t>have</w:t>
      </w:r>
      <w:r w:rsidRPr="005948DE">
        <w:rPr>
          <w:rFonts w:ascii="Times New Roman" w:hAnsi="Times New Roman" w:cs="Times New Roman"/>
          <w:spacing w:val="-15"/>
        </w:rPr>
        <w:t xml:space="preserve"> </w:t>
      </w:r>
      <w:r w:rsidRPr="005948DE">
        <w:rPr>
          <w:rFonts w:ascii="Times New Roman" w:hAnsi="Times New Roman" w:cs="Times New Roman"/>
        </w:rPr>
        <w:t>the</w:t>
      </w:r>
      <w:r w:rsidRPr="005948DE">
        <w:rPr>
          <w:rFonts w:ascii="Times New Roman" w:hAnsi="Times New Roman" w:cs="Times New Roman"/>
          <w:spacing w:val="-14"/>
        </w:rPr>
        <w:t xml:space="preserve"> </w:t>
      </w:r>
      <w:r w:rsidRPr="005948DE">
        <w:rPr>
          <w:rFonts w:ascii="Times New Roman" w:hAnsi="Times New Roman" w:cs="Times New Roman"/>
        </w:rPr>
        <w:t>relevant</w:t>
      </w:r>
      <w:r w:rsidRPr="005948DE">
        <w:rPr>
          <w:rFonts w:ascii="Times New Roman" w:hAnsi="Times New Roman" w:cs="Times New Roman"/>
          <w:spacing w:val="-16"/>
        </w:rPr>
        <w:t xml:space="preserve"> </w:t>
      </w:r>
      <w:r w:rsidRPr="005948DE">
        <w:rPr>
          <w:rFonts w:ascii="Times New Roman" w:hAnsi="Times New Roman" w:cs="Times New Roman"/>
        </w:rPr>
        <w:t>experience</w:t>
      </w:r>
      <w:r w:rsidRPr="005948DE">
        <w:rPr>
          <w:rFonts w:ascii="Times New Roman" w:hAnsi="Times New Roman" w:cs="Times New Roman"/>
          <w:spacing w:val="-14"/>
        </w:rPr>
        <w:t xml:space="preserve"> </w:t>
      </w:r>
      <w:r w:rsidRPr="005948DE">
        <w:rPr>
          <w:rFonts w:ascii="Times New Roman" w:hAnsi="Times New Roman" w:cs="Times New Roman"/>
        </w:rPr>
        <w:t>and</w:t>
      </w:r>
      <w:r w:rsidRPr="005948DE">
        <w:rPr>
          <w:rFonts w:ascii="Times New Roman" w:hAnsi="Times New Roman" w:cs="Times New Roman"/>
          <w:spacing w:val="-15"/>
        </w:rPr>
        <w:t xml:space="preserve"> </w:t>
      </w:r>
      <w:r w:rsidRPr="005948DE">
        <w:rPr>
          <w:rFonts w:ascii="Times New Roman" w:hAnsi="Times New Roman" w:cs="Times New Roman"/>
        </w:rPr>
        <w:t>managerial</w:t>
      </w:r>
      <w:r w:rsidRPr="005948DE">
        <w:rPr>
          <w:rFonts w:ascii="Times New Roman" w:hAnsi="Times New Roman" w:cs="Times New Roman"/>
          <w:spacing w:val="-14"/>
        </w:rPr>
        <w:t xml:space="preserve"> </w:t>
      </w:r>
      <w:r w:rsidRPr="005948DE">
        <w:rPr>
          <w:rFonts w:ascii="Times New Roman" w:hAnsi="Times New Roman" w:cs="Times New Roman"/>
        </w:rPr>
        <w:t>and</w:t>
      </w:r>
      <w:r w:rsidRPr="005948DE">
        <w:rPr>
          <w:rFonts w:ascii="Times New Roman" w:hAnsi="Times New Roman" w:cs="Times New Roman"/>
          <w:spacing w:val="-15"/>
        </w:rPr>
        <w:t xml:space="preserve"> </w:t>
      </w:r>
      <w:r w:rsidRPr="005948DE">
        <w:rPr>
          <w:rFonts w:ascii="Times New Roman" w:hAnsi="Times New Roman" w:cs="Times New Roman"/>
        </w:rPr>
        <w:t>organizational</w:t>
      </w:r>
      <w:r w:rsidRPr="005948DE">
        <w:rPr>
          <w:rFonts w:ascii="Times New Roman" w:hAnsi="Times New Roman" w:cs="Times New Roman"/>
          <w:spacing w:val="-14"/>
        </w:rPr>
        <w:t xml:space="preserve"> </w:t>
      </w:r>
      <w:r w:rsidRPr="005948DE">
        <w:rPr>
          <w:rFonts w:ascii="Times New Roman" w:hAnsi="Times New Roman" w:cs="Times New Roman"/>
        </w:rPr>
        <w:t>capabilities</w:t>
      </w:r>
      <w:r w:rsidRPr="005948DE">
        <w:rPr>
          <w:rFonts w:ascii="Times New Roman" w:hAnsi="Times New Roman" w:cs="Times New Roman"/>
          <w:spacing w:val="107"/>
        </w:rPr>
        <w:t xml:space="preserve"> </w:t>
      </w:r>
      <w:r w:rsidRPr="005948DE">
        <w:rPr>
          <w:rFonts w:ascii="Times New Roman" w:hAnsi="Times New Roman" w:cs="Times New Roman"/>
        </w:rPr>
        <w:t>for</w:t>
      </w:r>
      <w:r w:rsidRPr="005948DE">
        <w:rPr>
          <w:rFonts w:ascii="Times New Roman" w:hAnsi="Times New Roman" w:cs="Times New Roman"/>
          <w:spacing w:val="-5"/>
        </w:rPr>
        <w:t xml:space="preserve"> </w:t>
      </w:r>
      <w:r w:rsidRPr="005948DE">
        <w:rPr>
          <w:rFonts w:ascii="Times New Roman" w:hAnsi="Times New Roman" w:cs="Times New Roman"/>
        </w:rPr>
        <w:t>the</w:t>
      </w:r>
      <w:r w:rsidRPr="005948DE">
        <w:rPr>
          <w:rFonts w:ascii="Times New Roman" w:hAnsi="Times New Roman" w:cs="Times New Roman"/>
          <w:spacing w:val="-5"/>
        </w:rPr>
        <w:t xml:space="preserve"> </w:t>
      </w:r>
      <w:r w:rsidRPr="005948DE">
        <w:rPr>
          <w:rFonts w:ascii="Times New Roman" w:hAnsi="Times New Roman" w:cs="Times New Roman"/>
        </w:rPr>
        <w:t>assignment.</w:t>
      </w:r>
    </w:p>
    <w:p w14:paraId="3147C8FB" w14:textId="77777777" w:rsidR="00CA17E6" w:rsidRPr="00843F73" w:rsidRDefault="00CA17E6" w:rsidP="005948DE">
      <w:pPr>
        <w:pStyle w:val="Normal0"/>
        <w:spacing w:after="120" w:line="276" w:lineRule="auto"/>
        <w:jc w:val="both"/>
        <w:rPr>
          <w:rFonts w:ascii="Times New Roman" w:hAnsi="Times New Roman" w:cs="Times New Roman"/>
        </w:rPr>
      </w:pPr>
      <w:r w:rsidRPr="005948DE">
        <w:rPr>
          <w:rFonts w:ascii="Times New Roman" w:hAnsi="Times New Roman" w:cs="Times New Roman"/>
        </w:rPr>
        <w:t>The</w:t>
      </w:r>
      <w:r w:rsidRPr="005948DE">
        <w:rPr>
          <w:rFonts w:ascii="Times New Roman" w:hAnsi="Times New Roman" w:cs="Times New Roman"/>
          <w:spacing w:val="9"/>
        </w:rPr>
        <w:t xml:space="preserve"> </w:t>
      </w:r>
      <w:r w:rsidRPr="005948DE">
        <w:rPr>
          <w:rFonts w:ascii="Times New Roman" w:hAnsi="Times New Roman" w:cs="Times New Roman"/>
        </w:rPr>
        <w:t>Shortlist</w:t>
      </w:r>
      <w:r w:rsidRPr="005948DE">
        <w:rPr>
          <w:rFonts w:ascii="Times New Roman" w:hAnsi="Times New Roman" w:cs="Times New Roman"/>
          <w:spacing w:val="10"/>
        </w:rPr>
        <w:t xml:space="preserve"> </w:t>
      </w:r>
      <w:r w:rsidRPr="005948DE">
        <w:rPr>
          <w:rFonts w:ascii="Times New Roman" w:hAnsi="Times New Roman" w:cs="Times New Roman"/>
        </w:rPr>
        <w:t>shall</w:t>
      </w:r>
      <w:r w:rsidRPr="005948DE">
        <w:rPr>
          <w:rFonts w:ascii="Times New Roman" w:hAnsi="Times New Roman" w:cs="Times New Roman"/>
          <w:spacing w:val="10"/>
        </w:rPr>
        <w:t xml:space="preserve"> </w:t>
      </w:r>
      <w:r w:rsidRPr="005948DE">
        <w:rPr>
          <w:rFonts w:ascii="Times New Roman" w:hAnsi="Times New Roman" w:cs="Times New Roman"/>
        </w:rPr>
        <w:t>include</w:t>
      </w:r>
      <w:r w:rsidRPr="005948DE">
        <w:rPr>
          <w:rFonts w:ascii="Times New Roman" w:hAnsi="Times New Roman" w:cs="Times New Roman"/>
          <w:spacing w:val="10"/>
        </w:rPr>
        <w:t xml:space="preserve"> </w:t>
      </w:r>
      <w:r w:rsidRPr="005948DE">
        <w:rPr>
          <w:rFonts w:ascii="Times New Roman" w:hAnsi="Times New Roman" w:cs="Times New Roman"/>
        </w:rPr>
        <w:t>not</w:t>
      </w:r>
      <w:r w:rsidRPr="005948DE">
        <w:rPr>
          <w:rFonts w:ascii="Times New Roman" w:hAnsi="Times New Roman" w:cs="Times New Roman"/>
          <w:spacing w:val="10"/>
        </w:rPr>
        <w:t xml:space="preserve"> </w:t>
      </w:r>
      <w:r w:rsidRPr="005948DE">
        <w:rPr>
          <w:rFonts w:ascii="Times New Roman" w:hAnsi="Times New Roman" w:cs="Times New Roman"/>
        </w:rPr>
        <w:t>fewer</w:t>
      </w:r>
      <w:r w:rsidRPr="005948DE">
        <w:rPr>
          <w:rFonts w:ascii="Times New Roman" w:hAnsi="Times New Roman" w:cs="Times New Roman"/>
          <w:spacing w:val="10"/>
        </w:rPr>
        <w:t xml:space="preserve"> </w:t>
      </w:r>
      <w:r w:rsidRPr="005948DE">
        <w:rPr>
          <w:rFonts w:ascii="Times New Roman" w:hAnsi="Times New Roman" w:cs="Times New Roman"/>
        </w:rPr>
        <w:t>than</w:t>
      </w:r>
      <w:r w:rsidRPr="005948DE">
        <w:rPr>
          <w:rFonts w:ascii="Times New Roman" w:hAnsi="Times New Roman" w:cs="Times New Roman"/>
          <w:spacing w:val="10"/>
        </w:rPr>
        <w:t xml:space="preserve"> </w:t>
      </w:r>
      <w:r w:rsidRPr="005948DE">
        <w:rPr>
          <w:rFonts w:ascii="Times New Roman" w:hAnsi="Times New Roman" w:cs="Times New Roman"/>
        </w:rPr>
        <w:t>five</w:t>
      </w:r>
      <w:r w:rsidRPr="005948DE">
        <w:rPr>
          <w:rFonts w:ascii="Times New Roman" w:hAnsi="Times New Roman" w:cs="Times New Roman"/>
          <w:spacing w:val="10"/>
        </w:rPr>
        <w:t xml:space="preserve"> </w:t>
      </w:r>
      <w:r w:rsidRPr="005948DE">
        <w:rPr>
          <w:rFonts w:ascii="Times New Roman" w:hAnsi="Times New Roman" w:cs="Times New Roman"/>
        </w:rPr>
        <w:t>(5)</w:t>
      </w:r>
      <w:r w:rsidRPr="005948DE">
        <w:rPr>
          <w:rFonts w:ascii="Times New Roman" w:hAnsi="Times New Roman" w:cs="Times New Roman"/>
          <w:spacing w:val="10"/>
        </w:rPr>
        <w:t xml:space="preserve"> </w:t>
      </w:r>
      <w:r w:rsidRPr="005948DE">
        <w:rPr>
          <w:rFonts w:ascii="Times New Roman" w:hAnsi="Times New Roman" w:cs="Times New Roman"/>
        </w:rPr>
        <w:t>and</w:t>
      </w:r>
      <w:r w:rsidRPr="005948DE">
        <w:rPr>
          <w:rFonts w:ascii="Times New Roman" w:hAnsi="Times New Roman" w:cs="Times New Roman"/>
          <w:spacing w:val="10"/>
        </w:rPr>
        <w:t xml:space="preserve"> </w:t>
      </w:r>
      <w:r w:rsidRPr="005948DE">
        <w:rPr>
          <w:rFonts w:ascii="Times New Roman" w:hAnsi="Times New Roman" w:cs="Times New Roman"/>
        </w:rPr>
        <w:t>not</w:t>
      </w:r>
      <w:r w:rsidRPr="005948DE">
        <w:rPr>
          <w:rFonts w:ascii="Times New Roman" w:hAnsi="Times New Roman" w:cs="Times New Roman"/>
          <w:spacing w:val="10"/>
        </w:rPr>
        <w:t xml:space="preserve"> </w:t>
      </w:r>
      <w:r w:rsidRPr="005948DE">
        <w:rPr>
          <w:rFonts w:ascii="Times New Roman" w:hAnsi="Times New Roman" w:cs="Times New Roman"/>
        </w:rPr>
        <w:t>more</w:t>
      </w:r>
      <w:r w:rsidRPr="005948DE">
        <w:rPr>
          <w:rFonts w:ascii="Times New Roman" w:hAnsi="Times New Roman" w:cs="Times New Roman"/>
          <w:spacing w:val="10"/>
        </w:rPr>
        <w:t xml:space="preserve"> </w:t>
      </w:r>
      <w:r w:rsidRPr="005948DE">
        <w:rPr>
          <w:rFonts w:ascii="Times New Roman" w:hAnsi="Times New Roman" w:cs="Times New Roman"/>
        </w:rPr>
        <w:t>than</w:t>
      </w:r>
      <w:r w:rsidRPr="005948DE">
        <w:rPr>
          <w:rFonts w:ascii="Times New Roman" w:hAnsi="Times New Roman" w:cs="Times New Roman"/>
          <w:spacing w:val="9"/>
        </w:rPr>
        <w:t xml:space="preserve"> </w:t>
      </w:r>
      <w:r w:rsidRPr="005948DE">
        <w:rPr>
          <w:rFonts w:ascii="Times New Roman" w:hAnsi="Times New Roman" w:cs="Times New Roman"/>
        </w:rPr>
        <w:t>eight</w:t>
      </w:r>
      <w:r w:rsidRPr="005948DE">
        <w:rPr>
          <w:rFonts w:ascii="Times New Roman" w:hAnsi="Times New Roman" w:cs="Times New Roman"/>
          <w:spacing w:val="10"/>
        </w:rPr>
        <w:t xml:space="preserve"> </w:t>
      </w:r>
      <w:r w:rsidRPr="005948DE">
        <w:rPr>
          <w:rFonts w:ascii="Times New Roman" w:hAnsi="Times New Roman" w:cs="Times New Roman"/>
        </w:rPr>
        <w:t>(8)</w:t>
      </w:r>
      <w:r w:rsidRPr="005948DE">
        <w:rPr>
          <w:rFonts w:ascii="Times New Roman" w:hAnsi="Times New Roman" w:cs="Times New Roman"/>
          <w:spacing w:val="10"/>
        </w:rPr>
        <w:t xml:space="preserve"> </w:t>
      </w:r>
      <w:r w:rsidRPr="005948DE">
        <w:rPr>
          <w:rFonts w:ascii="Times New Roman" w:hAnsi="Times New Roman" w:cs="Times New Roman"/>
        </w:rPr>
        <w:t>eligible</w:t>
      </w:r>
      <w:r w:rsidRPr="005948DE">
        <w:rPr>
          <w:rFonts w:ascii="Times New Roman" w:hAnsi="Times New Roman" w:cs="Times New Roman"/>
          <w:spacing w:val="10"/>
        </w:rPr>
        <w:t xml:space="preserve"> </w:t>
      </w:r>
      <w:r w:rsidRPr="005948DE">
        <w:rPr>
          <w:rFonts w:ascii="Times New Roman" w:hAnsi="Times New Roman" w:cs="Times New Roman"/>
        </w:rPr>
        <w:t>firms.</w:t>
      </w:r>
      <w:r w:rsidRPr="005948DE">
        <w:rPr>
          <w:rFonts w:ascii="Times New Roman" w:hAnsi="Times New Roman" w:cs="Times New Roman"/>
          <w:spacing w:val="20"/>
        </w:rPr>
        <w:t xml:space="preserve"> </w:t>
      </w:r>
      <w:r w:rsidRPr="005948DE">
        <w:rPr>
          <w:rFonts w:ascii="Times New Roman" w:hAnsi="Times New Roman" w:cs="Times New Roman"/>
        </w:rPr>
        <w:t>The</w:t>
      </w:r>
      <w:r w:rsidRPr="005948DE">
        <w:rPr>
          <w:rFonts w:ascii="Times New Roman" w:hAnsi="Times New Roman" w:cs="Times New Roman"/>
          <w:spacing w:val="75"/>
          <w:w w:val="99"/>
        </w:rPr>
        <w:t xml:space="preserve"> </w:t>
      </w:r>
      <w:r w:rsidRPr="005948DE">
        <w:rPr>
          <w:rFonts w:ascii="Times New Roman" w:hAnsi="Times New Roman" w:cs="Times New Roman"/>
        </w:rPr>
        <w:t>Bank</w:t>
      </w:r>
      <w:r w:rsidRPr="005948DE">
        <w:rPr>
          <w:rFonts w:ascii="Times New Roman" w:hAnsi="Times New Roman" w:cs="Times New Roman"/>
          <w:spacing w:val="-12"/>
        </w:rPr>
        <w:t xml:space="preserve"> </w:t>
      </w:r>
      <w:r w:rsidRPr="005948DE">
        <w:rPr>
          <w:rFonts w:ascii="Times New Roman" w:hAnsi="Times New Roman" w:cs="Times New Roman"/>
        </w:rPr>
        <w:t>may</w:t>
      </w:r>
      <w:r w:rsidRPr="005948DE">
        <w:rPr>
          <w:rFonts w:ascii="Times New Roman" w:hAnsi="Times New Roman" w:cs="Times New Roman"/>
          <w:spacing w:val="-11"/>
        </w:rPr>
        <w:t xml:space="preserve"> </w:t>
      </w:r>
      <w:r w:rsidRPr="005948DE">
        <w:rPr>
          <w:rFonts w:ascii="Times New Roman" w:hAnsi="Times New Roman" w:cs="Times New Roman"/>
        </w:rPr>
        <w:t>agree</w:t>
      </w:r>
      <w:r w:rsidRPr="005948DE">
        <w:rPr>
          <w:rFonts w:ascii="Times New Roman" w:hAnsi="Times New Roman" w:cs="Times New Roman"/>
          <w:spacing w:val="-12"/>
        </w:rPr>
        <w:t xml:space="preserve"> </w:t>
      </w:r>
      <w:r w:rsidRPr="005948DE">
        <w:rPr>
          <w:rFonts w:ascii="Times New Roman" w:hAnsi="Times New Roman" w:cs="Times New Roman"/>
        </w:rPr>
        <w:t>to</w:t>
      </w:r>
      <w:r w:rsidRPr="005948DE">
        <w:rPr>
          <w:rFonts w:ascii="Times New Roman" w:hAnsi="Times New Roman" w:cs="Times New Roman"/>
          <w:spacing w:val="-11"/>
        </w:rPr>
        <w:t xml:space="preserve"> </w:t>
      </w:r>
      <w:r w:rsidRPr="005948DE">
        <w:rPr>
          <w:rFonts w:ascii="Times New Roman" w:hAnsi="Times New Roman" w:cs="Times New Roman"/>
        </w:rPr>
        <w:t>Shortlists</w:t>
      </w:r>
      <w:r w:rsidRPr="005948DE">
        <w:rPr>
          <w:rFonts w:ascii="Times New Roman" w:hAnsi="Times New Roman" w:cs="Times New Roman"/>
          <w:spacing w:val="-12"/>
        </w:rPr>
        <w:t xml:space="preserve"> </w:t>
      </w:r>
      <w:r w:rsidRPr="005948DE">
        <w:rPr>
          <w:rFonts w:ascii="Times New Roman" w:hAnsi="Times New Roman" w:cs="Times New Roman"/>
        </w:rPr>
        <w:t>comprising</w:t>
      </w:r>
      <w:r w:rsidRPr="005948DE">
        <w:rPr>
          <w:rFonts w:ascii="Times New Roman" w:hAnsi="Times New Roman" w:cs="Times New Roman"/>
          <w:spacing w:val="-11"/>
        </w:rPr>
        <w:t xml:space="preserve"> </w:t>
      </w:r>
      <w:r w:rsidRPr="005948DE">
        <w:rPr>
          <w:rFonts w:ascii="Times New Roman" w:hAnsi="Times New Roman" w:cs="Times New Roman"/>
        </w:rPr>
        <w:t>a</w:t>
      </w:r>
      <w:r w:rsidRPr="005948DE">
        <w:rPr>
          <w:rFonts w:ascii="Times New Roman" w:hAnsi="Times New Roman" w:cs="Times New Roman"/>
          <w:spacing w:val="-12"/>
        </w:rPr>
        <w:t xml:space="preserve"> </w:t>
      </w:r>
      <w:r w:rsidRPr="005948DE">
        <w:rPr>
          <w:rFonts w:ascii="Times New Roman" w:hAnsi="Times New Roman" w:cs="Times New Roman"/>
        </w:rPr>
        <w:t>smaller</w:t>
      </w:r>
      <w:r w:rsidRPr="005948DE">
        <w:rPr>
          <w:rFonts w:ascii="Times New Roman" w:hAnsi="Times New Roman" w:cs="Times New Roman"/>
          <w:spacing w:val="-11"/>
        </w:rPr>
        <w:t xml:space="preserve"> </w:t>
      </w:r>
      <w:r w:rsidRPr="005948DE">
        <w:rPr>
          <w:rFonts w:ascii="Times New Roman" w:hAnsi="Times New Roman" w:cs="Times New Roman"/>
        </w:rPr>
        <w:t>number</w:t>
      </w:r>
      <w:r w:rsidRPr="005948DE">
        <w:rPr>
          <w:rFonts w:ascii="Times New Roman" w:hAnsi="Times New Roman" w:cs="Times New Roman"/>
          <w:spacing w:val="-12"/>
        </w:rPr>
        <w:t xml:space="preserve"> </w:t>
      </w:r>
      <w:r w:rsidRPr="005948DE">
        <w:rPr>
          <w:rFonts w:ascii="Times New Roman" w:hAnsi="Times New Roman" w:cs="Times New Roman"/>
        </w:rPr>
        <w:t>of</w:t>
      </w:r>
      <w:r w:rsidRPr="005948DE">
        <w:rPr>
          <w:rFonts w:ascii="Times New Roman" w:hAnsi="Times New Roman" w:cs="Times New Roman"/>
          <w:spacing w:val="-11"/>
        </w:rPr>
        <w:t xml:space="preserve"> </w:t>
      </w:r>
      <w:r w:rsidRPr="005948DE">
        <w:rPr>
          <w:rFonts w:ascii="Times New Roman" w:hAnsi="Times New Roman" w:cs="Times New Roman"/>
        </w:rPr>
        <w:t>firms</w:t>
      </w:r>
      <w:r w:rsidRPr="005948DE">
        <w:rPr>
          <w:rFonts w:ascii="Times New Roman" w:hAnsi="Times New Roman" w:cs="Times New Roman"/>
          <w:spacing w:val="-12"/>
        </w:rPr>
        <w:t xml:space="preserve"> </w:t>
      </w:r>
      <w:r w:rsidRPr="005948DE">
        <w:rPr>
          <w:rFonts w:ascii="Times New Roman" w:hAnsi="Times New Roman" w:cs="Times New Roman"/>
        </w:rPr>
        <w:t>when</w:t>
      </w:r>
      <w:r w:rsidRPr="005948DE">
        <w:rPr>
          <w:rFonts w:ascii="Times New Roman" w:hAnsi="Times New Roman" w:cs="Times New Roman"/>
          <w:spacing w:val="-11"/>
        </w:rPr>
        <w:t xml:space="preserve"> </w:t>
      </w:r>
      <w:r w:rsidRPr="005948DE">
        <w:rPr>
          <w:rFonts w:ascii="Times New Roman" w:hAnsi="Times New Roman" w:cs="Times New Roman"/>
        </w:rPr>
        <w:t>not</w:t>
      </w:r>
      <w:r w:rsidRPr="005948DE">
        <w:rPr>
          <w:rFonts w:ascii="Times New Roman" w:hAnsi="Times New Roman" w:cs="Times New Roman"/>
          <w:spacing w:val="-12"/>
        </w:rPr>
        <w:t xml:space="preserve"> </w:t>
      </w:r>
      <w:r w:rsidRPr="005948DE">
        <w:rPr>
          <w:rFonts w:ascii="Times New Roman" w:hAnsi="Times New Roman" w:cs="Times New Roman"/>
        </w:rPr>
        <w:t>enough</w:t>
      </w:r>
      <w:r w:rsidRPr="005948DE">
        <w:rPr>
          <w:rFonts w:ascii="Times New Roman" w:hAnsi="Times New Roman" w:cs="Times New Roman"/>
          <w:spacing w:val="-11"/>
        </w:rPr>
        <w:t xml:space="preserve"> </w:t>
      </w:r>
      <w:r w:rsidRPr="005948DE">
        <w:rPr>
          <w:rFonts w:ascii="Times New Roman" w:hAnsi="Times New Roman" w:cs="Times New Roman"/>
        </w:rPr>
        <w:t>qualified</w:t>
      </w:r>
      <w:r w:rsidRPr="005948DE">
        <w:rPr>
          <w:rFonts w:ascii="Times New Roman" w:hAnsi="Times New Roman" w:cs="Times New Roman"/>
          <w:spacing w:val="-12"/>
        </w:rPr>
        <w:t xml:space="preserve"> </w:t>
      </w:r>
      <w:r w:rsidRPr="005948DE">
        <w:rPr>
          <w:rFonts w:ascii="Times New Roman" w:hAnsi="Times New Roman" w:cs="Times New Roman"/>
        </w:rPr>
        <w:t>firms</w:t>
      </w:r>
      <w:r w:rsidRPr="005948DE">
        <w:rPr>
          <w:rFonts w:ascii="Times New Roman" w:hAnsi="Times New Roman" w:cs="Times New Roman"/>
          <w:spacing w:val="73"/>
        </w:rPr>
        <w:t xml:space="preserve"> </w:t>
      </w:r>
      <w:r w:rsidRPr="005948DE">
        <w:rPr>
          <w:rFonts w:ascii="Times New Roman" w:hAnsi="Times New Roman" w:cs="Times New Roman"/>
        </w:rPr>
        <w:t>have</w:t>
      </w:r>
      <w:r w:rsidRPr="00843F73">
        <w:rPr>
          <w:rFonts w:ascii="Times New Roman" w:hAnsi="Times New Roman" w:cs="Times New Roman"/>
          <w:spacing w:val="8"/>
        </w:rPr>
        <w:t xml:space="preserve"> </w:t>
      </w:r>
      <w:r w:rsidRPr="00843F73">
        <w:rPr>
          <w:rFonts w:ascii="Times New Roman" w:hAnsi="Times New Roman" w:cs="Times New Roman"/>
        </w:rPr>
        <w:t>expressed</w:t>
      </w:r>
      <w:r w:rsidRPr="00843F73">
        <w:rPr>
          <w:rFonts w:ascii="Times New Roman" w:hAnsi="Times New Roman" w:cs="Times New Roman"/>
          <w:spacing w:val="8"/>
        </w:rPr>
        <w:t xml:space="preserve"> </w:t>
      </w:r>
      <w:r w:rsidRPr="00843F73">
        <w:rPr>
          <w:rFonts w:ascii="Times New Roman" w:hAnsi="Times New Roman" w:cs="Times New Roman"/>
        </w:rPr>
        <w:t>interest</w:t>
      </w:r>
      <w:r w:rsidRPr="00843F73">
        <w:rPr>
          <w:rFonts w:ascii="Times New Roman" w:hAnsi="Times New Roman" w:cs="Times New Roman"/>
          <w:spacing w:val="8"/>
        </w:rPr>
        <w:t xml:space="preserve"> </w:t>
      </w:r>
      <w:r w:rsidRPr="00843F73">
        <w:rPr>
          <w:rFonts w:ascii="Times New Roman" w:hAnsi="Times New Roman" w:cs="Times New Roman"/>
        </w:rPr>
        <w:t>in</w:t>
      </w:r>
      <w:r w:rsidRPr="00843F73">
        <w:rPr>
          <w:rFonts w:ascii="Times New Roman" w:hAnsi="Times New Roman" w:cs="Times New Roman"/>
          <w:spacing w:val="8"/>
        </w:rPr>
        <w:t xml:space="preserve"> </w:t>
      </w:r>
      <w:r w:rsidRPr="00843F73">
        <w:rPr>
          <w:rFonts w:ascii="Times New Roman" w:hAnsi="Times New Roman" w:cs="Times New Roman"/>
        </w:rPr>
        <w:t>the</w:t>
      </w:r>
      <w:r w:rsidRPr="00843F73">
        <w:rPr>
          <w:rFonts w:ascii="Times New Roman" w:hAnsi="Times New Roman" w:cs="Times New Roman"/>
          <w:spacing w:val="8"/>
        </w:rPr>
        <w:t xml:space="preserve"> </w:t>
      </w:r>
      <w:r w:rsidRPr="00843F73">
        <w:rPr>
          <w:rFonts w:ascii="Times New Roman" w:hAnsi="Times New Roman" w:cs="Times New Roman"/>
        </w:rPr>
        <w:t>assignment,</w:t>
      </w:r>
      <w:r w:rsidRPr="00843F73">
        <w:rPr>
          <w:rFonts w:ascii="Times New Roman" w:hAnsi="Times New Roman" w:cs="Times New Roman"/>
          <w:spacing w:val="9"/>
        </w:rPr>
        <w:t xml:space="preserve"> </w:t>
      </w:r>
      <w:r w:rsidRPr="00843F73">
        <w:rPr>
          <w:rFonts w:ascii="Times New Roman" w:hAnsi="Times New Roman" w:cs="Times New Roman"/>
        </w:rPr>
        <w:t>not</w:t>
      </w:r>
      <w:r w:rsidRPr="00843F73">
        <w:rPr>
          <w:rFonts w:ascii="Times New Roman" w:hAnsi="Times New Roman" w:cs="Times New Roman"/>
          <w:spacing w:val="9"/>
        </w:rPr>
        <w:t xml:space="preserve"> </w:t>
      </w:r>
      <w:r w:rsidRPr="00843F73">
        <w:rPr>
          <w:rFonts w:ascii="Times New Roman" w:hAnsi="Times New Roman" w:cs="Times New Roman"/>
        </w:rPr>
        <w:t>enough</w:t>
      </w:r>
      <w:r w:rsidRPr="00843F73">
        <w:rPr>
          <w:rFonts w:ascii="Times New Roman" w:hAnsi="Times New Roman" w:cs="Times New Roman"/>
          <w:spacing w:val="9"/>
        </w:rPr>
        <w:t xml:space="preserve"> </w:t>
      </w:r>
      <w:r w:rsidRPr="00843F73">
        <w:rPr>
          <w:rFonts w:ascii="Times New Roman" w:hAnsi="Times New Roman" w:cs="Times New Roman"/>
        </w:rPr>
        <w:t>qualified</w:t>
      </w:r>
      <w:r w:rsidRPr="00843F73">
        <w:rPr>
          <w:rFonts w:ascii="Times New Roman" w:hAnsi="Times New Roman" w:cs="Times New Roman"/>
          <w:spacing w:val="9"/>
        </w:rPr>
        <w:t xml:space="preserve"> </w:t>
      </w:r>
      <w:r w:rsidRPr="00843F73">
        <w:rPr>
          <w:rFonts w:ascii="Times New Roman" w:hAnsi="Times New Roman" w:cs="Times New Roman"/>
        </w:rPr>
        <w:t>firms</w:t>
      </w:r>
      <w:r w:rsidRPr="00843F73">
        <w:rPr>
          <w:rFonts w:ascii="Times New Roman" w:hAnsi="Times New Roman" w:cs="Times New Roman"/>
          <w:spacing w:val="8"/>
        </w:rPr>
        <w:t xml:space="preserve"> </w:t>
      </w:r>
      <w:r w:rsidRPr="00843F73">
        <w:rPr>
          <w:rFonts w:ascii="Times New Roman" w:hAnsi="Times New Roman" w:cs="Times New Roman"/>
        </w:rPr>
        <w:t>could</w:t>
      </w:r>
      <w:r w:rsidRPr="00843F73">
        <w:rPr>
          <w:rFonts w:ascii="Times New Roman" w:hAnsi="Times New Roman" w:cs="Times New Roman"/>
          <w:spacing w:val="8"/>
        </w:rPr>
        <w:t xml:space="preserve"> </w:t>
      </w:r>
      <w:r w:rsidRPr="00843F73">
        <w:rPr>
          <w:rFonts w:ascii="Times New Roman" w:hAnsi="Times New Roman" w:cs="Times New Roman"/>
        </w:rPr>
        <w:t>be</w:t>
      </w:r>
      <w:r w:rsidRPr="00843F73">
        <w:rPr>
          <w:rFonts w:ascii="Times New Roman" w:hAnsi="Times New Roman" w:cs="Times New Roman"/>
          <w:spacing w:val="8"/>
        </w:rPr>
        <w:t xml:space="preserve"> </w:t>
      </w:r>
      <w:r w:rsidRPr="00843F73">
        <w:rPr>
          <w:rFonts w:ascii="Times New Roman" w:hAnsi="Times New Roman" w:cs="Times New Roman"/>
        </w:rPr>
        <w:t>identified,</w:t>
      </w:r>
      <w:r w:rsidRPr="00843F73">
        <w:rPr>
          <w:rFonts w:ascii="Times New Roman" w:hAnsi="Times New Roman" w:cs="Times New Roman"/>
          <w:spacing w:val="9"/>
        </w:rPr>
        <w:t xml:space="preserve"> </w:t>
      </w:r>
      <w:r w:rsidRPr="00843F73">
        <w:rPr>
          <w:rFonts w:ascii="Times New Roman" w:hAnsi="Times New Roman" w:cs="Times New Roman"/>
        </w:rPr>
        <w:t>or</w:t>
      </w:r>
      <w:r w:rsidRPr="00843F73">
        <w:rPr>
          <w:rFonts w:ascii="Times New Roman" w:hAnsi="Times New Roman" w:cs="Times New Roman"/>
          <w:spacing w:val="8"/>
        </w:rPr>
        <w:t xml:space="preserve"> </w:t>
      </w:r>
      <w:r w:rsidRPr="00843F73">
        <w:rPr>
          <w:rFonts w:ascii="Times New Roman" w:hAnsi="Times New Roman" w:cs="Times New Roman"/>
        </w:rPr>
        <w:t>the</w:t>
      </w:r>
      <w:r w:rsidRPr="00843F73">
        <w:rPr>
          <w:rFonts w:ascii="Times New Roman" w:hAnsi="Times New Roman" w:cs="Times New Roman"/>
          <w:spacing w:val="59"/>
          <w:w w:val="99"/>
        </w:rPr>
        <w:t xml:space="preserve"> </w:t>
      </w:r>
      <w:r w:rsidRPr="00843F73">
        <w:rPr>
          <w:rFonts w:ascii="Times New Roman" w:hAnsi="Times New Roman" w:cs="Times New Roman"/>
        </w:rPr>
        <w:t>size</w:t>
      </w:r>
      <w:r w:rsidRPr="00843F73">
        <w:rPr>
          <w:rFonts w:ascii="Times New Roman" w:hAnsi="Times New Roman" w:cs="Times New Roman"/>
          <w:spacing w:val="-4"/>
        </w:rPr>
        <w:t xml:space="preserve"> </w:t>
      </w:r>
      <w:r w:rsidRPr="00843F73">
        <w:rPr>
          <w:rFonts w:ascii="Times New Roman" w:hAnsi="Times New Roman" w:cs="Times New Roman"/>
        </w:rPr>
        <w:t>of</w:t>
      </w:r>
      <w:r w:rsidRPr="00843F73">
        <w:rPr>
          <w:rFonts w:ascii="Times New Roman" w:hAnsi="Times New Roman" w:cs="Times New Roman"/>
          <w:spacing w:val="-3"/>
        </w:rPr>
        <w:t xml:space="preserve"> </w:t>
      </w:r>
      <w:r w:rsidRPr="00843F73">
        <w:rPr>
          <w:rFonts w:ascii="Times New Roman" w:hAnsi="Times New Roman" w:cs="Times New Roman"/>
        </w:rPr>
        <w:t>the</w:t>
      </w:r>
      <w:r w:rsidRPr="00843F73">
        <w:rPr>
          <w:rFonts w:ascii="Times New Roman" w:hAnsi="Times New Roman" w:cs="Times New Roman"/>
          <w:spacing w:val="-3"/>
        </w:rPr>
        <w:t xml:space="preserve"> </w:t>
      </w:r>
      <w:r w:rsidRPr="00843F73">
        <w:rPr>
          <w:rFonts w:ascii="Times New Roman" w:hAnsi="Times New Roman" w:cs="Times New Roman"/>
        </w:rPr>
        <w:t>contract</w:t>
      </w:r>
      <w:r w:rsidRPr="00843F73">
        <w:rPr>
          <w:rFonts w:ascii="Times New Roman" w:hAnsi="Times New Roman" w:cs="Times New Roman"/>
          <w:spacing w:val="-3"/>
        </w:rPr>
        <w:t xml:space="preserve"> </w:t>
      </w:r>
      <w:r w:rsidRPr="00843F73">
        <w:rPr>
          <w:rFonts w:ascii="Times New Roman" w:hAnsi="Times New Roman" w:cs="Times New Roman"/>
        </w:rPr>
        <w:t>or</w:t>
      </w:r>
      <w:r w:rsidRPr="00843F73">
        <w:rPr>
          <w:rFonts w:ascii="Times New Roman" w:hAnsi="Times New Roman" w:cs="Times New Roman"/>
          <w:spacing w:val="-3"/>
        </w:rPr>
        <w:t xml:space="preserve"> </w:t>
      </w:r>
      <w:r w:rsidRPr="00843F73">
        <w:rPr>
          <w:rFonts w:ascii="Times New Roman" w:hAnsi="Times New Roman" w:cs="Times New Roman"/>
        </w:rPr>
        <w:t>the</w:t>
      </w:r>
      <w:r w:rsidRPr="00843F73">
        <w:rPr>
          <w:rFonts w:ascii="Times New Roman" w:hAnsi="Times New Roman" w:cs="Times New Roman"/>
          <w:spacing w:val="-2"/>
        </w:rPr>
        <w:t xml:space="preserve"> </w:t>
      </w:r>
      <w:r w:rsidRPr="00843F73">
        <w:rPr>
          <w:rFonts w:ascii="Times New Roman" w:hAnsi="Times New Roman" w:cs="Times New Roman"/>
        </w:rPr>
        <w:t>nature</w:t>
      </w:r>
      <w:r w:rsidRPr="00843F73">
        <w:rPr>
          <w:rFonts w:ascii="Times New Roman" w:hAnsi="Times New Roman" w:cs="Times New Roman"/>
          <w:spacing w:val="-3"/>
        </w:rPr>
        <w:t xml:space="preserve"> </w:t>
      </w:r>
      <w:r w:rsidRPr="00843F73">
        <w:rPr>
          <w:rFonts w:ascii="Times New Roman" w:hAnsi="Times New Roman" w:cs="Times New Roman"/>
        </w:rPr>
        <w:t>of</w:t>
      </w:r>
      <w:r w:rsidRPr="00843F73">
        <w:rPr>
          <w:rFonts w:ascii="Times New Roman" w:hAnsi="Times New Roman" w:cs="Times New Roman"/>
          <w:spacing w:val="-2"/>
        </w:rPr>
        <w:t xml:space="preserve"> </w:t>
      </w:r>
      <w:r w:rsidRPr="00843F73">
        <w:rPr>
          <w:rFonts w:ascii="Times New Roman" w:hAnsi="Times New Roman" w:cs="Times New Roman"/>
        </w:rPr>
        <w:t>the</w:t>
      </w:r>
      <w:r w:rsidRPr="00843F73">
        <w:rPr>
          <w:rFonts w:ascii="Times New Roman" w:hAnsi="Times New Roman" w:cs="Times New Roman"/>
          <w:spacing w:val="-3"/>
        </w:rPr>
        <w:t xml:space="preserve"> </w:t>
      </w:r>
      <w:r w:rsidRPr="00843F73">
        <w:rPr>
          <w:rFonts w:ascii="Times New Roman" w:hAnsi="Times New Roman" w:cs="Times New Roman"/>
        </w:rPr>
        <w:t>assignment</w:t>
      </w:r>
      <w:r w:rsidRPr="00843F73">
        <w:rPr>
          <w:rFonts w:ascii="Times New Roman" w:hAnsi="Times New Roman" w:cs="Times New Roman"/>
          <w:spacing w:val="-3"/>
        </w:rPr>
        <w:t xml:space="preserve"> </w:t>
      </w:r>
      <w:r w:rsidRPr="00843F73">
        <w:rPr>
          <w:rFonts w:ascii="Times New Roman" w:hAnsi="Times New Roman" w:cs="Times New Roman"/>
        </w:rPr>
        <w:t>does</w:t>
      </w:r>
      <w:r w:rsidRPr="00843F73">
        <w:rPr>
          <w:rFonts w:ascii="Times New Roman" w:hAnsi="Times New Roman" w:cs="Times New Roman"/>
          <w:spacing w:val="-3"/>
        </w:rPr>
        <w:t xml:space="preserve"> </w:t>
      </w:r>
      <w:r w:rsidRPr="00843F73">
        <w:rPr>
          <w:rFonts w:ascii="Times New Roman" w:hAnsi="Times New Roman" w:cs="Times New Roman"/>
        </w:rPr>
        <w:t>not</w:t>
      </w:r>
      <w:r w:rsidRPr="00843F73">
        <w:rPr>
          <w:rFonts w:ascii="Times New Roman" w:hAnsi="Times New Roman" w:cs="Times New Roman"/>
          <w:spacing w:val="-2"/>
        </w:rPr>
        <w:t xml:space="preserve"> </w:t>
      </w:r>
      <w:r w:rsidRPr="00843F73">
        <w:rPr>
          <w:rFonts w:ascii="Times New Roman" w:hAnsi="Times New Roman" w:cs="Times New Roman"/>
        </w:rPr>
        <w:t>justify</w:t>
      </w:r>
      <w:r w:rsidRPr="00843F73">
        <w:rPr>
          <w:rFonts w:ascii="Times New Roman" w:hAnsi="Times New Roman" w:cs="Times New Roman"/>
          <w:spacing w:val="-2"/>
        </w:rPr>
        <w:t xml:space="preserve"> </w:t>
      </w:r>
      <w:r w:rsidRPr="00843F73">
        <w:rPr>
          <w:rFonts w:ascii="Times New Roman" w:hAnsi="Times New Roman" w:cs="Times New Roman"/>
        </w:rPr>
        <w:t>wider</w:t>
      </w:r>
      <w:r w:rsidRPr="00843F73">
        <w:rPr>
          <w:rFonts w:ascii="Times New Roman" w:hAnsi="Times New Roman" w:cs="Times New Roman"/>
          <w:spacing w:val="-4"/>
        </w:rPr>
        <w:t xml:space="preserve"> </w:t>
      </w:r>
      <w:r w:rsidRPr="00843F73">
        <w:rPr>
          <w:rFonts w:ascii="Times New Roman" w:hAnsi="Times New Roman" w:cs="Times New Roman"/>
        </w:rPr>
        <w:t>competition.</w:t>
      </w:r>
    </w:p>
    <w:p w14:paraId="29F60A6B" w14:textId="77777777" w:rsidR="00CA17E6" w:rsidRPr="00843F73" w:rsidRDefault="00CA17E6" w:rsidP="00665F55">
      <w:pPr>
        <w:pStyle w:val="Normal0"/>
        <w:spacing w:after="120" w:line="240" w:lineRule="auto"/>
        <w:jc w:val="both"/>
        <w:rPr>
          <w:rFonts w:ascii="Times New Roman" w:hAnsi="Times New Roman" w:cs="Times New Roman"/>
        </w:rPr>
      </w:pPr>
      <w:r w:rsidRPr="00843F73">
        <w:rPr>
          <w:rFonts w:ascii="Times New Roman" w:hAnsi="Times New Roman" w:cs="Times New Roman"/>
        </w:rPr>
        <w:t>The</w:t>
      </w:r>
      <w:r w:rsidRPr="00843F73">
        <w:rPr>
          <w:rFonts w:ascii="Times New Roman" w:hAnsi="Times New Roman" w:cs="Times New Roman"/>
          <w:spacing w:val="-4"/>
        </w:rPr>
        <w:t xml:space="preserve"> </w:t>
      </w:r>
      <w:r w:rsidRPr="00843F73">
        <w:rPr>
          <w:rFonts w:ascii="Times New Roman" w:hAnsi="Times New Roman" w:cs="Times New Roman"/>
        </w:rPr>
        <w:t>following</w:t>
      </w:r>
      <w:r w:rsidRPr="00843F73">
        <w:rPr>
          <w:rFonts w:ascii="Times New Roman" w:hAnsi="Times New Roman" w:cs="Times New Roman"/>
          <w:spacing w:val="-2"/>
        </w:rPr>
        <w:t xml:space="preserve"> </w:t>
      </w:r>
      <w:r w:rsidRPr="00843F73">
        <w:rPr>
          <w:rFonts w:ascii="Times New Roman" w:hAnsi="Times New Roman" w:cs="Times New Roman"/>
        </w:rPr>
        <w:t>is</w:t>
      </w:r>
      <w:r w:rsidRPr="00843F73">
        <w:rPr>
          <w:rFonts w:ascii="Times New Roman" w:hAnsi="Times New Roman" w:cs="Times New Roman"/>
          <w:spacing w:val="-2"/>
        </w:rPr>
        <w:t xml:space="preserve"> </w:t>
      </w:r>
      <w:r w:rsidRPr="00843F73">
        <w:rPr>
          <w:rFonts w:ascii="Times New Roman" w:hAnsi="Times New Roman" w:cs="Times New Roman"/>
        </w:rPr>
        <w:t>not</w:t>
      </w:r>
      <w:r w:rsidRPr="00843F73">
        <w:rPr>
          <w:rFonts w:ascii="Times New Roman" w:hAnsi="Times New Roman" w:cs="Times New Roman"/>
          <w:spacing w:val="-2"/>
        </w:rPr>
        <w:t xml:space="preserve"> </w:t>
      </w:r>
      <w:r w:rsidRPr="00843F73">
        <w:rPr>
          <w:rFonts w:ascii="Times New Roman" w:hAnsi="Times New Roman" w:cs="Times New Roman"/>
        </w:rPr>
        <w:t>normally</w:t>
      </w:r>
      <w:r w:rsidRPr="00843F73">
        <w:rPr>
          <w:rFonts w:ascii="Times New Roman" w:hAnsi="Times New Roman" w:cs="Times New Roman"/>
          <w:spacing w:val="-2"/>
        </w:rPr>
        <w:t xml:space="preserve"> </w:t>
      </w:r>
      <w:r w:rsidRPr="00843F73">
        <w:rPr>
          <w:rFonts w:ascii="Times New Roman" w:hAnsi="Times New Roman" w:cs="Times New Roman"/>
        </w:rPr>
        <w:t>be</w:t>
      </w:r>
      <w:r w:rsidRPr="00843F73">
        <w:rPr>
          <w:rFonts w:ascii="Times New Roman" w:hAnsi="Times New Roman" w:cs="Times New Roman"/>
          <w:spacing w:val="-2"/>
        </w:rPr>
        <w:t xml:space="preserve"> </w:t>
      </w:r>
      <w:r w:rsidRPr="00843F73">
        <w:rPr>
          <w:rFonts w:ascii="Times New Roman" w:hAnsi="Times New Roman" w:cs="Times New Roman"/>
        </w:rPr>
        <w:t>included</w:t>
      </w:r>
      <w:r w:rsidRPr="00843F73">
        <w:rPr>
          <w:rFonts w:ascii="Times New Roman" w:hAnsi="Times New Roman" w:cs="Times New Roman"/>
          <w:spacing w:val="-2"/>
        </w:rPr>
        <w:t xml:space="preserve"> </w:t>
      </w:r>
      <w:r w:rsidRPr="00843F73">
        <w:rPr>
          <w:rFonts w:ascii="Times New Roman" w:hAnsi="Times New Roman" w:cs="Times New Roman"/>
        </w:rPr>
        <w:t>in</w:t>
      </w:r>
      <w:r w:rsidRPr="00843F73">
        <w:rPr>
          <w:rFonts w:ascii="Times New Roman" w:hAnsi="Times New Roman" w:cs="Times New Roman"/>
          <w:spacing w:val="-4"/>
        </w:rPr>
        <w:t xml:space="preserve"> </w:t>
      </w:r>
      <w:r w:rsidRPr="00843F73">
        <w:rPr>
          <w:rFonts w:ascii="Times New Roman" w:hAnsi="Times New Roman" w:cs="Times New Roman"/>
        </w:rPr>
        <w:t>the</w:t>
      </w:r>
      <w:r w:rsidRPr="00843F73">
        <w:rPr>
          <w:rFonts w:ascii="Times New Roman" w:hAnsi="Times New Roman" w:cs="Times New Roman"/>
          <w:spacing w:val="-2"/>
        </w:rPr>
        <w:t xml:space="preserve"> </w:t>
      </w:r>
      <w:r w:rsidRPr="00843F73">
        <w:rPr>
          <w:rFonts w:ascii="Times New Roman" w:hAnsi="Times New Roman" w:cs="Times New Roman"/>
        </w:rPr>
        <w:t>same</w:t>
      </w:r>
      <w:r w:rsidRPr="00843F73">
        <w:rPr>
          <w:rFonts w:ascii="Times New Roman" w:hAnsi="Times New Roman" w:cs="Times New Roman"/>
          <w:spacing w:val="-2"/>
        </w:rPr>
        <w:t xml:space="preserve"> </w:t>
      </w:r>
      <w:r w:rsidRPr="00843F73">
        <w:rPr>
          <w:rFonts w:ascii="Times New Roman" w:hAnsi="Times New Roman" w:cs="Times New Roman"/>
        </w:rPr>
        <w:t>Shortlist</w:t>
      </w:r>
      <w:r w:rsidRPr="00843F73">
        <w:rPr>
          <w:rFonts w:ascii="Times New Roman" w:hAnsi="Times New Roman" w:cs="Times New Roman"/>
          <w:spacing w:val="-2"/>
        </w:rPr>
        <w:t xml:space="preserve"> </w:t>
      </w:r>
      <w:r w:rsidRPr="00843F73">
        <w:rPr>
          <w:rFonts w:ascii="Times New Roman" w:hAnsi="Times New Roman" w:cs="Times New Roman"/>
        </w:rPr>
        <w:t>with</w:t>
      </w:r>
      <w:r w:rsidRPr="00843F73">
        <w:rPr>
          <w:rFonts w:ascii="Times New Roman" w:hAnsi="Times New Roman" w:cs="Times New Roman"/>
          <w:spacing w:val="-3"/>
        </w:rPr>
        <w:t xml:space="preserve"> </w:t>
      </w:r>
      <w:r w:rsidRPr="00843F73">
        <w:rPr>
          <w:rFonts w:ascii="Times New Roman" w:hAnsi="Times New Roman" w:cs="Times New Roman"/>
        </w:rPr>
        <w:t>private</w:t>
      </w:r>
      <w:r w:rsidRPr="00843F73">
        <w:rPr>
          <w:rFonts w:ascii="Times New Roman" w:hAnsi="Times New Roman" w:cs="Times New Roman"/>
          <w:spacing w:val="-3"/>
        </w:rPr>
        <w:t xml:space="preserve"> </w:t>
      </w:r>
      <w:r w:rsidRPr="00843F73">
        <w:rPr>
          <w:rFonts w:ascii="Times New Roman" w:hAnsi="Times New Roman" w:cs="Times New Roman"/>
        </w:rPr>
        <w:t>sector</w:t>
      </w:r>
      <w:r w:rsidRPr="00843F73">
        <w:rPr>
          <w:rFonts w:ascii="Times New Roman" w:hAnsi="Times New Roman" w:cs="Times New Roman"/>
          <w:spacing w:val="-2"/>
        </w:rPr>
        <w:t xml:space="preserve"> </w:t>
      </w:r>
      <w:r w:rsidRPr="00843F73">
        <w:rPr>
          <w:rFonts w:ascii="Times New Roman" w:hAnsi="Times New Roman" w:cs="Times New Roman"/>
        </w:rPr>
        <w:t>firms:</w:t>
      </w:r>
    </w:p>
    <w:p w14:paraId="5EFA7E6A" w14:textId="3CD304DB" w:rsidR="00CA17E6" w:rsidRPr="00843F73" w:rsidRDefault="005950B8" w:rsidP="00665F55">
      <w:pPr>
        <w:numPr>
          <w:ilvl w:val="2"/>
          <w:numId w:val="695"/>
        </w:numPr>
        <w:spacing w:after="120" w:line="240" w:lineRule="auto"/>
        <w:ind w:left="709"/>
        <w:jc w:val="both"/>
        <w:rPr>
          <w:rFonts w:ascii="Times New Roman" w:hAnsi="Times New Roman" w:cs="Times New Roman"/>
          <w:lang w:val="en-US"/>
        </w:rPr>
      </w:pPr>
      <w:r>
        <w:rPr>
          <w:rFonts w:ascii="Times New Roman" w:hAnsi="Times New Roman" w:cs="Times New Roman"/>
          <w:lang w:val="en-US"/>
        </w:rPr>
        <w:t xml:space="preserve">The </w:t>
      </w:r>
      <w:r w:rsidR="00CA17E6" w:rsidRPr="00843F73">
        <w:rPr>
          <w:rFonts w:ascii="Times New Roman" w:hAnsi="Times New Roman" w:cs="Times New Roman"/>
          <w:lang w:val="en-US"/>
        </w:rPr>
        <w:t>UN Agencies; or</w:t>
      </w:r>
    </w:p>
    <w:p w14:paraId="4AD096A7" w14:textId="6C5C2FDD" w:rsidR="00CA17E6" w:rsidRPr="00843F73" w:rsidRDefault="00CA17E6" w:rsidP="00665F55">
      <w:pPr>
        <w:numPr>
          <w:ilvl w:val="2"/>
          <w:numId w:val="695"/>
        </w:numPr>
        <w:spacing w:after="120" w:line="240" w:lineRule="auto"/>
        <w:ind w:left="709"/>
        <w:jc w:val="both"/>
        <w:rPr>
          <w:rFonts w:ascii="Times New Roman" w:hAnsi="Times New Roman" w:cs="Times New Roman"/>
          <w:lang w:val="en-US"/>
        </w:rPr>
      </w:pPr>
      <w:r w:rsidRPr="00843F73">
        <w:rPr>
          <w:rFonts w:ascii="Times New Roman" w:hAnsi="Times New Roman" w:cs="Times New Roman"/>
          <w:lang w:val="en-US"/>
        </w:rPr>
        <w:t>SOEs or institutions and not-for-profit organizations (such as NGOs, and universities), unless they operate as commercial entities.</w:t>
      </w:r>
    </w:p>
    <w:p w14:paraId="4B39364A" w14:textId="45467AAD" w:rsidR="00CA17E6" w:rsidRPr="00843F73" w:rsidRDefault="00CA17E6" w:rsidP="00665F55">
      <w:pPr>
        <w:spacing w:after="120" w:line="240" w:lineRule="auto"/>
        <w:jc w:val="both"/>
        <w:rPr>
          <w:rFonts w:ascii="Times New Roman" w:hAnsi="Times New Roman" w:cs="Times New Roman"/>
          <w:lang w:val="en-US"/>
        </w:rPr>
      </w:pPr>
      <w:r w:rsidRPr="00843F73">
        <w:rPr>
          <w:rFonts w:ascii="Times New Roman" w:hAnsi="Times New Roman" w:cs="Times New Roman"/>
          <w:lang w:val="en-US"/>
        </w:rPr>
        <w:t>If</w:t>
      </w:r>
      <w:r w:rsidRPr="00843F73">
        <w:rPr>
          <w:rFonts w:ascii="Times New Roman" w:hAnsi="Times New Roman" w:cs="Times New Roman"/>
          <w:spacing w:val="9"/>
          <w:lang w:val="en-US"/>
        </w:rPr>
        <w:t xml:space="preserve"> </w:t>
      </w:r>
      <w:r w:rsidRPr="00843F73">
        <w:rPr>
          <w:rFonts w:ascii="Times New Roman" w:hAnsi="Times New Roman" w:cs="Times New Roman"/>
          <w:lang w:val="en-US"/>
        </w:rPr>
        <w:t>such</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entities</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are</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included</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in</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list,</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selection</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should</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normally</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be</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made</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using</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QBS</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or</w:t>
      </w:r>
      <w:r w:rsidRPr="00843F73">
        <w:rPr>
          <w:rFonts w:ascii="Times New Roman" w:hAnsi="Times New Roman" w:cs="Times New Roman"/>
          <w:spacing w:val="10"/>
          <w:lang w:val="en-US"/>
        </w:rPr>
        <w:t xml:space="preserve"> </w:t>
      </w:r>
      <w:r w:rsidRPr="00843F73">
        <w:rPr>
          <w:rFonts w:ascii="Times New Roman" w:hAnsi="Times New Roman" w:cs="Times New Roman"/>
          <w:lang w:val="en-US"/>
        </w:rPr>
        <w:t>CQS.</w:t>
      </w:r>
      <w:r w:rsidRPr="00843F73">
        <w:rPr>
          <w:rFonts w:ascii="Times New Roman" w:hAnsi="Times New Roman" w:cs="Times New Roman"/>
          <w:spacing w:val="59"/>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Shortlist shall not include ind</w:t>
      </w:r>
      <w:r w:rsidR="00FA3650" w:rsidRPr="00843F73">
        <w:rPr>
          <w:rFonts w:ascii="Times New Roman" w:hAnsi="Times New Roman" w:cs="Times New Roman"/>
          <w:lang w:val="en-US"/>
        </w:rPr>
        <w:t>ividual Consultants.</w:t>
      </w:r>
    </w:p>
    <w:p w14:paraId="6CE4855A" w14:textId="77777777" w:rsidR="00CA17E6" w:rsidRPr="00843F73" w:rsidRDefault="00CA17E6" w:rsidP="00DA351C">
      <w:pPr>
        <w:pStyle w:val="Heading5"/>
        <w:rPr>
          <w:rFonts w:ascii="Times New Roman" w:hAnsi="Times New Roman" w:cs="Times New Roman"/>
          <w:color w:val="auto"/>
          <w:u w:val="single"/>
          <w:lang w:val="en-US"/>
        </w:rPr>
      </w:pPr>
      <w:r w:rsidRPr="00843F73">
        <w:rPr>
          <w:rFonts w:ascii="Times New Roman" w:hAnsi="Times New Roman" w:cs="Times New Roman"/>
          <w:color w:val="auto"/>
          <w:u w:val="single"/>
          <w:lang w:val="en-US"/>
        </w:rPr>
        <w:t>Request for Proposals</w:t>
      </w:r>
    </w:p>
    <w:p w14:paraId="5D3E2A33" w14:textId="55B5A184" w:rsidR="00CA17E6" w:rsidRPr="00843F73" w:rsidRDefault="00CA17E6" w:rsidP="00665F55">
      <w:pPr>
        <w:pStyle w:val="Normal0"/>
        <w:spacing w:after="120" w:line="240" w:lineRule="auto"/>
        <w:jc w:val="both"/>
        <w:rPr>
          <w:rFonts w:ascii="Times New Roman" w:hAnsi="Times New Roman" w:cs="Times New Roman"/>
        </w:rPr>
      </w:pPr>
      <w:r w:rsidRPr="00843F73">
        <w:rPr>
          <w:rFonts w:ascii="Times New Roman" w:hAnsi="Times New Roman" w:cs="Times New Roman"/>
        </w:rPr>
        <w:t>The</w:t>
      </w:r>
      <w:r w:rsidRPr="00843F73">
        <w:rPr>
          <w:rFonts w:ascii="Times New Roman" w:hAnsi="Times New Roman" w:cs="Times New Roman"/>
          <w:spacing w:val="11"/>
        </w:rPr>
        <w:t xml:space="preserve"> </w:t>
      </w:r>
      <w:r w:rsidRPr="00843F73">
        <w:rPr>
          <w:rFonts w:ascii="Times New Roman" w:hAnsi="Times New Roman" w:cs="Times New Roman"/>
        </w:rPr>
        <w:t>Shortlisted</w:t>
      </w:r>
      <w:r w:rsidRPr="00843F73">
        <w:rPr>
          <w:rFonts w:ascii="Times New Roman" w:hAnsi="Times New Roman" w:cs="Times New Roman"/>
          <w:spacing w:val="13"/>
        </w:rPr>
        <w:t xml:space="preserve"> </w:t>
      </w:r>
      <w:r w:rsidRPr="00843F73">
        <w:rPr>
          <w:rFonts w:ascii="Times New Roman" w:hAnsi="Times New Roman" w:cs="Times New Roman"/>
        </w:rPr>
        <w:t>firms</w:t>
      </w:r>
      <w:r w:rsidRPr="00843F73">
        <w:rPr>
          <w:rFonts w:ascii="Times New Roman" w:hAnsi="Times New Roman" w:cs="Times New Roman"/>
          <w:spacing w:val="11"/>
        </w:rPr>
        <w:t xml:space="preserve"> </w:t>
      </w:r>
      <w:r w:rsidRPr="00843F73">
        <w:rPr>
          <w:rFonts w:ascii="Times New Roman" w:hAnsi="Times New Roman" w:cs="Times New Roman"/>
        </w:rPr>
        <w:t>are</w:t>
      </w:r>
      <w:r w:rsidRPr="00843F73">
        <w:rPr>
          <w:rFonts w:ascii="Times New Roman" w:hAnsi="Times New Roman" w:cs="Times New Roman"/>
          <w:spacing w:val="12"/>
        </w:rPr>
        <w:t xml:space="preserve"> </w:t>
      </w:r>
      <w:r w:rsidRPr="00843F73">
        <w:rPr>
          <w:rFonts w:ascii="Times New Roman" w:hAnsi="Times New Roman" w:cs="Times New Roman"/>
        </w:rPr>
        <w:t>invited</w:t>
      </w:r>
      <w:r w:rsidRPr="00843F73">
        <w:rPr>
          <w:rFonts w:ascii="Times New Roman" w:hAnsi="Times New Roman" w:cs="Times New Roman"/>
          <w:spacing w:val="13"/>
        </w:rPr>
        <w:t xml:space="preserve"> </w:t>
      </w:r>
      <w:r w:rsidRPr="00843F73">
        <w:rPr>
          <w:rFonts w:ascii="Times New Roman" w:hAnsi="Times New Roman" w:cs="Times New Roman"/>
        </w:rPr>
        <w:t>to</w:t>
      </w:r>
      <w:r w:rsidRPr="00843F73">
        <w:rPr>
          <w:rFonts w:ascii="Times New Roman" w:hAnsi="Times New Roman" w:cs="Times New Roman"/>
          <w:spacing w:val="11"/>
        </w:rPr>
        <w:t xml:space="preserve"> </w:t>
      </w:r>
      <w:r w:rsidRPr="00843F73">
        <w:rPr>
          <w:rFonts w:ascii="Times New Roman" w:hAnsi="Times New Roman" w:cs="Times New Roman"/>
        </w:rPr>
        <w:t>respond</w:t>
      </w:r>
      <w:r w:rsidRPr="00843F73">
        <w:rPr>
          <w:rFonts w:ascii="Times New Roman" w:hAnsi="Times New Roman" w:cs="Times New Roman"/>
          <w:spacing w:val="12"/>
        </w:rPr>
        <w:t xml:space="preserve"> </w:t>
      </w:r>
      <w:r w:rsidRPr="00843F73">
        <w:rPr>
          <w:rFonts w:ascii="Times New Roman" w:hAnsi="Times New Roman" w:cs="Times New Roman"/>
        </w:rPr>
        <w:t>to</w:t>
      </w:r>
      <w:r w:rsidRPr="00843F73">
        <w:rPr>
          <w:rFonts w:ascii="Times New Roman" w:hAnsi="Times New Roman" w:cs="Times New Roman"/>
          <w:spacing w:val="11"/>
        </w:rPr>
        <w:t xml:space="preserve"> </w:t>
      </w:r>
      <w:r w:rsidRPr="00843F73">
        <w:rPr>
          <w:rFonts w:ascii="Times New Roman" w:hAnsi="Times New Roman" w:cs="Times New Roman"/>
        </w:rPr>
        <w:t>the</w:t>
      </w:r>
      <w:r w:rsidRPr="00843F73">
        <w:rPr>
          <w:rFonts w:ascii="Times New Roman" w:hAnsi="Times New Roman" w:cs="Times New Roman"/>
          <w:spacing w:val="12"/>
        </w:rPr>
        <w:t xml:space="preserve"> </w:t>
      </w:r>
      <w:r w:rsidRPr="00843F73">
        <w:rPr>
          <w:rFonts w:ascii="Times New Roman" w:hAnsi="Times New Roman" w:cs="Times New Roman"/>
        </w:rPr>
        <w:t>request</w:t>
      </w:r>
      <w:r w:rsidRPr="00843F73">
        <w:rPr>
          <w:rFonts w:ascii="Times New Roman" w:hAnsi="Times New Roman" w:cs="Times New Roman"/>
          <w:spacing w:val="11"/>
        </w:rPr>
        <w:t xml:space="preserve"> </w:t>
      </w:r>
      <w:r w:rsidRPr="00843F73">
        <w:rPr>
          <w:rFonts w:ascii="Times New Roman" w:hAnsi="Times New Roman" w:cs="Times New Roman"/>
        </w:rPr>
        <w:t>for</w:t>
      </w:r>
      <w:r w:rsidRPr="00843F73">
        <w:rPr>
          <w:rFonts w:ascii="Times New Roman" w:hAnsi="Times New Roman" w:cs="Times New Roman"/>
          <w:spacing w:val="11"/>
        </w:rPr>
        <w:t xml:space="preserve"> </w:t>
      </w:r>
      <w:r w:rsidRPr="00843F73">
        <w:rPr>
          <w:rFonts w:ascii="Times New Roman" w:hAnsi="Times New Roman" w:cs="Times New Roman"/>
        </w:rPr>
        <w:t>proposals</w:t>
      </w:r>
      <w:r w:rsidRPr="00843F73">
        <w:rPr>
          <w:rFonts w:ascii="Times New Roman" w:hAnsi="Times New Roman" w:cs="Times New Roman"/>
          <w:spacing w:val="12"/>
        </w:rPr>
        <w:t xml:space="preserve"> </w:t>
      </w:r>
      <w:r w:rsidRPr="00843F73">
        <w:rPr>
          <w:rFonts w:ascii="Times New Roman" w:hAnsi="Times New Roman" w:cs="Times New Roman"/>
        </w:rPr>
        <w:t>document</w:t>
      </w:r>
      <w:r w:rsidRPr="00843F73">
        <w:rPr>
          <w:rFonts w:ascii="Times New Roman" w:hAnsi="Times New Roman" w:cs="Times New Roman"/>
          <w:spacing w:val="12"/>
        </w:rPr>
        <w:t xml:space="preserve"> </w:t>
      </w:r>
      <w:r w:rsidRPr="00843F73">
        <w:rPr>
          <w:rFonts w:ascii="Times New Roman" w:hAnsi="Times New Roman" w:cs="Times New Roman"/>
        </w:rPr>
        <w:t>using</w:t>
      </w:r>
      <w:r w:rsidRPr="00843F73">
        <w:rPr>
          <w:rFonts w:ascii="Times New Roman" w:hAnsi="Times New Roman" w:cs="Times New Roman"/>
          <w:spacing w:val="12"/>
        </w:rPr>
        <w:t xml:space="preserve"> </w:t>
      </w:r>
      <w:r w:rsidRPr="00843F73">
        <w:rPr>
          <w:rFonts w:ascii="Times New Roman" w:hAnsi="Times New Roman" w:cs="Times New Roman"/>
        </w:rPr>
        <w:t>one</w:t>
      </w:r>
      <w:r w:rsidRPr="00843F73">
        <w:rPr>
          <w:rFonts w:ascii="Times New Roman" w:hAnsi="Times New Roman" w:cs="Times New Roman"/>
          <w:spacing w:val="12"/>
        </w:rPr>
        <w:t xml:space="preserve"> </w:t>
      </w:r>
      <w:r w:rsidRPr="00843F73">
        <w:rPr>
          <w:rFonts w:ascii="Times New Roman" w:hAnsi="Times New Roman" w:cs="Times New Roman"/>
        </w:rPr>
        <w:t>of</w:t>
      </w:r>
      <w:r w:rsidRPr="00843F73">
        <w:rPr>
          <w:rFonts w:ascii="Times New Roman" w:hAnsi="Times New Roman" w:cs="Times New Roman"/>
          <w:spacing w:val="62"/>
        </w:rPr>
        <w:t xml:space="preserve"> </w:t>
      </w:r>
      <w:r w:rsidRPr="00843F73">
        <w:rPr>
          <w:rFonts w:ascii="Times New Roman" w:hAnsi="Times New Roman" w:cs="Times New Roman"/>
        </w:rPr>
        <w:t>the</w:t>
      </w:r>
      <w:r w:rsidRPr="00843F73">
        <w:rPr>
          <w:rFonts w:ascii="Times New Roman" w:hAnsi="Times New Roman" w:cs="Times New Roman"/>
          <w:spacing w:val="37"/>
        </w:rPr>
        <w:t xml:space="preserve"> </w:t>
      </w:r>
      <w:r w:rsidRPr="00843F73">
        <w:rPr>
          <w:rFonts w:ascii="Times New Roman" w:hAnsi="Times New Roman" w:cs="Times New Roman"/>
        </w:rPr>
        <w:t>approved</w:t>
      </w:r>
      <w:r w:rsidRPr="00843F73">
        <w:rPr>
          <w:rFonts w:ascii="Times New Roman" w:hAnsi="Times New Roman" w:cs="Times New Roman"/>
          <w:spacing w:val="37"/>
        </w:rPr>
        <w:t xml:space="preserve"> </w:t>
      </w:r>
      <w:r w:rsidRPr="00843F73">
        <w:rPr>
          <w:rFonts w:ascii="Times New Roman" w:hAnsi="Times New Roman" w:cs="Times New Roman"/>
        </w:rPr>
        <w:t>selection</w:t>
      </w:r>
      <w:r w:rsidRPr="00843F73">
        <w:rPr>
          <w:rFonts w:ascii="Times New Roman" w:hAnsi="Times New Roman" w:cs="Times New Roman"/>
          <w:spacing w:val="38"/>
        </w:rPr>
        <w:t xml:space="preserve"> </w:t>
      </w:r>
      <w:r w:rsidRPr="00843F73">
        <w:rPr>
          <w:rFonts w:ascii="Times New Roman" w:hAnsi="Times New Roman" w:cs="Times New Roman"/>
        </w:rPr>
        <w:t>methods.</w:t>
      </w:r>
      <w:r w:rsidRPr="00843F73">
        <w:rPr>
          <w:rFonts w:ascii="Times New Roman" w:hAnsi="Times New Roman" w:cs="Times New Roman"/>
          <w:spacing w:val="26"/>
        </w:rPr>
        <w:t xml:space="preserve"> </w:t>
      </w:r>
      <w:r w:rsidRPr="00843F73">
        <w:rPr>
          <w:rFonts w:ascii="Times New Roman" w:hAnsi="Times New Roman" w:cs="Times New Roman"/>
        </w:rPr>
        <w:t>In</w:t>
      </w:r>
      <w:r w:rsidRPr="00843F73">
        <w:rPr>
          <w:rFonts w:ascii="Times New Roman" w:hAnsi="Times New Roman" w:cs="Times New Roman"/>
          <w:spacing w:val="38"/>
        </w:rPr>
        <w:t xml:space="preserve"> </w:t>
      </w:r>
      <w:r w:rsidRPr="00843F73">
        <w:rPr>
          <w:rFonts w:ascii="Times New Roman" w:hAnsi="Times New Roman" w:cs="Times New Roman"/>
        </w:rPr>
        <w:t>determining</w:t>
      </w:r>
      <w:r w:rsidRPr="00843F73">
        <w:rPr>
          <w:rFonts w:ascii="Times New Roman" w:hAnsi="Times New Roman" w:cs="Times New Roman"/>
          <w:spacing w:val="38"/>
        </w:rPr>
        <w:t xml:space="preserve"> </w:t>
      </w:r>
      <w:r w:rsidRPr="00843F73">
        <w:rPr>
          <w:rFonts w:ascii="Times New Roman" w:hAnsi="Times New Roman" w:cs="Times New Roman"/>
        </w:rPr>
        <w:t>the</w:t>
      </w:r>
      <w:r w:rsidRPr="00843F73">
        <w:rPr>
          <w:rFonts w:ascii="Times New Roman" w:hAnsi="Times New Roman" w:cs="Times New Roman"/>
          <w:spacing w:val="37"/>
        </w:rPr>
        <w:t xml:space="preserve"> </w:t>
      </w:r>
      <w:r w:rsidRPr="00843F73">
        <w:rPr>
          <w:rFonts w:ascii="Times New Roman" w:hAnsi="Times New Roman" w:cs="Times New Roman"/>
        </w:rPr>
        <w:t>right</w:t>
      </w:r>
      <w:r w:rsidRPr="00843F73">
        <w:rPr>
          <w:rFonts w:ascii="Times New Roman" w:hAnsi="Times New Roman" w:cs="Times New Roman"/>
          <w:spacing w:val="38"/>
        </w:rPr>
        <w:t xml:space="preserve"> </w:t>
      </w:r>
      <w:r w:rsidRPr="00843F73">
        <w:rPr>
          <w:rFonts w:ascii="Times New Roman" w:hAnsi="Times New Roman" w:cs="Times New Roman"/>
        </w:rPr>
        <w:t>selection</w:t>
      </w:r>
      <w:r w:rsidRPr="00843F73">
        <w:rPr>
          <w:rFonts w:ascii="Times New Roman" w:hAnsi="Times New Roman" w:cs="Times New Roman"/>
          <w:spacing w:val="37"/>
        </w:rPr>
        <w:t xml:space="preserve"> </w:t>
      </w:r>
      <w:r w:rsidRPr="00843F73">
        <w:rPr>
          <w:rFonts w:ascii="Times New Roman" w:hAnsi="Times New Roman" w:cs="Times New Roman"/>
        </w:rPr>
        <w:t>method</w:t>
      </w:r>
      <w:r w:rsidRPr="00843F73">
        <w:rPr>
          <w:rFonts w:ascii="Times New Roman" w:hAnsi="Times New Roman" w:cs="Times New Roman"/>
          <w:spacing w:val="38"/>
        </w:rPr>
        <w:t xml:space="preserve"> </w:t>
      </w:r>
      <w:r w:rsidRPr="00843F73">
        <w:rPr>
          <w:rFonts w:ascii="Times New Roman" w:hAnsi="Times New Roman" w:cs="Times New Roman"/>
        </w:rPr>
        <w:t>for</w:t>
      </w:r>
      <w:r w:rsidRPr="00843F73">
        <w:rPr>
          <w:rFonts w:ascii="Times New Roman" w:hAnsi="Times New Roman" w:cs="Times New Roman"/>
          <w:spacing w:val="37"/>
        </w:rPr>
        <w:t xml:space="preserve"> </w:t>
      </w:r>
      <w:r w:rsidRPr="00843F73">
        <w:rPr>
          <w:rFonts w:ascii="Times New Roman" w:hAnsi="Times New Roman" w:cs="Times New Roman"/>
        </w:rPr>
        <w:t>Consultants,</w:t>
      </w:r>
      <w:r w:rsidRPr="00843F73">
        <w:rPr>
          <w:rFonts w:ascii="Times New Roman" w:hAnsi="Times New Roman" w:cs="Times New Roman"/>
          <w:spacing w:val="77"/>
          <w:w w:val="99"/>
        </w:rPr>
        <w:t xml:space="preserve"> </w:t>
      </w:r>
      <w:r w:rsidRPr="00843F73">
        <w:rPr>
          <w:rFonts w:ascii="Times New Roman" w:hAnsi="Times New Roman" w:cs="Times New Roman"/>
        </w:rPr>
        <w:t>quality</w:t>
      </w:r>
      <w:r w:rsidRPr="00843F73">
        <w:rPr>
          <w:rFonts w:ascii="Times New Roman" w:hAnsi="Times New Roman" w:cs="Times New Roman"/>
          <w:spacing w:val="8"/>
        </w:rPr>
        <w:t xml:space="preserve"> </w:t>
      </w:r>
      <w:r w:rsidRPr="00843F73">
        <w:rPr>
          <w:rFonts w:ascii="Times New Roman" w:hAnsi="Times New Roman" w:cs="Times New Roman"/>
        </w:rPr>
        <w:t>aspects</w:t>
      </w:r>
      <w:r w:rsidRPr="00843F73">
        <w:rPr>
          <w:rFonts w:ascii="Times New Roman" w:hAnsi="Times New Roman" w:cs="Times New Roman"/>
          <w:spacing w:val="9"/>
        </w:rPr>
        <w:t xml:space="preserve"> </w:t>
      </w:r>
      <w:r w:rsidRPr="00843F73">
        <w:rPr>
          <w:rFonts w:ascii="Times New Roman" w:hAnsi="Times New Roman" w:cs="Times New Roman"/>
        </w:rPr>
        <w:t>are</w:t>
      </w:r>
      <w:r w:rsidRPr="00843F73">
        <w:rPr>
          <w:rFonts w:ascii="Times New Roman" w:hAnsi="Times New Roman" w:cs="Times New Roman"/>
          <w:spacing w:val="9"/>
        </w:rPr>
        <w:t xml:space="preserve"> </w:t>
      </w:r>
      <w:r w:rsidRPr="00843F73">
        <w:rPr>
          <w:rFonts w:ascii="Times New Roman" w:hAnsi="Times New Roman" w:cs="Times New Roman"/>
        </w:rPr>
        <w:t>particularly</w:t>
      </w:r>
      <w:r w:rsidRPr="00843F73">
        <w:rPr>
          <w:rFonts w:ascii="Times New Roman" w:hAnsi="Times New Roman" w:cs="Times New Roman"/>
          <w:spacing w:val="10"/>
        </w:rPr>
        <w:t xml:space="preserve"> </w:t>
      </w:r>
      <w:r w:rsidRPr="00843F73">
        <w:rPr>
          <w:rFonts w:ascii="Times New Roman" w:hAnsi="Times New Roman" w:cs="Times New Roman"/>
        </w:rPr>
        <w:t>critical.</w:t>
      </w:r>
      <w:r w:rsidRPr="00843F73">
        <w:rPr>
          <w:rFonts w:ascii="Times New Roman" w:hAnsi="Times New Roman" w:cs="Times New Roman"/>
          <w:spacing w:val="18"/>
        </w:rPr>
        <w:t xml:space="preserve"> </w:t>
      </w:r>
      <w:r w:rsidRPr="00843F73">
        <w:rPr>
          <w:rFonts w:ascii="Times New Roman" w:hAnsi="Times New Roman" w:cs="Times New Roman"/>
        </w:rPr>
        <w:t>Selection</w:t>
      </w:r>
      <w:r w:rsidRPr="00843F73">
        <w:rPr>
          <w:rFonts w:ascii="Times New Roman" w:hAnsi="Times New Roman" w:cs="Times New Roman"/>
          <w:spacing w:val="9"/>
        </w:rPr>
        <w:t xml:space="preserve"> </w:t>
      </w:r>
      <w:r w:rsidRPr="00843F73">
        <w:rPr>
          <w:rFonts w:ascii="Times New Roman" w:hAnsi="Times New Roman" w:cs="Times New Roman"/>
        </w:rPr>
        <w:t>based</w:t>
      </w:r>
      <w:r w:rsidRPr="00843F73">
        <w:rPr>
          <w:rFonts w:ascii="Times New Roman" w:hAnsi="Times New Roman" w:cs="Times New Roman"/>
          <w:spacing w:val="9"/>
        </w:rPr>
        <w:t xml:space="preserve"> </w:t>
      </w:r>
      <w:r w:rsidRPr="00843F73">
        <w:rPr>
          <w:rFonts w:ascii="Times New Roman" w:hAnsi="Times New Roman" w:cs="Times New Roman"/>
        </w:rPr>
        <w:t>on</w:t>
      </w:r>
      <w:r w:rsidRPr="00843F73">
        <w:rPr>
          <w:rFonts w:ascii="Times New Roman" w:hAnsi="Times New Roman" w:cs="Times New Roman"/>
          <w:spacing w:val="9"/>
        </w:rPr>
        <w:t xml:space="preserve"> </w:t>
      </w:r>
      <w:r w:rsidRPr="00843F73">
        <w:rPr>
          <w:rFonts w:ascii="Times New Roman" w:hAnsi="Times New Roman" w:cs="Times New Roman"/>
        </w:rPr>
        <w:t>lowest</w:t>
      </w:r>
      <w:r w:rsidRPr="00843F73">
        <w:rPr>
          <w:rFonts w:ascii="Times New Roman" w:hAnsi="Times New Roman" w:cs="Times New Roman"/>
          <w:spacing w:val="9"/>
        </w:rPr>
        <w:t xml:space="preserve"> </w:t>
      </w:r>
      <w:r w:rsidRPr="00843F73">
        <w:rPr>
          <w:rFonts w:ascii="Times New Roman" w:hAnsi="Times New Roman" w:cs="Times New Roman"/>
        </w:rPr>
        <w:t>price</w:t>
      </w:r>
      <w:r w:rsidRPr="00843F73">
        <w:rPr>
          <w:rFonts w:ascii="Times New Roman" w:hAnsi="Times New Roman" w:cs="Times New Roman"/>
          <w:spacing w:val="9"/>
        </w:rPr>
        <w:t xml:space="preserve"> </w:t>
      </w:r>
      <w:r w:rsidRPr="00843F73">
        <w:rPr>
          <w:rFonts w:ascii="Times New Roman" w:hAnsi="Times New Roman" w:cs="Times New Roman"/>
        </w:rPr>
        <w:t>only</w:t>
      </w:r>
      <w:r w:rsidRPr="00843F73">
        <w:rPr>
          <w:rFonts w:ascii="Times New Roman" w:hAnsi="Times New Roman" w:cs="Times New Roman"/>
          <w:spacing w:val="9"/>
        </w:rPr>
        <w:t xml:space="preserve"> </w:t>
      </w:r>
      <w:r w:rsidRPr="00843F73">
        <w:rPr>
          <w:rFonts w:ascii="Times New Roman" w:hAnsi="Times New Roman" w:cs="Times New Roman"/>
        </w:rPr>
        <w:t>may</w:t>
      </w:r>
      <w:r w:rsidRPr="00843F73">
        <w:rPr>
          <w:rFonts w:ascii="Times New Roman" w:hAnsi="Times New Roman" w:cs="Times New Roman"/>
          <w:spacing w:val="9"/>
        </w:rPr>
        <w:t xml:space="preserve"> </w:t>
      </w:r>
      <w:r w:rsidRPr="00843F73">
        <w:rPr>
          <w:rFonts w:ascii="Times New Roman" w:hAnsi="Times New Roman" w:cs="Times New Roman"/>
        </w:rPr>
        <w:t>not</w:t>
      </w:r>
      <w:r w:rsidRPr="00843F73">
        <w:rPr>
          <w:rFonts w:ascii="Times New Roman" w:hAnsi="Times New Roman" w:cs="Times New Roman"/>
          <w:spacing w:val="9"/>
        </w:rPr>
        <w:t xml:space="preserve"> </w:t>
      </w:r>
      <w:r w:rsidRPr="00843F73">
        <w:rPr>
          <w:rFonts w:ascii="Times New Roman" w:hAnsi="Times New Roman" w:cs="Times New Roman"/>
        </w:rPr>
        <w:t>deliver</w:t>
      </w:r>
      <w:r w:rsidRPr="00843F73">
        <w:rPr>
          <w:rFonts w:ascii="Times New Roman" w:hAnsi="Times New Roman" w:cs="Times New Roman"/>
          <w:spacing w:val="10"/>
        </w:rPr>
        <w:t xml:space="preserve"> </w:t>
      </w:r>
      <w:r w:rsidRPr="00843F73">
        <w:rPr>
          <w:rFonts w:ascii="Times New Roman" w:hAnsi="Times New Roman" w:cs="Times New Roman"/>
        </w:rPr>
        <w:t>the</w:t>
      </w:r>
      <w:r w:rsidRPr="00843F73">
        <w:rPr>
          <w:rFonts w:ascii="Times New Roman" w:hAnsi="Times New Roman" w:cs="Times New Roman"/>
          <w:spacing w:val="53"/>
          <w:w w:val="99"/>
        </w:rPr>
        <w:t xml:space="preserve"> </w:t>
      </w:r>
      <w:r w:rsidRPr="00843F73">
        <w:rPr>
          <w:rFonts w:ascii="Times New Roman" w:hAnsi="Times New Roman" w:cs="Times New Roman"/>
        </w:rPr>
        <w:t>best VfM.</w:t>
      </w:r>
    </w:p>
    <w:p w14:paraId="6FC297ED" w14:textId="77777777" w:rsidR="00AC395A" w:rsidRPr="00843F73" w:rsidRDefault="00AC395A" w:rsidP="00AC395A">
      <w:pPr>
        <w:pStyle w:val="Normal0"/>
        <w:spacing w:after="0" w:line="240" w:lineRule="auto"/>
        <w:rPr>
          <w:rFonts w:ascii="Times New Roman" w:eastAsia="Calibri" w:hAnsi="Times New Roman" w:cs="Times New Roman"/>
          <w:sz w:val="19"/>
          <w:szCs w:val="19"/>
        </w:rPr>
      </w:pPr>
    </w:p>
    <w:p w14:paraId="34E5C982" w14:textId="77777777" w:rsidR="00CA17E6" w:rsidRPr="00843F73" w:rsidRDefault="00CA17E6" w:rsidP="00FA3650">
      <w:pPr>
        <w:pStyle w:val="Heading4"/>
        <w:rPr>
          <w:rFonts w:ascii="Times New Roman" w:hAnsi="Times New Roman" w:cs="Times New Roman"/>
          <w:color w:val="auto"/>
          <w:lang w:val="en-US"/>
        </w:rPr>
      </w:pPr>
      <w:r w:rsidRPr="00843F73">
        <w:rPr>
          <w:rFonts w:ascii="Times New Roman" w:hAnsi="Times New Roman" w:cs="Times New Roman"/>
          <w:color w:val="auto"/>
          <w:lang w:val="en-US"/>
        </w:rPr>
        <w:t>Market Approach Options</w:t>
      </w:r>
    </w:p>
    <w:p w14:paraId="6E70580A" w14:textId="77777777" w:rsidR="00CA17E6" w:rsidRPr="00843F73" w:rsidRDefault="00CA17E6" w:rsidP="00DA351C">
      <w:pPr>
        <w:pStyle w:val="Heading5"/>
        <w:rPr>
          <w:rFonts w:ascii="Times New Roman" w:hAnsi="Times New Roman" w:cs="Times New Roman"/>
          <w:color w:val="auto"/>
          <w:u w:val="single"/>
          <w:lang w:val="en-US"/>
        </w:rPr>
      </w:pPr>
      <w:r w:rsidRPr="00843F73">
        <w:rPr>
          <w:rFonts w:ascii="Times New Roman" w:hAnsi="Times New Roman" w:cs="Times New Roman"/>
          <w:color w:val="auto"/>
          <w:u w:val="single"/>
          <w:lang w:val="en-US"/>
        </w:rPr>
        <w:t>Open Competition</w:t>
      </w:r>
    </w:p>
    <w:p w14:paraId="64CBA63F" w14:textId="1FC15CBF" w:rsidR="00CA17E6" w:rsidRPr="00843F73" w:rsidRDefault="00CA17E6" w:rsidP="00665F55">
      <w:pPr>
        <w:pStyle w:val="Normal0"/>
        <w:spacing w:after="120" w:line="240" w:lineRule="auto"/>
        <w:jc w:val="both"/>
        <w:rPr>
          <w:rFonts w:ascii="Times New Roman" w:eastAsia="Calibri" w:hAnsi="Times New Roman" w:cs="Times New Roman"/>
          <w:sz w:val="19"/>
          <w:szCs w:val="19"/>
        </w:rPr>
      </w:pPr>
      <w:r w:rsidRPr="00843F73">
        <w:rPr>
          <w:rFonts w:ascii="Times New Roman" w:hAnsi="Times New Roman" w:cs="Times New Roman"/>
        </w:rPr>
        <w:t>An</w:t>
      </w:r>
      <w:r w:rsidRPr="00843F73">
        <w:rPr>
          <w:rFonts w:ascii="Times New Roman" w:hAnsi="Times New Roman" w:cs="Times New Roman"/>
          <w:spacing w:val="43"/>
        </w:rPr>
        <w:t xml:space="preserve"> </w:t>
      </w:r>
      <w:r w:rsidRPr="00843F73">
        <w:rPr>
          <w:rFonts w:ascii="Times New Roman" w:hAnsi="Times New Roman" w:cs="Times New Roman"/>
        </w:rPr>
        <w:t>open</w:t>
      </w:r>
      <w:r w:rsidRPr="00843F73">
        <w:rPr>
          <w:rFonts w:ascii="Times New Roman" w:hAnsi="Times New Roman" w:cs="Times New Roman"/>
          <w:spacing w:val="43"/>
        </w:rPr>
        <w:t xml:space="preserve"> </w:t>
      </w:r>
      <w:r w:rsidRPr="00843F73">
        <w:rPr>
          <w:rFonts w:ascii="Times New Roman" w:hAnsi="Times New Roman" w:cs="Times New Roman"/>
        </w:rPr>
        <w:t>competitive</w:t>
      </w:r>
      <w:r w:rsidRPr="00843F73">
        <w:rPr>
          <w:rFonts w:ascii="Times New Roman" w:hAnsi="Times New Roman" w:cs="Times New Roman"/>
          <w:spacing w:val="43"/>
        </w:rPr>
        <w:t xml:space="preserve"> </w:t>
      </w:r>
      <w:r w:rsidRPr="00843F73">
        <w:rPr>
          <w:rFonts w:ascii="Times New Roman" w:hAnsi="Times New Roman" w:cs="Times New Roman"/>
        </w:rPr>
        <w:t>approach</w:t>
      </w:r>
      <w:r w:rsidRPr="00843F73">
        <w:rPr>
          <w:rFonts w:ascii="Times New Roman" w:hAnsi="Times New Roman" w:cs="Times New Roman"/>
          <w:spacing w:val="43"/>
        </w:rPr>
        <w:t xml:space="preserve"> </w:t>
      </w:r>
      <w:r w:rsidRPr="00843F73">
        <w:rPr>
          <w:rFonts w:ascii="Times New Roman" w:hAnsi="Times New Roman" w:cs="Times New Roman"/>
        </w:rPr>
        <w:t>to</w:t>
      </w:r>
      <w:r w:rsidRPr="00843F73">
        <w:rPr>
          <w:rFonts w:ascii="Times New Roman" w:hAnsi="Times New Roman" w:cs="Times New Roman"/>
          <w:spacing w:val="43"/>
        </w:rPr>
        <w:t xml:space="preserve"> </w:t>
      </w:r>
      <w:r w:rsidRPr="00843F73">
        <w:rPr>
          <w:rFonts w:ascii="Times New Roman" w:hAnsi="Times New Roman" w:cs="Times New Roman"/>
        </w:rPr>
        <w:t>market</w:t>
      </w:r>
      <w:r w:rsidRPr="00843F73">
        <w:rPr>
          <w:rFonts w:ascii="Times New Roman" w:hAnsi="Times New Roman" w:cs="Times New Roman"/>
          <w:spacing w:val="43"/>
        </w:rPr>
        <w:t xml:space="preserve"> </w:t>
      </w:r>
      <w:r w:rsidRPr="00843F73">
        <w:rPr>
          <w:rFonts w:ascii="Times New Roman" w:hAnsi="Times New Roman" w:cs="Times New Roman"/>
        </w:rPr>
        <w:t>provides</w:t>
      </w:r>
      <w:r w:rsidRPr="00843F73">
        <w:rPr>
          <w:rFonts w:ascii="Times New Roman" w:hAnsi="Times New Roman" w:cs="Times New Roman"/>
          <w:spacing w:val="43"/>
        </w:rPr>
        <w:t xml:space="preserve"> </w:t>
      </w:r>
      <w:r w:rsidRPr="00843F73">
        <w:rPr>
          <w:rFonts w:ascii="Times New Roman" w:hAnsi="Times New Roman" w:cs="Times New Roman"/>
        </w:rPr>
        <w:t>all</w:t>
      </w:r>
      <w:r w:rsidRPr="00843F73">
        <w:rPr>
          <w:rFonts w:ascii="Times New Roman" w:hAnsi="Times New Roman" w:cs="Times New Roman"/>
          <w:spacing w:val="43"/>
        </w:rPr>
        <w:t xml:space="preserve"> </w:t>
      </w:r>
      <w:r w:rsidRPr="00843F73">
        <w:rPr>
          <w:rFonts w:ascii="Times New Roman" w:hAnsi="Times New Roman" w:cs="Times New Roman"/>
        </w:rPr>
        <w:t>eligible</w:t>
      </w:r>
      <w:r w:rsidRPr="00843F73">
        <w:rPr>
          <w:rFonts w:ascii="Times New Roman" w:hAnsi="Times New Roman" w:cs="Times New Roman"/>
          <w:spacing w:val="43"/>
        </w:rPr>
        <w:t xml:space="preserve"> </w:t>
      </w:r>
      <w:r w:rsidRPr="00843F73">
        <w:rPr>
          <w:rFonts w:ascii="Times New Roman" w:hAnsi="Times New Roman" w:cs="Times New Roman"/>
        </w:rPr>
        <w:t>prospective</w:t>
      </w:r>
      <w:r w:rsidRPr="00843F73">
        <w:rPr>
          <w:rFonts w:ascii="Times New Roman" w:hAnsi="Times New Roman" w:cs="Times New Roman"/>
          <w:spacing w:val="43"/>
        </w:rPr>
        <w:t xml:space="preserve"> </w:t>
      </w:r>
      <w:r w:rsidRPr="00843F73">
        <w:rPr>
          <w:rFonts w:ascii="Times New Roman" w:hAnsi="Times New Roman" w:cs="Times New Roman"/>
        </w:rPr>
        <w:t>firms</w:t>
      </w:r>
      <w:r w:rsidRPr="00843F73">
        <w:rPr>
          <w:rFonts w:ascii="Times New Roman" w:hAnsi="Times New Roman" w:cs="Times New Roman"/>
          <w:spacing w:val="43"/>
        </w:rPr>
        <w:t xml:space="preserve"> </w:t>
      </w:r>
      <w:r w:rsidRPr="00843F73">
        <w:rPr>
          <w:rFonts w:ascii="Times New Roman" w:hAnsi="Times New Roman" w:cs="Times New Roman"/>
        </w:rPr>
        <w:t>or</w:t>
      </w:r>
      <w:r w:rsidRPr="00843F73">
        <w:rPr>
          <w:rFonts w:ascii="Times New Roman" w:hAnsi="Times New Roman" w:cs="Times New Roman"/>
          <w:spacing w:val="43"/>
        </w:rPr>
        <w:t xml:space="preserve"> </w:t>
      </w:r>
      <w:r w:rsidRPr="00843F73">
        <w:rPr>
          <w:rFonts w:ascii="Times New Roman" w:hAnsi="Times New Roman" w:cs="Times New Roman"/>
        </w:rPr>
        <w:t>individual</w:t>
      </w:r>
      <w:r w:rsidRPr="00843F73">
        <w:rPr>
          <w:rFonts w:ascii="Times New Roman" w:hAnsi="Times New Roman" w:cs="Times New Roman"/>
          <w:spacing w:val="80"/>
        </w:rPr>
        <w:t xml:space="preserve"> </w:t>
      </w:r>
      <w:r w:rsidRPr="00843F73">
        <w:rPr>
          <w:rFonts w:ascii="Times New Roman" w:hAnsi="Times New Roman" w:cs="Times New Roman"/>
        </w:rPr>
        <w:t>Consultants</w:t>
      </w:r>
      <w:r w:rsidRPr="00843F73">
        <w:rPr>
          <w:rFonts w:ascii="Times New Roman" w:hAnsi="Times New Roman" w:cs="Times New Roman"/>
          <w:spacing w:val="6"/>
        </w:rPr>
        <w:t xml:space="preserve"> </w:t>
      </w:r>
      <w:r w:rsidRPr="00843F73">
        <w:rPr>
          <w:rFonts w:ascii="Times New Roman" w:hAnsi="Times New Roman" w:cs="Times New Roman"/>
        </w:rPr>
        <w:t>with</w:t>
      </w:r>
      <w:r w:rsidRPr="00843F73">
        <w:rPr>
          <w:rFonts w:ascii="Times New Roman" w:hAnsi="Times New Roman" w:cs="Times New Roman"/>
          <w:spacing w:val="6"/>
        </w:rPr>
        <w:t xml:space="preserve"> </w:t>
      </w:r>
      <w:r w:rsidRPr="00843F73">
        <w:rPr>
          <w:rFonts w:ascii="Times New Roman" w:hAnsi="Times New Roman" w:cs="Times New Roman"/>
        </w:rPr>
        <w:t>timely</w:t>
      </w:r>
      <w:r w:rsidRPr="00843F73">
        <w:rPr>
          <w:rFonts w:ascii="Times New Roman" w:hAnsi="Times New Roman" w:cs="Times New Roman"/>
          <w:spacing w:val="7"/>
        </w:rPr>
        <w:t xml:space="preserve"> </w:t>
      </w:r>
      <w:r w:rsidRPr="00843F73">
        <w:rPr>
          <w:rFonts w:ascii="Times New Roman" w:hAnsi="Times New Roman" w:cs="Times New Roman"/>
        </w:rPr>
        <w:t>and</w:t>
      </w:r>
      <w:r w:rsidRPr="00843F73">
        <w:rPr>
          <w:rFonts w:ascii="Times New Roman" w:hAnsi="Times New Roman" w:cs="Times New Roman"/>
          <w:spacing w:val="6"/>
        </w:rPr>
        <w:t xml:space="preserve"> </w:t>
      </w:r>
      <w:r w:rsidRPr="00843F73">
        <w:rPr>
          <w:rFonts w:ascii="Times New Roman" w:hAnsi="Times New Roman" w:cs="Times New Roman"/>
        </w:rPr>
        <w:t>adequate</w:t>
      </w:r>
      <w:r w:rsidRPr="00843F73">
        <w:rPr>
          <w:rFonts w:ascii="Times New Roman" w:hAnsi="Times New Roman" w:cs="Times New Roman"/>
          <w:spacing w:val="7"/>
        </w:rPr>
        <w:t xml:space="preserve"> </w:t>
      </w:r>
      <w:r w:rsidRPr="00843F73">
        <w:rPr>
          <w:rFonts w:ascii="Times New Roman" w:hAnsi="Times New Roman" w:cs="Times New Roman"/>
        </w:rPr>
        <w:t>advertisement</w:t>
      </w:r>
      <w:r w:rsidRPr="00843F73">
        <w:rPr>
          <w:rFonts w:ascii="Times New Roman" w:hAnsi="Times New Roman" w:cs="Times New Roman"/>
          <w:spacing w:val="6"/>
        </w:rPr>
        <w:t xml:space="preserve"> </w:t>
      </w:r>
      <w:r w:rsidRPr="00843F73">
        <w:rPr>
          <w:rFonts w:ascii="Times New Roman" w:hAnsi="Times New Roman" w:cs="Times New Roman"/>
        </w:rPr>
        <w:t>of</w:t>
      </w:r>
      <w:r w:rsidRPr="00843F73">
        <w:rPr>
          <w:rFonts w:ascii="Times New Roman" w:hAnsi="Times New Roman" w:cs="Times New Roman"/>
          <w:spacing w:val="7"/>
        </w:rPr>
        <w:t xml:space="preserve"> </w:t>
      </w:r>
      <w:r w:rsidRPr="00843F73">
        <w:rPr>
          <w:rFonts w:ascii="Times New Roman" w:hAnsi="Times New Roman" w:cs="Times New Roman"/>
        </w:rPr>
        <w:t>a</w:t>
      </w:r>
      <w:r w:rsidRPr="00843F73">
        <w:rPr>
          <w:rFonts w:ascii="Times New Roman" w:hAnsi="Times New Roman" w:cs="Times New Roman"/>
          <w:spacing w:val="6"/>
        </w:rPr>
        <w:t xml:space="preserve"> </w:t>
      </w:r>
      <w:r w:rsidRPr="00843F73">
        <w:rPr>
          <w:rFonts w:ascii="Times New Roman" w:hAnsi="Times New Roman" w:cs="Times New Roman"/>
        </w:rPr>
        <w:t>Borrower’s</w:t>
      </w:r>
      <w:r w:rsidRPr="00843F73">
        <w:rPr>
          <w:rFonts w:ascii="Times New Roman" w:hAnsi="Times New Roman" w:cs="Times New Roman"/>
          <w:spacing w:val="7"/>
        </w:rPr>
        <w:t xml:space="preserve"> </w:t>
      </w:r>
      <w:r w:rsidRPr="00843F73">
        <w:rPr>
          <w:rFonts w:ascii="Times New Roman" w:hAnsi="Times New Roman" w:cs="Times New Roman"/>
        </w:rPr>
        <w:t>requirements</w:t>
      </w:r>
      <w:r w:rsidRPr="00843F73">
        <w:rPr>
          <w:rFonts w:ascii="Times New Roman" w:hAnsi="Times New Roman" w:cs="Times New Roman"/>
          <w:spacing w:val="6"/>
        </w:rPr>
        <w:t xml:space="preserve"> </w:t>
      </w:r>
      <w:r w:rsidRPr="00843F73">
        <w:rPr>
          <w:rFonts w:ascii="Times New Roman" w:hAnsi="Times New Roman" w:cs="Times New Roman"/>
        </w:rPr>
        <w:t>and</w:t>
      </w:r>
      <w:r w:rsidRPr="00843F73">
        <w:rPr>
          <w:rFonts w:ascii="Times New Roman" w:hAnsi="Times New Roman" w:cs="Times New Roman"/>
          <w:spacing w:val="6"/>
        </w:rPr>
        <w:t xml:space="preserve"> </w:t>
      </w:r>
      <w:r w:rsidRPr="00843F73">
        <w:rPr>
          <w:rFonts w:ascii="Times New Roman" w:hAnsi="Times New Roman" w:cs="Times New Roman"/>
        </w:rPr>
        <w:t>an</w:t>
      </w:r>
      <w:r w:rsidRPr="00843F73">
        <w:rPr>
          <w:rFonts w:ascii="Times New Roman" w:hAnsi="Times New Roman" w:cs="Times New Roman"/>
          <w:spacing w:val="7"/>
        </w:rPr>
        <w:t xml:space="preserve"> </w:t>
      </w:r>
      <w:r w:rsidRPr="00843F73">
        <w:rPr>
          <w:rFonts w:ascii="Times New Roman" w:hAnsi="Times New Roman" w:cs="Times New Roman"/>
        </w:rPr>
        <w:t>equal</w:t>
      </w:r>
      <w:r w:rsidRPr="00843F73">
        <w:rPr>
          <w:rFonts w:ascii="Times New Roman" w:hAnsi="Times New Roman" w:cs="Times New Roman"/>
          <w:spacing w:val="82"/>
        </w:rPr>
        <w:t xml:space="preserve"> </w:t>
      </w:r>
      <w:r w:rsidRPr="00843F73">
        <w:rPr>
          <w:rFonts w:ascii="Times New Roman" w:hAnsi="Times New Roman" w:cs="Times New Roman"/>
        </w:rPr>
        <w:t>opportunity</w:t>
      </w:r>
      <w:r w:rsidRPr="00843F73">
        <w:rPr>
          <w:rFonts w:ascii="Times New Roman" w:hAnsi="Times New Roman" w:cs="Times New Roman"/>
          <w:spacing w:val="21"/>
        </w:rPr>
        <w:t xml:space="preserve"> </w:t>
      </w:r>
      <w:r w:rsidRPr="00843F73">
        <w:rPr>
          <w:rFonts w:ascii="Times New Roman" w:hAnsi="Times New Roman" w:cs="Times New Roman"/>
        </w:rPr>
        <w:t>to</w:t>
      </w:r>
      <w:r w:rsidRPr="00843F73">
        <w:rPr>
          <w:rFonts w:ascii="Times New Roman" w:hAnsi="Times New Roman" w:cs="Times New Roman"/>
          <w:spacing w:val="20"/>
        </w:rPr>
        <w:t xml:space="preserve"> </w:t>
      </w:r>
      <w:r w:rsidRPr="00843F73">
        <w:rPr>
          <w:rFonts w:ascii="Times New Roman" w:hAnsi="Times New Roman" w:cs="Times New Roman"/>
        </w:rPr>
        <w:t>provide</w:t>
      </w:r>
      <w:r w:rsidRPr="00843F73">
        <w:rPr>
          <w:rFonts w:ascii="Times New Roman" w:hAnsi="Times New Roman" w:cs="Times New Roman"/>
          <w:spacing w:val="20"/>
        </w:rPr>
        <w:t xml:space="preserve"> </w:t>
      </w:r>
      <w:r w:rsidRPr="00843F73">
        <w:rPr>
          <w:rFonts w:ascii="Times New Roman" w:hAnsi="Times New Roman" w:cs="Times New Roman"/>
        </w:rPr>
        <w:t>the</w:t>
      </w:r>
      <w:r w:rsidRPr="00843F73">
        <w:rPr>
          <w:rFonts w:ascii="Times New Roman" w:hAnsi="Times New Roman" w:cs="Times New Roman"/>
          <w:spacing w:val="21"/>
        </w:rPr>
        <w:t xml:space="preserve"> </w:t>
      </w:r>
      <w:r w:rsidRPr="00843F73">
        <w:rPr>
          <w:rFonts w:ascii="Times New Roman" w:hAnsi="Times New Roman" w:cs="Times New Roman"/>
        </w:rPr>
        <w:t>required</w:t>
      </w:r>
      <w:r w:rsidRPr="00843F73">
        <w:rPr>
          <w:rFonts w:ascii="Times New Roman" w:hAnsi="Times New Roman" w:cs="Times New Roman"/>
          <w:spacing w:val="21"/>
        </w:rPr>
        <w:t xml:space="preserve"> </w:t>
      </w:r>
      <w:r w:rsidRPr="00843F73">
        <w:rPr>
          <w:rFonts w:ascii="Times New Roman" w:hAnsi="Times New Roman" w:cs="Times New Roman"/>
        </w:rPr>
        <w:t>Consulting</w:t>
      </w:r>
      <w:r w:rsidRPr="00843F73">
        <w:rPr>
          <w:rFonts w:ascii="Times New Roman" w:hAnsi="Times New Roman" w:cs="Times New Roman"/>
          <w:spacing w:val="20"/>
        </w:rPr>
        <w:t xml:space="preserve"> </w:t>
      </w:r>
      <w:r w:rsidRPr="00843F73">
        <w:rPr>
          <w:rFonts w:ascii="Times New Roman" w:hAnsi="Times New Roman" w:cs="Times New Roman"/>
        </w:rPr>
        <w:t>Services.</w:t>
      </w:r>
      <w:r w:rsidRPr="00843F73">
        <w:rPr>
          <w:rFonts w:ascii="Times New Roman" w:hAnsi="Times New Roman" w:cs="Times New Roman"/>
          <w:spacing w:val="42"/>
        </w:rPr>
        <w:t xml:space="preserve"> </w:t>
      </w:r>
      <w:r w:rsidRPr="00843F73">
        <w:rPr>
          <w:rFonts w:ascii="Times New Roman" w:hAnsi="Times New Roman" w:cs="Times New Roman"/>
        </w:rPr>
        <w:t>Open,</w:t>
      </w:r>
      <w:r w:rsidRPr="00843F73">
        <w:rPr>
          <w:rFonts w:ascii="Times New Roman" w:hAnsi="Times New Roman" w:cs="Times New Roman"/>
          <w:spacing w:val="22"/>
        </w:rPr>
        <w:t xml:space="preserve"> </w:t>
      </w:r>
      <w:r w:rsidRPr="00843F73">
        <w:rPr>
          <w:rFonts w:ascii="Times New Roman" w:hAnsi="Times New Roman" w:cs="Times New Roman"/>
        </w:rPr>
        <w:t>competitive</w:t>
      </w:r>
      <w:r w:rsidRPr="00843F73">
        <w:rPr>
          <w:rFonts w:ascii="Times New Roman" w:hAnsi="Times New Roman" w:cs="Times New Roman"/>
          <w:spacing w:val="20"/>
        </w:rPr>
        <w:t xml:space="preserve"> </w:t>
      </w:r>
      <w:r w:rsidRPr="00843F73">
        <w:rPr>
          <w:rFonts w:ascii="Times New Roman" w:hAnsi="Times New Roman" w:cs="Times New Roman"/>
        </w:rPr>
        <w:t>procurement</w:t>
      </w:r>
      <w:r w:rsidRPr="00843F73">
        <w:rPr>
          <w:rFonts w:ascii="Times New Roman" w:hAnsi="Times New Roman" w:cs="Times New Roman"/>
          <w:spacing w:val="77"/>
          <w:w w:val="99"/>
        </w:rPr>
        <w:t xml:space="preserve"> </w:t>
      </w:r>
      <w:r w:rsidRPr="00843F73">
        <w:rPr>
          <w:rFonts w:ascii="Times New Roman" w:hAnsi="Times New Roman" w:cs="Times New Roman"/>
        </w:rPr>
        <w:t>approaches,</w:t>
      </w:r>
      <w:r w:rsidRPr="00843F73">
        <w:rPr>
          <w:rFonts w:ascii="Times New Roman" w:hAnsi="Times New Roman" w:cs="Times New Roman"/>
          <w:spacing w:val="35"/>
        </w:rPr>
        <w:t xml:space="preserve"> </w:t>
      </w:r>
      <w:r w:rsidRPr="00843F73">
        <w:rPr>
          <w:rFonts w:ascii="Times New Roman" w:hAnsi="Times New Roman" w:cs="Times New Roman"/>
        </w:rPr>
        <w:t>including</w:t>
      </w:r>
      <w:r w:rsidRPr="00843F73">
        <w:rPr>
          <w:rFonts w:ascii="Times New Roman" w:hAnsi="Times New Roman" w:cs="Times New Roman"/>
          <w:spacing w:val="37"/>
        </w:rPr>
        <w:t xml:space="preserve"> </w:t>
      </w:r>
      <w:r w:rsidRPr="00843F73">
        <w:rPr>
          <w:rFonts w:ascii="Times New Roman" w:hAnsi="Times New Roman" w:cs="Times New Roman"/>
        </w:rPr>
        <w:t>the</w:t>
      </w:r>
      <w:r w:rsidRPr="00843F73">
        <w:rPr>
          <w:rFonts w:ascii="Times New Roman" w:hAnsi="Times New Roman" w:cs="Times New Roman"/>
          <w:spacing w:val="35"/>
        </w:rPr>
        <w:t xml:space="preserve"> </w:t>
      </w:r>
      <w:r w:rsidRPr="00843F73">
        <w:rPr>
          <w:rFonts w:ascii="Times New Roman" w:hAnsi="Times New Roman" w:cs="Times New Roman"/>
        </w:rPr>
        <w:t>advertisement</w:t>
      </w:r>
      <w:r w:rsidRPr="00843F73">
        <w:rPr>
          <w:rFonts w:ascii="Times New Roman" w:hAnsi="Times New Roman" w:cs="Times New Roman"/>
          <w:spacing w:val="36"/>
        </w:rPr>
        <w:t xml:space="preserve"> </w:t>
      </w:r>
      <w:r w:rsidRPr="00843F73">
        <w:rPr>
          <w:rFonts w:ascii="Times New Roman" w:hAnsi="Times New Roman" w:cs="Times New Roman"/>
        </w:rPr>
        <w:t>for</w:t>
      </w:r>
      <w:r w:rsidRPr="00843F73">
        <w:rPr>
          <w:rFonts w:ascii="Times New Roman" w:hAnsi="Times New Roman" w:cs="Times New Roman"/>
          <w:spacing w:val="37"/>
        </w:rPr>
        <w:t xml:space="preserve"> </w:t>
      </w:r>
      <w:r w:rsidRPr="00843F73">
        <w:rPr>
          <w:rFonts w:ascii="Times New Roman" w:hAnsi="Times New Roman" w:cs="Times New Roman"/>
        </w:rPr>
        <w:t>EoI,</w:t>
      </w:r>
      <w:r w:rsidRPr="00843F73">
        <w:rPr>
          <w:rFonts w:ascii="Times New Roman" w:hAnsi="Times New Roman" w:cs="Times New Roman"/>
          <w:spacing w:val="36"/>
        </w:rPr>
        <w:t xml:space="preserve"> </w:t>
      </w:r>
      <w:r w:rsidRPr="00843F73">
        <w:rPr>
          <w:rFonts w:ascii="Times New Roman" w:hAnsi="Times New Roman" w:cs="Times New Roman"/>
        </w:rPr>
        <w:t>is</w:t>
      </w:r>
      <w:r w:rsidRPr="00843F73">
        <w:rPr>
          <w:rFonts w:ascii="Times New Roman" w:hAnsi="Times New Roman" w:cs="Times New Roman"/>
          <w:spacing w:val="36"/>
        </w:rPr>
        <w:t xml:space="preserve"> </w:t>
      </w:r>
      <w:r w:rsidRPr="00843F73">
        <w:rPr>
          <w:rFonts w:ascii="Times New Roman" w:hAnsi="Times New Roman" w:cs="Times New Roman"/>
        </w:rPr>
        <w:t>the</w:t>
      </w:r>
      <w:r w:rsidRPr="00843F73">
        <w:rPr>
          <w:rFonts w:ascii="Times New Roman" w:hAnsi="Times New Roman" w:cs="Times New Roman"/>
          <w:spacing w:val="36"/>
        </w:rPr>
        <w:t xml:space="preserve"> </w:t>
      </w:r>
      <w:r w:rsidRPr="00843F73">
        <w:rPr>
          <w:rFonts w:ascii="Times New Roman" w:hAnsi="Times New Roman" w:cs="Times New Roman"/>
        </w:rPr>
        <w:t>preferred</w:t>
      </w:r>
      <w:r w:rsidRPr="00843F73">
        <w:rPr>
          <w:rFonts w:ascii="Times New Roman" w:hAnsi="Times New Roman" w:cs="Times New Roman"/>
          <w:spacing w:val="35"/>
        </w:rPr>
        <w:t xml:space="preserve"> </w:t>
      </w:r>
      <w:r w:rsidRPr="00843F73">
        <w:rPr>
          <w:rFonts w:ascii="Times New Roman" w:hAnsi="Times New Roman" w:cs="Times New Roman"/>
        </w:rPr>
        <w:t>approach</w:t>
      </w:r>
      <w:r w:rsidRPr="00843F73">
        <w:rPr>
          <w:rFonts w:ascii="Times New Roman" w:hAnsi="Times New Roman" w:cs="Times New Roman"/>
          <w:spacing w:val="37"/>
        </w:rPr>
        <w:t xml:space="preserve"> </w:t>
      </w:r>
      <w:r w:rsidRPr="00843F73">
        <w:rPr>
          <w:rFonts w:ascii="Times New Roman" w:hAnsi="Times New Roman" w:cs="Times New Roman"/>
        </w:rPr>
        <w:t>for</w:t>
      </w:r>
      <w:r w:rsidRPr="00843F73">
        <w:rPr>
          <w:rFonts w:ascii="Times New Roman" w:hAnsi="Times New Roman" w:cs="Times New Roman"/>
          <w:spacing w:val="36"/>
        </w:rPr>
        <w:t xml:space="preserve"> </w:t>
      </w:r>
      <w:r w:rsidRPr="00843F73">
        <w:rPr>
          <w:rFonts w:ascii="Times New Roman" w:hAnsi="Times New Roman" w:cs="Times New Roman"/>
        </w:rPr>
        <w:t>Bank-financed</w:t>
      </w:r>
      <w:r w:rsidRPr="00843F73">
        <w:rPr>
          <w:rFonts w:ascii="Times New Roman" w:hAnsi="Times New Roman" w:cs="Times New Roman"/>
          <w:spacing w:val="97"/>
        </w:rPr>
        <w:t xml:space="preserve"> </w:t>
      </w:r>
      <w:r w:rsidRPr="00843F73">
        <w:rPr>
          <w:rFonts w:ascii="Times New Roman" w:hAnsi="Times New Roman" w:cs="Times New Roman"/>
        </w:rPr>
        <w:t>selection of Consultants.</w:t>
      </w:r>
    </w:p>
    <w:p w14:paraId="73B5B053" w14:textId="77777777" w:rsidR="00CA17E6" w:rsidRPr="00843F73" w:rsidRDefault="00CA17E6" w:rsidP="00665F55">
      <w:pPr>
        <w:pStyle w:val="Heading5"/>
        <w:jc w:val="both"/>
        <w:rPr>
          <w:rFonts w:ascii="Times New Roman" w:hAnsi="Times New Roman" w:cs="Times New Roman"/>
          <w:color w:val="auto"/>
          <w:u w:val="single"/>
          <w:lang w:val="en-US"/>
        </w:rPr>
      </w:pPr>
      <w:r w:rsidRPr="00843F73">
        <w:rPr>
          <w:rFonts w:ascii="Times New Roman" w:hAnsi="Times New Roman" w:cs="Times New Roman"/>
          <w:color w:val="auto"/>
          <w:u w:val="single"/>
          <w:lang w:val="en-US"/>
        </w:rPr>
        <w:t>Limited Competition</w:t>
      </w:r>
    </w:p>
    <w:p w14:paraId="03B5E8B6" w14:textId="77777777" w:rsidR="008E6F47" w:rsidRPr="00843F73" w:rsidRDefault="00CA17E6" w:rsidP="00665F55">
      <w:pPr>
        <w:pStyle w:val="Normal0"/>
        <w:spacing w:after="120" w:line="240" w:lineRule="auto"/>
        <w:jc w:val="both"/>
        <w:rPr>
          <w:rFonts w:ascii="Times New Roman" w:hAnsi="Times New Roman" w:cs="Times New Roman"/>
        </w:rPr>
      </w:pPr>
      <w:r w:rsidRPr="00843F73">
        <w:rPr>
          <w:rFonts w:ascii="Times New Roman" w:hAnsi="Times New Roman" w:cs="Times New Roman"/>
        </w:rPr>
        <w:t>Limited</w:t>
      </w:r>
      <w:r w:rsidRPr="00843F73">
        <w:rPr>
          <w:rFonts w:ascii="Times New Roman" w:hAnsi="Times New Roman" w:cs="Times New Roman"/>
          <w:spacing w:val="14"/>
        </w:rPr>
        <w:t xml:space="preserve"> </w:t>
      </w:r>
      <w:r w:rsidRPr="00843F73">
        <w:rPr>
          <w:rFonts w:ascii="Times New Roman" w:hAnsi="Times New Roman" w:cs="Times New Roman"/>
        </w:rPr>
        <w:t>competition</w:t>
      </w:r>
      <w:r w:rsidRPr="00843F73">
        <w:rPr>
          <w:rFonts w:ascii="Times New Roman" w:hAnsi="Times New Roman" w:cs="Times New Roman"/>
          <w:spacing w:val="14"/>
        </w:rPr>
        <w:t xml:space="preserve"> </w:t>
      </w:r>
      <w:r w:rsidRPr="00843F73">
        <w:rPr>
          <w:rFonts w:ascii="Times New Roman" w:hAnsi="Times New Roman" w:cs="Times New Roman"/>
        </w:rPr>
        <w:t>is</w:t>
      </w:r>
      <w:r w:rsidRPr="00843F73">
        <w:rPr>
          <w:rFonts w:ascii="Times New Roman" w:hAnsi="Times New Roman" w:cs="Times New Roman"/>
          <w:spacing w:val="14"/>
        </w:rPr>
        <w:t xml:space="preserve"> </w:t>
      </w:r>
      <w:r w:rsidRPr="00843F73">
        <w:rPr>
          <w:rFonts w:ascii="Times New Roman" w:hAnsi="Times New Roman" w:cs="Times New Roman"/>
        </w:rPr>
        <w:t>competitive</w:t>
      </w:r>
      <w:r w:rsidRPr="00843F73">
        <w:rPr>
          <w:rFonts w:ascii="Times New Roman" w:hAnsi="Times New Roman" w:cs="Times New Roman"/>
          <w:spacing w:val="14"/>
        </w:rPr>
        <w:t xml:space="preserve"> </w:t>
      </w:r>
      <w:r w:rsidRPr="00843F73">
        <w:rPr>
          <w:rFonts w:ascii="Times New Roman" w:hAnsi="Times New Roman" w:cs="Times New Roman"/>
        </w:rPr>
        <w:t>selection</w:t>
      </w:r>
      <w:r w:rsidRPr="00843F73">
        <w:rPr>
          <w:rFonts w:ascii="Times New Roman" w:hAnsi="Times New Roman" w:cs="Times New Roman"/>
          <w:spacing w:val="14"/>
        </w:rPr>
        <w:t xml:space="preserve"> </w:t>
      </w:r>
      <w:r w:rsidRPr="00843F73">
        <w:rPr>
          <w:rFonts w:ascii="Times New Roman" w:hAnsi="Times New Roman" w:cs="Times New Roman"/>
        </w:rPr>
        <w:t>in</w:t>
      </w:r>
      <w:r w:rsidRPr="00843F73">
        <w:rPr>
          <w:rFonts w:ascii="Times New Roman" w:hAnsi="Times New Roman" w:cs="Times New Roman"/>
          <w:spacing w:val="14"/>
        </w:rPr>
        <w:t xml:space="preserve"> </w:t>
      </w:r>
      <w:r w:rsidRPr="00843F73">
        <w:rPr>
          <w:rFonts w:ascii="Times New Roman" w:hAnsi="Times New Roman" w:cs="Times New Roman"/>
        </w:rPr>
        <w:t>which</w:t>
      </w:r>
      <w:r w:rsidRPr="00843F73">
        <w:rPr>
          <w:rFonts w:ascii="Times New Roman" w:hAnsi="Times New Roman" w:cs="Times New Roman"/>
          <w:spacing w:val="15"/>
        </w:rPr>
        <w:t xml:space="preserve"> </w:t>
      </w:r>
      <w:r w:rsidRPr="00843F73">
        <w:rPr>
          <w:rFonts w:ascii="Times New Roman" w:hAnsi="Times New Roman" w:cs="Times New Roman"/>
        </w:rPr>
        <w:t>the</w:t>
      </w:r>
      <w:r w:rsidRPr="00843F73">
        <w:rPr>
          <w:rFonts w:ascii="Times New Roman" w:hAnsi="Times New Roman" w:cs="Times New Roman"/>
          <w:spacing w:val="14"/>
        </w:rPr>
        <w:t xml:space="preserve"> </w:t>
      </w:r>
      <w:r w:rsidRPr="00F94C4F">
        <w:rPr>
          <w:rFonts w:ascii="Times New Roman" w:hAnsi="Times New Roman" w:cs="Times New Roman"/>
        </w:rPr>
        <w:t>Borrower</w:t>
      </w:r>
      <w:r w:rsidRPr="00843F73">
        <w:rPr>
          <w:rFonts w:ascii="Times New Roman" w:hAnsi="Times New Roman" w:cs="Times New Roman"/>
          <w:spacing w:val="14"/>
        </w:rPr>
        <w:t xml:space="preserve"> </w:t>
      </w:r>
      <w:r w:rsidRPr="00843F73">
        <w:rPr>
          <w:rFonts w:ascii="Times New Roman" w:hAnsi="Times New Roman" w:cs="Times New Roman"/>
        </w:rPr>
        <w:t>prepares</w:t>
      </w:r>
      <w:r w:rsidRPr="00843F73">
        <w:rPr>
          <w:rFonts w:ascii="Times New Roman" w:hAnsi="Times New Roman" w:cs="Times New Roman"/>
          <w:spacing w:val="14"/>
        </w:rPr>
        <w:t xml:space="preserve"> </w:t>
      </w:r>
      <w:r w:rsidRPr="00843F73">
        <w:rPr>
          <w:rFonts w:ascii="Times New Roman" w:hAnsi="Times New Roman" w:cs="Times New Roman"/>
        </w:rPr>
        <w:t>a</w:t>
      </w:r>
      <w:r w:rsidRPr="00843F73">
        <w:rPr>
          <w:rFonts w:ascii="Times New Roman" w:hAnsi="Times New Roman" w:cs="Times New Roman"/>
          <w:spacing w:val="14"/>
        </w:rPr>
        <w:t xml:space="preserve"> </w:t>
      </w:r>
      <w:r w:rsidRPr="00843F73">
        <w:rPr>
          <w:rFonts w:ascii="Times New Roman" w:hAnsi="Times New Roman" w:cs="Times New Roman"/>
        </w:rPr>
        <w:t>Shortlist</w:t>
      </w:r>
      <w:r w:rsidRPr="00843F73">
        <w:rPr>
          <w:rFonts w:ascii="Times New Roman" w:hAnsi="Times New Roman" w:cs="Times New Roman"/>
          <w:spacing w:val="14"/>
        </w:rPr>
        <w:t xml:space="preserve"> </w:t>
      </w:r>
      <w:r w:rsidRPr="00843F73">
        <w:rPr>
          <w:rFonts w:ascii="Times New Roman" w:hAnsi="Times New Roman" w:cs="Times New Roman"/>
        </w:rPr>
        <w:t>without</w:t>
      </w:r>
      <w:r w:rsidRPr="00843F73">
        <w:rPr>
          <w:rFonts w:ascii="Times New Roman" w:hAnsi="Times New Roman" w:cs="Times New Roman"/>
          <w:spacing w:val="102"/>
        </w:rPr>
        <w:t xml:space="preserve"> </w:t>
      </w:r>
      <w:r w:rsidRPr="00843F73">
        <w:rPr>
          <w:rFonts w:ascii="Times New Roman" w:hAnsi="Times New Roman" w:cs="Times New Roman"/>
        </w:rPr>
        <w:t>advertisement.</w:t>
      </w:r>
      <w:r w:rsidRPr="00843F73">
        <w:rPr>
          <w:rFonts w:ascii="Times New Roman" w:hAnsi="Times New Roman" w:cs="Times New Roman"/>
          <w:spacing w:val="16"/>
        </w:rPr>
        <w:t xml:space="preserve"> </w:t>
      </w:r>
      <w:r w:rsidRPr="00843F73">
        <w:rPr>
          <w:rFonts w:ascii="Times New Roman" w:hAnsi="Times New Roman" w:cs="Times New Roman"/>
        </w:rPr>
        <w:t>It</w:t>
      </w:r>
      <w:r w:rsidRPr="00843F73">
        <w:rPr>
          <w:rFonts w:ascii="Times New Roman" w:hAnsi="Times New Roman" w:cs="Times New Roman"/>
          <w:spacing w:val="8"/>
        </w:rPr>
        <w:t xml:space="preserve"> </w:t>
      </w:r>
      <w:r w:rsidRPr="00843F73">
        <w:rPr>
          <w:rFonts w:ascii="Times New Roman" w:hAnsi="Times New Roman" w:cs="Times New Roman"/>
        </w:rPr>
        <w:t>may</w:t>
      </w:r>
      <w:r w:rsidRPr="00843F73">
        <w:rPr>
          <w:rFonts w:ascii="Times New Roman" w:hAnsi="Times New Roman" w:cs="Times New Roman"/>
          <w:spacing w:val="8"/>
        </w:rPr>
        <w:t xml:space="preserve"> </w:t>
      </w:r>
      <w:r w:rsidRPr="00843F73">
        <w:rPr>
          <w:rFonts w:ascii="Times New Roman" w:hAnsi="Times New Roman" w:cs="Times New Roman"/>
        </w:rPr>
        <w:t>be</w:t>
      </w:r>
      <w:r w:rsidRPr="00843F73">
        <w:rPr>
          <w:rFonts w:ascii="Times New Roman" w:hAnsi="Times New Roman" w:cs="Times New Roman"/>
          <w:spacing w:val="8"/>
        </w:rPr>
        <w:t xml:space="preserve"> </w:t>
      </w:r>
      <w:r w:rsidRPr="00843F73">
        <w:rPr>
          <w:rFonts w:ascii="Times New Roman" w:hAnsi="Times New Roman" w:cs="Times New Roman"/>
        </w:rPr>
        <w:t>appropriate</w:t>
      </w:r>
      <w:r w:rsidRPr="00843F73">
        <w:rPr>
          <w:rFonts w:ascii="Times New Roman" w:hAnsi="Times New Roman" w:cs="Times New Roman"/>
          <w:spacing w:val="10"/>
        </w:rPr>
        <w:t xml:space="preserve"> </w:t>
      </w:r>
      <w:r w:rsidRPr="00843F73">
        <w:rPr>
          <w:rFonts w:ascii="Times New Roman" w:hAnsi="Times New Roman" w:cs="Times New Roman"/>
        </w:rPr>
        <w:t>when</w:t>
      </w:r>
      <w:r w:rsidRPr="00843F73">
        <w:rPr>
          <w:rFonts w:ascii="Times New Roman" w:hAnsi="Times New Roman" w:cs="Times New Roman"/>
          <w:spacing w:val="8"/>
        </w:rPr>
        <w:t xml:space="preserve"> </w:t>
      </w:r>
      <w:r w:rsidRPr="00843F73">
        <w:rPr>
          <w:rFonts w:ascii="Times New Roman" w:hAnsi="Times New Roman" w:cs="Times New Roman"/>
        </w:rPr>
        <w:t>there</w:t>
      </w:r>
      <w:r w:rsidRPr="00843F73">
        <w:rPr>
          <w:rFonts w:ascii="Times New Roman" w:hAnsi="Times New Roman" w:cs="Times New Roman"/>
          <w:spacing w:val="8"/>
        </w:rPr>
        <w:t xml:space="preserve"> </w:t>
      </w:r>
      <w:r w:rsidRPr="00843F73">
        <w:rPr>
          <w:rFonts w:ascii="Times New Roman" w:hAnsi="Times New Roman" w:cs="Times New Roman"/>
        </w:rPr>
        <w:t>are</w:t>
      </w:r>
      <w:r w:rsidRPr="00843F73">
        <w:rPr>
          <w:rFonts w:ascii="Times New Roman" w:hAnsi="Times New Roman" w:cs="Times New Roman"/>
          <w:spacing w:val="8"/>
        </w:rPr>
        <w:t xml:space="preserve"> </w:t>
      </w:r>
      <w:r w:rsidRPr="00843F73">
        <w:rPr>
          <w:rFonts w:ascii="Times New Roman" w:hAnsi="Times New Roman" w:cs="Times New Roman"/>
        </w:rPr>
        <w:t>only</w:t>
      </w:r>
      <w:r w:rsidRPr="00843F73">
        <w:rPr>
          <w:rFonts w:ascii="Times New Roman" w:hAnsi="Times New Roman" w:cs="Times New Roman"/>
          <w:spacing w:val="8"/>
        </w:rPr>
        <w:t xml:space="preserve"> </w:t>
      </w:r>
      <w:r w:rsidRPr="00843F73">
        <w:rPr>
          <w:rFonts w:ascii="Times New Roman" w:hAnsi="Times New Roman" w:cs="Times New Roman"/>
        </w:rPr>
        <w:t>a</w:t>
      </w:r>
      <w:r w:rsidRPr="00843F73">
        <w:rPr>
          <w:rFonts w:ascii="Times New Roman" w:hAnsi="Times New Roman" w:cs="Times New Roman"/>
          <w:spacing w:val="8"/>
        </w:rPr>
        <w:t xml:space="preserve"> </w:t>
      </w:r>
      <w:r w:rsidRPr="00843F73">
        <w:rPr>
          <w:rFonts w:ascii="Times New Roman" w:hAnsi="Times New Roman" w:cs="Times New Roman"/>
        </w:rPr>
        <w:t>limited</w:t>
      </w:r>
      <w:r w:rsidRPr="00843F73">
        <w:rPr>
          <w:rFonts w:ascii="Times New Roman" w:hAnsi="Times New Roman" w:cs="Times New Roman"/>
          <w:spacing w:val="8"/>
        </w:rPr>
        <w:t xml:space="preserve"> </w:t>
      </w:r>
      <w:r w:rsidRPr="00843F73">
        <w:rPr>
          <w:rFonts w:ascii="Times New Roman" w:hAnsi="Times New Roman" w:cs="Times New Roman"/>
        </w:rPr>
        <w:t>number</w:t>
      </w:r>
      <w:r w:rsidRPr="00843F73">
        <w:rPr>
          <w:rFonts w:ascii="Times New Roman" w:hAnsi="Times New Roman" w:cs="Times New Roman"/>
          <w:spacing w:val="9"/>
        </w:rPr>
        <w:t xml:space="preserve"> </w:t>
      </w:r>
      <w:r w:rsidRPr="00843F73">
        <w:rPr>
          <w:rFonts w:ascii="Times New Roman" w:hAnsi="Times New Roman" w:cs="Times New Roman"/>
        </w:rPr>
        <w:t>of</w:t>
      </w:r>
      <w:r w:rsidRPr="00843F73">
        <w:rPr>
          <w:rFonts w:ascii="Times New Roman" w:hAnsi="Times New Roman" w:cs="Times New Roman"/>
          <w:spacing w:val="9"/>
        </w:rPr>
        <w:t xml:space="preserve"> </w:t>
      </w:r>
      <w:r w:rsidRPr="00843F73">
        <w:rPr>
          <w:rFonts w:ascii="Times New Roman" w:hAnsi="Times New Roman" w:cs="Times New Roman"/>
        </w:rPr>
        <w:t>qualified</w:t>
      </w:r>
      <w:r w:rsidRPr="00843F73">
        <w:rPr>
          <w:rFonts w:ascii="Times New Roman" w:hAnsi="Times New Roman" w:cs="Times New Roman"/>
          <w:spacing w:val="70"/>
        </w:rPr>
        <w:t xml:space="preserve"> </w:t>
      </w:r>
      <w:r w:rsidRPr="00843F73">
        <w:rPr>
          <w:rFonts w:ascii="Times New Roman" w:hAnsi="Times New Roman" w:cs="Times New Roman"/>
        </w:rPr>
        <w:t>Consultants</w:t>
      </w:r>
      <w:r w:rsidRPr="00843F73">
        <w:rPr>
          <w:rFonts w:ascii="Times New Roman" w:hAnsi="Times New Roman" w:cs="Times New Roman"/>
          <w:spacing w:val="22"/>
        </w:rPr>
        <w:t xml:space="preserve"> </w:t>
      </w:r>
      <w:r w:rsidRPr="00843F73">
        <w:rPr>
          <w:rFonts w:ascii="Times New Roman" w:hAnsi="Times New Roman" w:cs="Times New Roman"/>
        </w:rPr>
        <w:t>that</w:t>
      </w:r>
      <w:r w:rsidRPr="00843F73">
        <w:rPr>
          <w:rFonts w:ascii="Times New Roman" w:hAnsi="Times New Roman" w:cs="Times New Roman"/>
          <w:spacing w:val="22"/>
        </w:rPr>
        <w:t xml:space="preserve"> </w:t>
      </w:r>
      <w:r w:rsidRPr="00843F73">
        <w:rPr>
          <w:rFonts w:ascii="Times New Roman" w:hAnsi="Times New Roman" w:cs="Times New Roman"/>
        </w:rPr>
        <w:t>can</w:t>
      </w:r>
      <w:r w:rsidRPr="00843F73">
        <w:rPr>
          <w:rFonts w:ascii="Times New Roman" w:hAnsi="Times New Roman" w:cs="Times New Roman"/>
          <w:spacing w:val="22"/>
        </w:rPr>
        <w:t xml:space="preserve"> </w:t>
      </w:r>
      <w:r w:rsidRPr="00843F73">
        <w:rPr>
          <w:rFonts w:ascii="Times New Roman" w:hAnsi="Times New Roman" w:cs="Times New Roman"/>
        </w:rPr>
        <w:t>carry</w:t>
      </w:r>
      <w:r w:rsidRPr="00843F73">
        <w:rPr>
          <w:rFonts w:ascii="Times New Roman" w:hAnsi="Times New Roman" w:cs="Times New Roman"/>
          <w:spacing w:val="22"/>
        </w:rPr>
        <w:t xml:space="preserve"> </w:t>
      </w:r>
      <w:r w:rsidRPr="00843F73">
        <w:rPr>
          <w:rFonts w:ascii="Times New Roman" w:hAnsi="Times New Roman" w:cs="Times New Roman"/>
        </w:rPr>
        <w:t>out</w:t>
      </w:r>
      <w:r w:rsidRPr="00843F73">
        <w:rPr>
          <w:rFonts w:ascii="Times New Roman" w:hAnsi="Times New Roman" w:cs="Times New Roman"/>
          <w:spacing w:val="22"/>
        </w:rPr>
        <w:t xml:space="preserve"> </w:t>
      </w:r>
      <w:r w:rsidRPr="00843F73">
        <w:rPr>
          <w:rFonts w:ascii="Times New Roman" w:hAnsi="Times New Roman" w:cs="Times New Roman"/>
        </w:rPr>
        <w:t>the</w:t>
      </w:r>
      <w:r w:rsidRPr="00843F73">
        <w:rPr>
          <w:rFonts w:ascii="Times New Roman" w:hAnsi="Times New Roman" w:cs="Times New Roman"/>
          <w:spacing w:val="22"/>
        </w:rPr>
        <w:t xml:space="preserve"> </w:t>
      </w:r>
      <w:r w:rsidRPr="00843F73">
        <w:rPr>
          <w:rFonts w:ascii="Times New Roman" w:hAnsi="Times New Roman" w:cs="Times New Roman"/>
        </w:rPr>
        <w:t>subject</w:t>
      </w:r>
      <w:r w:rsidRPr="00843F73">
        <w:rPr>
          <w:rFonts w:ascii="Times New Roman" w:hAnsi="Times New Roman" w:cs="Times New Roman"/>
          <w:spacing w:val="22"/>
        </w:rPr>
        <w:t xml:space="preserve"> </w:t>
      </w:r>
      <w:r w:rsidRPr="00843F73">
        <w:rPr>
          <w:rFonts w:ascii="Times New Roman" w:hAnsi="Times New Roman" w:cs="Times New Roman"/>
        </w:rPr>
        <w:t>assignment,</w:t>
      </w:r>
      <w:r w:rsidRPr="00843F73">
        <w:rPr>
          <w:rFonts w:ascii="Times New Roman" w:hAnsi="Times New Roman" w:cs="Times New Roman"/>
          <w:spacing w:val="22"/>
        </w:rPr>
        <w:t xml:space="preserve"> </w:t>
      </w:r>
      <w:r w:rsidRPr="00843F73">
        <w:rPr>
          <w:rFonts w:ascii="Times New Roman" w:hAnsi="Times New Roman" w:cs="Times New Roman"/>
        </w:rPr>
        <w:t>or</w:t>
      </w:r>
      <w:r w:rsidRPr="00843F73">
        <w:rPr>
          <w:rFonts w:ascii="Times New Roman" w:hAnsi="Times New Roman" w:cs="Times New Roman"/>
          <w:spacing w:val="23"/>
        </w:rPr>
        <w:t xml:space="preserve"> </w:t>
      </w:r>
      <w:r w:rsidRPr="00843F73">
        <w:rPr>
          <w:rFonts w:ascii="Times New Roman" w:hAnsi="Times New Roman" w:cs="Times New Roman"/>
        </w:rPr>
        <w:t>other</w:t>
      </w:r>
      <w:r w:rsidRPr="00843F73">
        <w:rPr>
          <w:rFonts w:ascii="Times New Roman" w:hAnsi="Times New Roman" w:cs="Times New Roman"/>
          <w:spacing w:val="22"/>
        </w:rPr>
        <w:t xml:space="preserve"> </w:t>
      </w:r>
      <w:r w:rsidRPr="00843F73">
        <w:rPr>
          <w:rFonts w:ascii="Times New Roman" w:hAnsi="Times New Roman" w:cs="Times New Roman"/>
        </w:rPr>
        <w:t>justifiable</w:t>
      </w:r>
      <w:r w:rsidRPr="00843F73">
        <w:rPr>
          <w:rFonts w:ascii="Times New Roman" w:hAnsi="Times New Roman" w:cs="Times New Roman"/>
          <w:spacing w:val="23"/>
        </w:rPr>
        <w:t xml:space="preserve"> </w:t>
      </w:r>
      <w:r w:rsidRPr="00843F73">
        <w:rPr>
          <w:rFonts w:ascii="Times New Roman" w:hAnsi="Times New Roman" w:cs="Times New Roman"/>
        </w:rPr>
        <w:t>exceptional</w:t>
      </w:r>
      <w:r w:rsidRPr="00843F73">
        <w:rPr>
          <w:rFonts w:ascii="Times New Roman" w:hAnsi="Times New Roman" w:cs="Times New Roman"/>
          <w:spacing w:val="22"/>
        </w:rPr>
        <w:t xml:space="preserve"> </w:t>
      </w:r>
      <w:r w:rsidRPr="00843F73">
        <w:rPr>
          <w:rFonts w:ascii="Times New Roman" w:hAnsi="Times New Roman" w:cs="Times New Roman"/>
        </w:rPr>
        <w:t>reasons.</w:t>
      </w:r>
      <w:r w:rsidRPr="00843F73">
        <w:rPr>
          <w:rFonts w:ascii="Times New Roman" w:hAnsi="Times New Roman" w:cs="Times New Roman"/>
          <w:spacing w:val="86"/>
        </w:rPr>
        <w:t xml:space="preserve"> </w:t>
      </w:r>
      <w:r w:rsidRPr="00F94C4F">
        <w:rPr>
          <w:rFonts w:ascii="Times New Roman" w:hAnsi="Times New Roman" w:cs="Times New Roman"/>
        </w:rPr>
        <w:t>Borrowers</w:t>
      </w:r>
      <w:r w:rsidRPr="00843F73">
        <w:rPr>
          <w:rFonts w:ascii="Times New Roman" w:hAnsi="Times New Roman" w:cs="Times New Roman"/>
          <w:spacing w:val="33"/>
        </w:rPr>
        <w:t xml:space="preserve"> </w:t>
      </w:r>
      <w:r w:rsidRPr="00843F73">
        <w:rPr>
          <w:rFonts w:ascii="Times New Roman" w:hAnsi="Times New Roman" w:cs="Times New Roman"/>
        </w:rPr>
        <w:t>shall</w:t>
      </w:r>
      <w:r w:rsidRPr="00843F73">
        <w:rPr>
          <w:rFonts w:ascii="Times New Roman" w:hAnsi="Times New Roman" w:cs="Times New Roman"/>
          <w:spacing w:val="33"/>
        </w:rPr>
        <w:t xml:space="preserve"> </w:t>
      </w:r>
      <w:r w:rsidRPr="00843F73">
        <w:rPr>
          <w:rFonts w:ascii="Times New Roman" w:hAnsi="Times New Roman" w:cs="Times New Roman"/>
        </w:rPr>
        <w:t>seek</w:t>
      </w:r>
      <w:r w:rsidRPr="00843F73">
        <w:rPr>
          <w:rFonts w:ascii="Times New Roman" w:hAnsi="Times New Roman" w:cs="Times New Roman"/>
          <w:spacing w:val="33"/>
        </w:rPr>
        <w:t xml:space="preserve"> </w:t>
      </w:r>
      <w:r w:rsidRPr="00843F73">
        <w:rPr>
          <w:rFonts w:ascii="Times New Roman" w:hAnsi="Times New Roman" w:cs="Times New Roman"/>
        </w:rPr>
        <w:t>EoIs</w:t>
      </w:r>
      <w:r w:rsidRPr="00843F73">
        <w:rPr>
          <w:rFonts w:ascii="Times New Roman" w:hAnsi="Times New Roman" w:cs="Times New Roman"/>
          <w:spacing w:val="34"/>
        </w:rPr>
        <w:t xml:space="preserve"> </w:t>
      </w:r>
      <w:r w:rsidRPr="00843F73">
        <w:rPr>
          <w:rFonts w:ascii="Times New Roman" w:hAnsi="Times New Roman" w:cs="Times New Roman"/>
        </w:rPr>
        <w:t>from</w:t>
      </w:r>
      <w:r w:rsidRPr="00843F73">
        <w:rPr>
          <w:rFonts w:ascii="Times New Roman" w:hAnsi="Times New Roman" w:cs="Times New Roman"/>
          <w:spacing w:val="33"/>
        </w:rPr>
        <w:t xml:space="preserve"> </w:t>
      </w:r>
      <w:r w:rsidRPr="00843F73">
        <w:rPr>
          <w:rFonts w:ascii="Times New Roman" w:hAnsi="Times New Roman" w:cs="Times New Roman"/>
        </w:rPr>
        <w:t>a</w:t>
      </w:r>
      <w:r w:rsidRPr="00843F73">
        <w:rPr>
          <w:rFonts w:ascii="Times New Roman" w:hAnsi="Times New Roman" w:cs="Times New Roman"/>
          <w:spacing w:val="33"/>
        </w:rPr>
        <w:t xml:space="preserve"> </w:t>
      </w:r>
      <w:r w:rsidRPr="00843F73">
        <w:rPr>
          <w:rFonts w:ascii="Times New Roman" w:hAnsi="Times New Roman" w:cs="Times New Roman"/>
        </w:rPr>
        <w:t>list</w:t>
      </w:r>
      <w:r w:rsidRPr="00843F73">
        <w:rPr>
          <w:rFonts w:ascii="Times New Roman" w:hAnsi="Times New Roman" w:cs="Times New Roman"/>
          <w:spacing w:val="33"/>
        </w:rPr>
        <w:t xml:space="preserve"> </w:t>
      </w:r>
      <w:r w:rsidRPr="00843F73">
        <w:rPr>
          <w:rFonts w:ascii="Times New Roman" w:hAnsi="Times New Roman" w:cs="Times New Roman"/>
        </w:rPr>
        <w:t>of</w:t>
      </w:r>
      <w:r w:rsidRPr="00843F73">
        <w:rPr>
          <w:rFonts w:ascii="Times New Roman" w:hAnsi="Times New Roman" w:cs="Times New Roman"/>
          <w:spacing w:val="33"/>
        </w:rPr>
        <w:t xml:space="preserve"> </w:t>
      </w:r>
      <w:r w:rsidRPr="00843F73">
        <w:rPr>
          <w:rFonts w:ascii="Times New Roman" w:hAnsi="Times New Roman" w:cs="Times New Roman"/>
        </w:rPr>
        <w:t>potential</w:t>
      </w:r>
      <w:r w:rsidRPr="00843F73">
        <w:rPr>
          <w:rFonts w:ascii="Times New Roman" w:hAnsi="Times New Roman" w:cs="Times New Roman"/>
          <w:spacing w:val="33"/>
        </w:rPr>
        <w:t xml:space="preserve"> </w:t>
      </w:r>
      <w:r w:rsidRPr="00843F73">
        <w:rPr>
          <w:rFonts w:ascii="Times New Roman" w:hAnsi="Times New Roman" w:cs="Times New Roman"/>
        </w:rPr>
        <w:t>Consultants</w:t>
      </w:r>
      <w:r w:rsidRPr="00843F73">
        <w:rPr>
          <w:rFonts w:ascii="Times New Roman" w:hAnsi="Times New Roman" w:cs="Times New Roman"/>
          <w:spacing w:val="34"/>
        </w:rPr>
        <w:t xml:space="preserve"> </w:t>
      </w:r>
      <w:r w:rsidRPr="00843F73">
        <w:rPr>
          <w:rFonts w:ascii="Times New Roman" w:hAnsi="Times New Roman" w:cs="Times New Roman"/>
        </w:rPr>
        <w:t>that</w:t>
      </w:r>
      <w:r w:rsidRPr="00843F73">
        <w:rPr>
          <w:rFonts w:ascii="Times New Roman" w:hAnsi="Times New Roman" w:cs="Times New Roman"/>
          <w:spacing w:val="34"/>
        </w:rPr>
        <w:t xml:space="preserve"> </w:t>
      </w:r>
      <w:r w:rsidRPr="00843F73">
        <w:rPr>
          <w:rFonts w:ascii="Times New Roman" w:hAnsi="Times New Roman" w:cs="Times New Roman"/>
        </w:rPr>
        <w:t>is</w:t>
      </w:r>
      <w:r w:rsidRPr="00843F73">
        <w:rPr>
          <w:rFonts w:ascii="Times New Roman" w:hAnsi="Times New Roman" w:cs="Times New Roman"/>
          <w:spacing w:val="33"/>
        </w:rPr>
        <w:t xml:space="preserve"> </w:t>
      </w:r>
      <w:r w:rsidRPr="00843F73">
        <w:rPr>
          <w:rFonts w:ascii="Times New Roman" w:hAnsi="Times New Roman" w:cs="Times New Roman"/>
        </w:rPr>
        <w:t>broad</w:t>
      </w:r>
      <w:r w:rsidRPr="00843F73">
        <w:rPr>
          <w:rFonts w:ascii="Times New Roman" w:hAnsi="Times New Roman" w:cs="Times New Roman"/>
          <w:spacing w:val="33"/>
        </w:rPr>
        <w:t xml:space="preserve"> </w:t>
      </w:r>
      <w:r w:rsidRPr="00843F73">
        <w:rPr>
          <w:rFonts w:ascii="Times New Roman" w:hAnsi="Times New Roman" w:cs="Times New Roman"/>
        </w:rPr>
        <w:t>enough</w:t>
      </w:r>
      <w:r w:rsidRPr="00843F73">
        <w:rPr>
          <w:rFonts w:ascii="Times New Roman" w:hAnsi="Times New Roman" w:cs="Times New Roman"/>
          <w:spacing w:val="34"/>
        </w:rPr>
        <w:t xml:space="preserve"> </w:t>
      </w:r>
      <w:r w:rsidRPr="00843F73">
        <w:rPr>
          <w:rFonts w:ascii="Times New Roman" w:hAnsi="Times New Roman" w:cs="Times New Roman"/>
        </w:rPr>
        <w:t>to</w:t>
      </w:r>
      <w:r w:rsidRPr="00843F73">
        <w:rPr>
          <w:rFonts w:ascii="Times New Roman" w:hAnsi="Times New Roman" w:cs="Times New Roman"/>
          <w:spacing w:val="33"/>
        </w:rPr>
        <w:t xml:space="preserve"> </w:t>
      </w:r>
      <w:r w:rsidRPr="00843F73">
        <w:rPr>
          <w:rFonts w:ascii="Times New Roman" w:hAnsi="Times New Roman" w:cs="Times New Roman"/>
        </w:rPr>
        <w:t>ensure</w:t>
      </w:r>
      <w:r w:rsidRPr="00843F73">
        <w:rPr>
          <w:rFonts w:ascii="Times New Roman" w:hAnsi="Times New Roman" w:cs="Times New Roman"/>
          <w:spacing w:val="69"/>
          <w:w w:val="99"/>
        </w:rPr>
        <w:t xml:space="preserve"> </w:t>
      </w:r>
      <w:r w:rsidRPr="00843F73">
        <w:rPr>
          <w:rFonts w:ascii="Times New Roman" w:hAnsi="Times New Roman" w:cs="Times New Roman"/>
        </w:rPr>
        <w:t>adequate</w:t>
      </w:r>
      <w:r w:rsidRPr="00843F73">
        <w:rPr>
          <w:rFonts w:ascii="Times New Roman" w:hAnsi="Times New Roman" w:cs="Times New Roman"/>
          <w:spacing w:val="-7"/>
        </w:rPr>
        <w:t xml:space="preserve"> </w:t>
      </w:r>
      <w:r w:rsidRPr="00843F73">
        <w:rPr>
          <w:rFonts w:ascii="Times New Roman" w:hAnsi="Times New Roman" w:cs="Times New Roman"/>
        </w:rPr>
        <w:t>competition.</w:t>
      </w:r>
    </w:p>
    <w:p w14:paraId="204216FA" w14:textId="1CFBD20C" w:rsidR="00CA17E6" w:rsidRPr="00843F73" w:rsidRDefault="00CA17E6" w:rsidP="00665F55">
      <w:pPr>
        <w:pStyle w:val="Heading5"/>
        <w:jc w:val="both"/>
        <w:rPr>
          <w:rFonts w:ascii="Times New Roman" w:hAnsi="Times New Roman" w:cs="Times New Roman"/>
          <w:color w:val="auto"/>
          <w:u w:val="single"/>
          <w:lang w:val="en-US"/>
        </w:rPr>
      </w:pPr>
      <w:r w:rsidRPr="00843F73">
        <w:rPr>
          <w:rFonts w:ascii="Times New Roman" w:hAnsi="Times New Roman" w:cs="Times New Roman"/>
          <w:color w:val="auto"/>
          <w:u w:val="single"/>
          <w:lang w:val="en-US"/>
        </w:rPr>
        <w:t>Approaching the International Market</w:t>
      </w:r>
    </w:p>
    <w:p w14:paraId="65FE78BE" w14:textId="77777777" w:rsidR="008E6F47" w:rsidRPr="00843F73" w:rsidRDefault="00CA17E6" w:rsidP="00665F55">
      <w:pPr>
        <w:pStyle w:val="Normal0"/>
        <w:spacing w:after="120" w:line="240" w:lineRule="auto"/>
        <w:jc w:val="both"/>
        <w:rPr>
          <w:rFonts w:ascii="Times New Roman" w:hAnsi="Times New Roman" w:cs="Times New Roman"/>
        </w:rPr>
      </w:pPr>
      <w:r w:rsidRPr="00843F73">
        <w:rPr>
          <w:rFonts w:ascii="Times New Roman" w:hAnsi="Times New Roman" w:cs="Times New Roman"/>
        </w:rPr>
        <w:t>An</w:t>
      </w:r>
      <w:r w:rsidRPr="00843F73">
        <w:rPr>
          <w:rFonts w:ascii="Times New Roman" w:hAnsi="Times New Roman" w:cs="Times New Roman"/>
          <w:spacing w:val="3"/>
        </w:rPr>
        <w:t xml:space="preserve"> </w:t>
      </w:r>
      <w:r w:rsidRPr="00843F73">
        <w:rPr>
          <w:rFonts w:ascii="Times New Roman" w:hAnsi="Times New Roman" w:cs="Times New Roman"/>
        </w:rPr>
        <w:t>open</w:t>
      </w:r>
      <w:r w:rsidRPr="00843F73">
        <w:rPr>
          <w:rFonts w:ascii="Times New Roman" w:hAnsi="Times New Roman" w:cs="Times New Roman"/>
          <w:spacing w:val="3"/>
        </w:rPr>
        <w:t xml:space="preserve"> </w:t>
      </w:r>
      <w:r w:rsidRPr="00843F73">
        <w:rPr>
          <w:rFonts w:ascii="Times New Roman" w:hAnsi="Times New Roman" w:cs="Times New Roman"/>
        </w:rPr>
        <w:t>international</w:t>
      </w:r>
      <w:r w:rsidRPr="00843F73">
        <w:rPr>
          <w:rFonts w:ascii="Times New Roman" w:hAnsi="Times New Roman" w:cs="Times New Roman"/>
          <w:spacing w:val="3"/>
        </w:rPr>
        <w:t xml:space="preserve"> </w:t>
      </w:r>
      <w:r w:rsidRPr="00843F73">
        <w:rPr>
          <w:rFonts w:ascii="Times New Roman" w:hAnsi="Times New Roman" w:cs="Times New Roman"/>
        </w:rPr>
        <w:t>competitive</w:t>
      </w:r>
      <w:r w:rsidRPr="00843F73">
        <w:rPr>
          <w:rFonts w:ascii="Times New Roman" w:hAnsi="Times New Roman" w:cs="Times New Roman"/>
          <w:spacing w:val="3"/>
        </w:rPr>
        <w:t xml:space="preserve"> </w:t>
      </w:r>
      <w:r w:rsidRPr="00843F73">
        <w:rPr>
          <w:rFonts w:ascii="Times New Roman" w:hAnsi="Times New Roman" w:cs="Times New Roman"/>
        </w:rPr>
        <w:t>procurement/selection</w:t>
      </w:r>
      <w:r w:rsidRPr="00843F73">
        <w:rPr>
          <w:rFonts w:ascii="Times New Roman" w:hAnsi="Times New Roman" w:cs="Times New Roman"/>
          <w:spacing w:val="3"/>
        </w:rPr>
        <w:t xml:space="preserve"> </w:t>
      </w:r>
      <w:r w:rsidRPr="00843F73">
        <w:rPr>
          <w:rFonts w:ascii="Times New Roman" w:hAnsi="Times New Roman" w:cs="Times New Roman"/>
        </w:rPr>
        <w:t>market</w:t>
      </w:r>
      <w:r w:rsidRPr="00843F73">
        <w:rPr>
          <w:rFonts w:ascii="Times New Roman" w:hAnsi="Times New Roman" w:cs="Times New Roman"/>
          <w:spacing w:val="3"/>
        </w:rPr>
        <w:t xml:space="preserve"> </w:t>
      </w:r>
      <w:r w:rsidRPr="00843F73">
        <w:rPr>
          <w:rFonts w:ascii="Times New Roman" w:hAnsi="Times New Roman" w:cs="Times New Roman"/>
        </w:rPr>
        <w:t>approach,</w:t>
      </w:r>
      <w:r w:rsidRPr="00843F73">
        <w:rPr>
          <w:rFonts w:ascii="Times New Roman" w:hAnsi="Times New Roman" w:cs="Times New Roman"/>
          <w:spacing w:val="3"/>
        </w:rPr>
        <w:t xml:space="preserve"> </w:t>
      </w:r>
      <w:r w:rsidRPr="00843F73">
        <w:rPr>
          <w:rFonts w:ascii="Times New Roman" w:hAnsi="Times New Roman" w:cs="Times New Roman"/>
        </w:rPr>
        <w:t>with</w:t>
      </w:r>
      <w:r w:rsidRPr="00843F73">
        <w:rPr>
          <w:rFonts w:ascii="Times New Roman" w:hAnsi="Times New Roman" w:cs="Times New Roman"/>
          <w:spacing w:val="2"/>
        </w:rPr>
        <w:t xml:space="preserve"> </w:t>
      </w:r>
      <w:r w:rsidRPr="00843F73">
        <w:rPr>
          <w:rFonts w:ascii="Times New Roman" w:hAnsi="Times New Roman" w:cs="Times New Roman"/>
        </w:rPr>
        <w:t>mandatory</w:t>
      </w:r>
      <w:r w:rsidRPr="00843F73">
        <w:rPr>
          <w:rFonts w:ascii="Times New Roman" w:hAnsi="Times New Roman" w:cs="Times New Roman"/>
          <w:spacing w:val="93"/>
          <w:w w:val="99"/>
        </w:rPr>
        <w:t xml:space="preserve"> </w:t>
      </w:r>
      <w:r w:rsidRPr="00843F73">
        <w:rPr>
          <w:rFonts w:ascii="Times New Roman" w:hAnsi="Times New Roman" w:cs="Times New Roman"/>
        </w:rPr>
        <w:t>international advertisement in accordance with these Procurement Regulations, is used when the</w:t>
      </w:r>
      <w:r w:rsidRPr="00843F73">
        <w:rPr>
          <w:rFonts w:ascii="Times New Roman" w:hAnsi="Times New Roman" w:cs="Times New Roman"/>
          <w:spacing w:val="69"/>
          <w:w w:val="99"/>
        </w:rPr>
        <w:t xml:space="preserve"> </w:t>
      </w:r>
      <w:r w:rsidRPr="00843F73">
        <w:rPr>
          <w:rFonts w:ascii="Times New Roman" w:hAnsi="Times New Roman" w:cs="Times New Roman"/>
        </w:rPr>
        <w:t>participation</w:t>
      </w:r>
      <w:r w:rsidRPr="00843F73">
        <w:rPr>
          <w:rFonts w:ascii="Times New Roman" w:hAnsi="Times New Roman" w:cs="Times New Roman"/>
          <w:spacing w:val="-2"/>
        </w:rPr>
        <w:t xml:space="preserve"> </w:t>
      </w:r>
      <w:r w:rsidRPr="00843F73">
        <w:rPr>
          <w:rFonts w:ascii="Times New Roman" w:hAnsi="Times New Roman" w:cs="Times New Roman"/>
        </w:rPr>
        <w:t>of</w:t>
      </w:r>
      <w:r w:rsidRPr="00843F73">
        <w:rPr>
          <w:rFonts w:ascii="Times New Roman" w:hAnsi="Times New Roman" w:cs="Times New Roman"/>
          <w:spacing w:val="-2"/>
        </w:rPr>
        <w:t xml:space="preserve"> </w:t>
      </w:r>
      <w:r w:rsidRPr="00843F73">
        <w:rPr>
          <w:rFonts w:ascii="Times New Roman" w:hAnsi="Times New Roman" w:cs="Times New Roman"/>
        </w:rPr>
        <w:t>foreign</w:t>
      </w:r>
      <w:r w:rsidRPr="00843F73">
        <w:rPr>
          <w:rFonts w:ascii="Times New Roman" w:hAnsi="Times New Roman" w:cs="Times New Roman"/>
          <w:spacing w:val="-2"/>
        </w:rPr>
        <w:t xml:space="preserve"> </w:t>
      </w:r>
      <w:r w:rsidRPr="00843F73">
        <w:rPr>
          <w:rFonts w:ascii="Times New Roman" w:hAnsi="Times New Roman" w:cs="Times New Roman"/>
        </w:rPr>
        <w:t>firms is most likely</w:t>
      </w:r>
      <w:r w:rsidRPr="00843F73">
        <w:rPr>
          <w:rFonts w:ascii="Times New Roman" w:hAnsi="Times New Roman" w:cs="Times New Roman"/>
          <w:spacing w:val="-3"/>
        </w:rPr>
        <w:t xml:space="preserve"> </w:t>
      </w:r>
      <w:r w:rsidRPr="00843F73">
        <w:rPr>
          <w:rFonts w:ascii="Times New Roman" w:hAnsi="Times New Roman" w:cs="Times New Roman"/>
        </w:rPr>
        <w:t>to achieve the</w:t>
      </w:r>
      <w:r w:rsidRPr="00843F73">
        <w:rPr>
          <w:rFonts w:ascii="Times New Roman" w:hAnsi="Times New Roman" w:cs="Times New Roman"/>
          <w:spacing w:val="-2"/>
        </w:rPr>
        <w:t xml:space="preserve"> </w:t>
      </w:r>
      <w:r w:rsidRPr="00843F73">
        <w:rPr>
          <w:rFonts w:ascii="Times New Roman" w:hAnsi="Times New Roman" w:cs="Times New Roman"/>
        </w:rPr>
        <w:t>best fit-for-purpose</w:t>
      </w:r>
      <w:r w:rsidRPr="00843F73">
        <w:rPr>
          <w:rFonts w:ascii="Times New Roman" w:hAnsi="Times New Roman" w:cs="Times New Roman"/>
          <w:spacing w:val="-2"/>
        </w:rPr>
        <w:t xml:space="preserve"> </w:t>
      </w:r>
      <w:r w:rsidRPr="00843F73">
        <w:rPr>
          <w:rFonts w:ascii="Times New Roman" w:hAnsi="Times New Roman" w:cs="Times New Roman"/>
        </w:rPr>
        <w:t>and</w:t>
      </w:r>
      <w:r w:rsidRPr="00843F73">
        <w:rPr>
          <w:rFonts w:ascii="Times New Roman" w:hAnsi="Times New Roman" w:cs="Times New Roman"/>
          <w:spacing w:val="-3"/>
        </w:rPr>
        <w:t xml:space="preserve"> </w:t>
      </w:r>
      <w:r w:rsidRPr="00843F73">
        <w:rPr>
          <w:rFonts w:ascii="Times New Roman" w:hAnsi="Times New Roman" w:cs="Times New Roman"/>
        </w:rPr>
        <w:t>VfM.</w:t>
      </w:r>
    </w:p>
    <w:p w14:paraId="15F69568" w14:textId="77777777" w:rsidR="00CA17E6" w:rsidRPr="00843F73" w:rsidRDefault="00CA17E6" w:rsidP="00665F55">
      <w:pPr>
        <w:pStyle w:val="Heading5"/>
        <w:jc w:val="both"/>
        <w:rPr>
          <w:rFonts w:ascii="Times New Roman" w:hAnsi="Times New Roman" w:cs="Times New Roman"/>
          <w:color w:val="auto"/>
          <w:u w:val="single"/>
          <w:lang w:val="en-US"/>
        </w:rPr>
      </w:pPr>
      <w:r w:rsidRPr="00843F73">
        <w:rPr>
          <w:rFonts w:ascii="Times New Roman" w:hAnsi="Times New Roman" w:cs="Times New Roman"/>
          <w:color w:val="auto"/>
          <w:u w:val="single"/>
          <w:lang w:val="en-US"/>
        </w:rPr>
        <w:t>Approaching the National Market</w:t>
      </w:r>
    </w:p>
    <w:p w14:paraId="2FCE7739" w14:textId="1B26A824" w:rsidR="00CA17E6" w:rsidRPr="00843F73" w:rsidRDefault="00CA17E6" w:rsidP="00665F55">
      <w:pPr>
        <w:pStyle w:val="Normal0"/>
        <w:spacing w:after="120" w:line="240" w:lineRule="auto"/>
        <w:jc w:val="both"/>
        <w:rPr>
          <w:rFonts w:ascii="Times New Roman" w:hAnsi="Times New Roman" w:cs="Times New Roman"/>
        </w:rPr>
      </w:pPr>
      <w:r w:rsidRPr="00843F73">
        <w:rPr>
          <w:rFonts w:ascii="Times New Roman" w:hAnsi="Times New Roman" w:cs="Times New Roman"/>
        </w:rPr>
        <w:t>As</w:t>
      </w:r>
      <w:r w:rsidRPr="00843F73">
        <w:rPr>
          <w:rFonts w:ascii="Times New Roman" w:hAnsi="Times New Roman" w:cs="Times New Roman"/>
          <w:spacing w:val="38"/>
        </w:rPr>
        <w:t xml:space="preserve"> </w:t>
      </w:r>
      <w:r w:rsidRPr="00843F73">
        <w:rPr>
          <w:rFonts w:ascii="Times New Roman" w:hAnsi="Times New Roman" w:cs="Times New Roman"/>
        </w:rPr>
        <w:t>agreed</w:t>
      </w:r>
      <w:r w:rsidRPr="00843F73">
        <w:rPr>
          <w:rFonts w:ascii="Times New Roman" w:hAnsi="Times New Roman" w:cs="Times New Roman"/>
          <w:spacing w:val="38"/>
        </w:rPr>
        <w:t xml:space="preserve"> </w:t>
      </w:r>
      <w:r w:rsidRPr="00843F73">
        <w:rPr>
          <w:rFonts w:ascii="Times New Roman" w:hAnsi="Times New Roman" w:cs="Times New Roman"/>
        </w:rPr>
        <w:t>in</w:t>
      </w:r>
      <w:r w:rsidRPr="00843F73">
        <w:rPr>
          <w:rFonts w:ascii="Times New Roman" w:hAnsi="Times New Roman" w:cs="Times New Roman"/>
          <w:spacing w:val="38"/>
        </w:rPr>
        <w:t xml:space="preserve"> </w:t>
      </w:r>
      <w:r w:rsidRPr="00843F73">
        <w:rPr>
          <w:rFonts w:ascii="Times New Roman" w:hAnsi="Times New Roman" w:cs="Times New Roman"/>
        </w:rPr>
        <w:t>the</w:t>
      </w:r>
      <w:r w:rsidRPr="00843F73">
        <w:rPr>
          <w:rFonts w:ascii="Times New Roman" w:hAnsi="Times New Roman" w:cs="Times New Roman"/>
          <w:spacing w:val="39"/>
        </w:rPr>
        <w:t xml:space="preserve"> </w:t>
      </w:r>
      <w:r w:rsidR="005950B8">
        <w:rPr>
          <w:rFonts w:ascii="Times New Roman" w:hAnsi="Times New Roman" w:cs="Times New Roman"/>
        </w:rPr>
        <w:t>PP</w:t>
      </w:r>
      <w:r w:rsidRPr="00843F73">
        <w:rPr>
          <w:rFonts w:ascii="Times New Roman" w:hAnsi="Times New Roman" w:cs="Times New Roman"/>
        </w:rPr>
        <w:t>,</w:t>
      </w:r>
      <w:r w:rsidRPr="00843F73">
        <w:rPr>
          <w:rFonts w:ascii="Times New Roman" w:hAnsi="Times New Roman" w:cs="Times New Roman"/>
          <w:spacing w:val="38"/>
        </w:rPr>
        <w:t xml:space="preserve"> </w:t>
      </w:r>
      <w:r w:rsidRPr="00843F73">
        <w:rPr>
          <w:rFonts w:ascii="Times New Roman" w:hAnsi="Times New Roman" w:cs="Times New Roman"/>
        </w:rPr>
        <w:t>national</w:t>
      </w:r>
      <w:r w:rsidRPr="00843F73">
        <w:rPr>
          <w:rFonts w:ascii="Times New Roman" w:hAnsi="Times New Roman" w:cs="Times New Roman"/>
          <w:spacing w:val="38"/>
        </w:rPr>
        <w:t xml:space="preserve"> </w:t>
      </w:r>
      <w:r w:rsidRPr="00843F73">
        <w:rPr>
          <w:rFonts w:ascii="Times New Roman" w:hAnsi="Times New Roman" w:cs="Times New Roman"/>
        </w:rPr>
        <w:t>selection</w:t>
      </w:r>
      <w:r w:rsidRPr="00843F73">
        <w:rPr>
          <w:rFonts w:ascii="Times New Roman" w:hAnsi="Times New Roman" w:cs="Times New Roman"/>
          <w:spacing w:val="39"/>
        </w:rPr>
        <w:t xml:space="preserve"> </w:t>
      </w:r>
      <w:r w:rsidRPr="00843F73">
        <w:rPr>
          <w:rFonts w:ascii="Times New Roman" w:hAnsi="Times New Roman" w:cs="Times New Roman"/>
        </w:rPr>
        <w:t>through</w:t>
      </w:r>
      <w:r w:rsidRPr="00843F73">
        <w:rPr>
          <w:rFonts w:ascii="Times New Roman" w:hAnsi="Times New Roman" w:cs="Times New Roman"/>
          <w:spacing w:val="38"/>
        </w:rPr>
        <w:t xml:space="preserve"> </w:t>
      </w:r>
      <w:r w:rsidRPr="00843F73">
        <w:rPr>
          <w:rFonts w:ascii="Times New Roman" w:hAnsi="Times New Roman" w:cs="Times New Roman"/>
        </w:rPr>
        <w:t>advertisement</w:t>
      </w:r>
      <w:r w:rsidRPr="00843F73">
        <w:rPr>
          <w:rFonts w:ascii="Times New Roman" w:hAnsi="Times New Roman" w:cs="Times New Roman"/>
          <w:spacing w:val="38"/>
        </w:rPr>
        <w:t xml:space="preserve"> </w:t>
      </w:r>
      <w:r w:rsidRPr="00843F73">
        <w:rPr>
          <w:rFonts w:ascii="Times New Roman" w:hAnsi="Times New Roman" w:cs="Times New Roman"/>
        </w:rPr>
        <w:t>in</w:t>
      </w:r>
      <w:r w:rsidRPr="00843F73">
        <w:rPr>
          <w:rFonts w:ascii="Times New Roman" w:hAnsi="Times New Roman" w:cs="Times New Roman"/>
          <w:spacing w:val="38"/>
        </w:rPr>
        <w:t xml:space="preserve"> </w:t>
      </w:r>
      <w:r w:rsidRPr="00843F73">
        <w:rPr>
          <w:rFonts w:ascii="Times New Roman" w:hAnsi="Times New Roman" w:cs="Times New Roman"/>
        </w:rPr>
        <w:t>the</w:t>
      </w:r>
      <w:r w:rsidRPr="00843F73">
        <w:rPr>
          <w:rFonts w:ascii="Times New Roman" w:hAnsi="Times New Roman" w:cs="Times New Roman"/>
          <w:spacing w:val="39"/>
        </w:rPr>
        <w:t xml:space="preserve"> </w:t>
      </w:r>
      <w:r w:rsidRPr="00843F73">
        <w:rPr>
          <w:rFonts w:ascii="Times New Roman" w:hAnsi="Times New Roman" w:cs="Times New Roman"/>
        </w:rPr>
        <w:t>national</w:t>
      </w:r>
      <w:r w:rsidRPr="00843F73">
        <w:rPr>
          <w:rFonts w:ascii="Times New Roman" w:hAnsi="Times New Roman" w:cs="Times New Roman"/>
          <w:spacing w:val="79"/>
        </w:rPr>
        <w:t xml:space="preserve"> </w:t>
      </w:r>
      <w:r w:rsidRPr="00843F73">
        <w:rPr>
          <w:rFonts w:ascii="Times New Roman" w:hAnsi="Times New Roman" w:cs="Times New Roman"/>
        </w:rPr>
        <w:t>media/press</w:t>
      </w:r>
      <w:r w:rsidRPr="00843F73">
        <w:rPr>
          <w:rFonts w:ascii="Times New Roman" w:hAnsi="Times New Roman" w:cs="Times New Roman"/>
          <w:spacing w:val="33"/>
        </w:rPr>
        <w:t xml:space="preserve"> </w:t>
      </w:r>
      <w:r w:rsidRPr="00843F73">
        <w:rPr>
          <w:rFonts w:ascii="Times New Roman" w:hAnsi="Times New Roman" w:cs="Times New Roman"/>
        </w:rPr>
        <w:t>may</w:t>
      </w:r>
      <w:r w:rsidRPr="00843F73">
        <w:rPr>
          <w:rFonts w:ascii="Times New Roman" w:hAnsi="Times New Roman" w:cs="Times New Roman"/>
          <w:spacing w:val="33"/>
        </w:rPr>
        <w:t xml:space="preserve"> </w:t>
      </w:r>
      <w:r w:rsidRPr="00843F73">
        <w:rPr>
          <w:rFonts w:ascii="Times New Roman" w:hAnsi="Times New Roman" w:cs="Times New Roman"/>
        </w:rPr>
        <w:t>be</w:t>
      </w:r>
      <w:r w:rsidRPr="00843F73">
        <w:rPr>
          <w:rFonts w:ascii="Times New Roman" w:hAnsi="Times New Roman" w:cs="Times New Roman"/>
          <w:spacing w:val="33"/>
        </w:rPr>
        <w:t xml:space="preserve"> </w:t>
      </w:r>
      <w:r w:rsidRPr="00843F73">
        <w:rPr>
          <w:rFonts w:ascii="Times New Roman" w:hAnsi="Times New Roman" w:cs="Times New Roman"/>
        </w:rPr>
        <w:t>used</w:t>
      </w:r>
      <w:r w:rsidRPr="00843F73">
        <w:rPr>
          <w:rFonts w:ascii="Times New Roman" w:hAnsi="Times New Roman" w:cs="Times New Roman"/>
          <w:spacing w:val="34"/>
        </w:rPr>
        <w:t xml:space="preserve"> </w:t>
      </w:r>
      <w:r w:rsidRPr="00843F73">
        <w:rPr>
          <w:rFonts w:ascii="Times New Roman" w:hAnsi="Times New Roman" w:cs="Times New Roman"/>
        </w:rPr>
        <w:t>when</w:t>
      </w:r>
      <w:r w:rsidRPr="00843F73">
        <w:rPr>
          <w:rFonts w:ascii="Times New Roman" w:hAnsi="Times New Roman" w:cs="Times New Roman"/>
          <w:spacing w:val="33"/>
        </w:rPr>
        <w:t xml:space="preserve"> </w:t>
      </w:r>
      <w:r w:rsidRPr="00843F73">
        <w:rPr>
          <w:rFonts w:ascii="Times New Roman" w:hAnsi="Times New Roman" w:cs="Times New Roman"/>
        </w:rPr>
        <w:t>the</w:t>
      </w:r>
      <w:r w:rsidRPr="00843F73">
        <w:rPr>
          <w:rFonts w:ascii="Times New Roman" w:hAnsi="Times New Roman" w:cs="Times New Roman"/>
          <w:spacing w:val="33"/>
        </w:rPr>
        <w:t xml:space="preserve"> </w:t>
      </w:r>
      <w:r w:rsidRPr="00843F73">
        <w:rPr>
          <w:rFonts w:ascii="Times New Roman" w:hAnsi="Times New Roman" w:cs="Times New Roman"/>
        </w:rPr>
        <w:t>nature,</w:t>
      </w:r>
      <w:r w:rsidRPr="00843F73">
        <w:rPr>
          <w:rFonts w:ascii="Times New Roman" w:hAnsi="Times New Roman" w:cs="Times New Roman"/>
          <w:spacing w:val="33"/>
        </w:rPr>
        <w:t xml:space="preserve"> </w:t>
      </w:r>
      <w:r w:rsidRPr="00843F73">
        <w:rPr>
          <w:rFonts w:ascii="Times New Roman" w:hAnsi="Times New Roman" w:cs="Times New Roman"/>
        </w:rPr>
        <w:t>scope,</w:t>
      </w:r>
      <w:r w:rsidRPr="00843F73">
        <w:rPr>
          <w:rFonts w:ascii="Times New Roman" w:hAnsi="Times New Roman" w:cs="Times New Roman"/>
          <w:spacing w:val="34"/>
        </w:rPr>
        <w:t xml:space="preserve"> </w:t>
      </w:r>
      <w:r w:rsidRPr="00843F73">
        <w:rPr>
          <w:rFonts w:ascii="Times New Roman" w:hAnsi="Times New Roman" w:cs="Times New Roman"/>
        </w:rPr>
        <w:t>and/or</w:t>
      </w:r>
      <w:r w:rsidRPr="00843F73">
        <w:rPr>
          <w:rFonts w:ascii="Times New Roman" w:hAnsi="Times New Roman" w:cs="Times New Roman"/>
          <w:spacing w:val="33"/>
        </w:rPr>
        <w:t xml:space="preserve"> </w:t>
      </w:r>
      <w:r w:rsidRPr="00843F73">
        <w:rPr>
          <w:rFonts w:ascii="Times New Roman" w:hAnsi="Times New Roman" w:cs="Times New Roman"/>
        </w:rPr>
        <w:t>value</w:t>
      </w:r>
      <w:r w:rsidRPr="00843F73">
        <w:rPr>
          <w:rFonts w:ascii="Times New Roman" w:hAnsi="Times New Roman" w:cs="Times New Roman"/>
          <w:spacing w:val="33"/>
        </w:rPr>
        <w:t xml:space="preserve"> </w:t>
      </w:r>
      <w:r w:rsidRPr="00843F73">
        <w:rPr>
          <w:rFonts w:ascii="Times New Roman" w:hAnsi="Times New Roman" w:cs="Times New Roman"/>
        </w:rPr>
        <w:t>of</w:t>
      </w:r>
      <w:r w:rsidRPr="00843F73">
        <w:rPr>
          <w:rFonts w:ascii="Times New Roman" w:hAnsi="Times New Roman" w:cs="Times New Roman"/>
          <w:spacing w:val="33"/>
        </w:rPr>
        <w:t xml:space="preserve"> </w:t>
      </w:r>
      <w:r w:rsidRPr="00843F73">
        <w:rPr>
          <w:rFonts w:ascii="Times New Roman" w:hAnsi="Times New Roman" w:cs="Times New Roman"/>
        </w:rPr>
        <w:t>the</w:t>
      </w:r>
      <w:r w:rsidRPr="00843F73">
        <w:rPr>
          <w:rFonts w:ascii="Times New Roman" w:hAnsi="Times New Roman" w:cs="Times New Roman"/>
          <w:spacing w:val="34"/>
        </w:rPr>
        <w:t xml:space="preserve"> </w:t>
      </w:r>
      <w:r w:rsidRPr="00843F73">
        <w:rPr>
          <w:rFonts w:ascii="Times New Roman" w:hAnsi="Times New Roman" w:cs="Times New Roman"/>
        </w:rPr>
        <w:t>Consulting</w:t>
      </w:r>
      <w:r w:rsidRPr="00843F73">
        <w:rPr>
          <w:rFonts w:ascii="Times New Roman" w:hAnsi="Times New Roman" w:cs="Times New Roman"/>
          <w:spacing w:val="33"/>
        </w:rPr>
        <w:t xml:space="preserve"> </w:t>
      </w:r>
      <w:r w:rsidRPr="00843F73">
        <w:rPr>
          <w:rFonts w:ascii="Times New Roman" w:hAnsi="Times New Roman" w:cs="Times New Roman"/>
        </w:rPr>
        <w:t>Services</w:t>
      </w:r>
      <w:r w:rsidRPr="00843F73">
        <w:rPr>
          <w:rFonts w:ascii="Times New Roman" w:hAnsi="Times New Roman" w:cs="Times New Roman"/>
          <w:spacing w:val="32"/>
        </w:rPr>
        <w:t xml:space="preserve"> </w:t>
      </w:r>
      <w:r w:rsidRPr="00843F73">
        <w:rPr>
          <w:rFonts w:ascii="Times New Roman" w:hAnsi="Times New Roman" w:cs="Times New Roman"/>
        </w:rPr>
        <w:t>is</w:t>
      </w:r>
      <w:r w:rsidRPr="00843F73">
        <w:rPr>
          <w:rFonts w:ascii="Times New Roman" w:hAnsi="Times New Roman" w:cs="Times New Roman"/>
          <w:spacing w:val="70"/>
        </w:rPr>
        <w:t xml:space="preserve"> </w:t>
      </w:r>
      <w:r w:rsidRPr="00843F73">
        <w:rPr>
          <w:rFonts w:ascii="Times New Roman" w:hAnsi="Times New Roman" w:cs="Times New Roman"/>
        </w:rPr>
        <w:t>unlikely</w:t>
      </w:r>
      <w:r w:rsidRPr="00843F73">
        <w:rPr>
          <w:rFonts w:ascii="Times New Roman" w:hAnsi="Times New Roman" w:cs="Times New Roman"/>
          <w:spacing w:val="16"/>
        </w:rPr>
        <w:t xml:space="preserve"> </w:t>
      </w:r>
      <w:r w:rsidRPr="00843F73">
        <w:rPr>
          <w:rFonts w:ascii="Times New Roman" w:hAnsi="Times New Roman" w:cs="Times New Roman"/>
        </w:rPr>
        <w:t>to</w:t>
      </w:r>
      <w:r w:rsidRPr="00843F73">
        <w:rPr>
          <w:rFonts w:ascii="Times New Roman" w:hAnsi="Times New Roman" w:cs="Times New Roman"/>
          <w:spacing w:val="16"/>
        </w:rPr>
        <w:t xml:space="preserve"> </w:t>
      </w:r>
      <w:r w:rsidRPr="00843F73">
        <w:rPr>
          <w:rFonts w:ascii="Times New Roman" w:hAnsi="Times New Roman" w:cs="Times New Roman"/>
        </w:rPr>
        <w:t>attract</w:t>
      </w:r>
      <w:r w:rsidRPr="00843F73">
        <w:rPr>
          <w:rFonts w:ascii="Times New Roman" w:hAnsi="Times New Roman" w:cs="Times New Roman"/>
          <w:spacing w:val="16"/>
        </w:rPr>
        <w:t xml:space="preserve"> </w:t>
      </w:r>
      <w:r w:rsidRPr="00843F73">
        <w:rPr>
          <w:rFonts w:ascii="Times New Roman" w:hAnsi="Times New Roman" w:cs="Times New Roman"/>
        </w:rPr>
        <w:t>foreign</w:t>
      </w:r>
      <w:r w:rsidRPr="00843F73">
        <w:rPr>
          <w:rFonts w:ascii="Times New Roman" w:hAnsi="Times New Roman" w:cs="Times New Roman"/>
          <w:spacing w:val="17"/>
        </w:rPr>
        <w:t xml:space="preserve"> </w:t>
      </w:r>
      <w:r w:rsidRPr="00843F73">
        <w:rPr>
          <w:rFonts w:ascii="Times New Roman" w:hAnsi="Times New Roman" w:cs="Times New Roman"/>
        </w:rPr>
        <w:t>competition</w:t>
      </w:r>
      <w:r w:rsidRPr="00843F73">
        <w:rPr>
          <w:rFonts w:ascii="Times New Roman" w:hAnsi="Times New Roman" w:cs="Times New Roman"/>
          <w:spacing w:val="16"/>
        </w:rPr>
        <w:t xml:space="preserve"> </w:t>
      </w:r>
      <w:r w:rsidRPr="00843F73">
        <w:rPr>
          <w:rFonts w:ascii="Times New Roman" w:hAnsi="Times New Roman" w:cs="Times New Roman"/>
        </w:rPr>
        <w:t>and</w:t>
      </w:r>
      <w:r w:rsidRPr="00843F73">
        <w:rPr>
          <w:rFonts w:ascii="Times New Roman" w:hAnsi="Times New Roman" w:cs="Times New Roman"/>
          <w:spacing w:val="16"/>
        </w:rPr>
        <w:t xml:space="preserve"> </w:t>
      </w:r>
      <w:r w:rsidRPr="00843F73">
        <w:rPr>
          <w:rFonts w:ascii="Times New Roman" w:hAnsi="Times New Roman" w:cs="Times New Roman"/>
        </w:rPr>
        <w:t>there</w:t>
      </w:r>
      <w:r w:rsidRPr="00843F73">
        <w:rPr>
          <w:rFonts w:ascii="Times New Roman" w:hAnsi="Times New Roman" w:cs="Times New Roman"/>
          <w:spacing w:val="16"/>
        </w:rPr>
        <w:t xml:space="preserve"> </w:t>
      </w:r>
      <w:r w:rsidRPr="00843F73">
        <w:rPr>
          <w:rFonts w:ascii="Times New Roman" w:hAnsi="Times New Roman" w:cs="Times New Roman"/>
        </w:rPr>
        <w:t>are</w:t>
      </w:r>
      <w:r w:rsidRPr="00843F73">
        <w:rPr>
          <w:rFonts w:ascii="Times New Roman" w:hAnsi="Times New Roman" w:cs="Times New Roman"/>
          <w:spacing w:val="17"/>
        </w:rPr>
        <w:t xml:space="preserve"> </w:t>
      </w:r>
      <w:r w:rsidRPr="00843F73">
        <w:rPr>
          <w:rFonts w:ascii="Times New Roman" w:hAnsi="Times New Roman" w:cs="Times New Roman"/>
        </w:rPr>
        <w:t>adequate</w:t>
      </w:r>
      <w:r w:rsidRPr="00843F73">
        <w:rPr>
          <w:rFonts w:ascii="Times New Roman" w:hAnsi="Times New Roman" w:cs="Times New Roman"/>
          <w:spacing w:val="17"/>
        </w:rPr>
        <w:t xml:space="preserve"> </w:t>
      </w:r>
      <w:r w:rsidRPr="00843F73">
        <w:rPr>
          <w:rFonts w:ascii="Times New Roman" w:hAnsi="Times New Roman" w:cs="Times New Roman"/>
        </w:rPr>
        <w:t>qualified</w:t>
      </w:r>
      <w:r w:rsidRPr="00843F73">
        <w:rPr>
          <w:rFonts w:ascii="Times New Roman" w:hAnsi="Times New Roman" w:cs="Times New Roman"/>
          <w:spacing w:val="17"/>
        </w:rPr>
        <w:t xml:space="preserve"> </w:t>
      </w:r>
      <w:r w:rsidRPr="00843F73">
        <w:rPr>
          <w:rFonts w:ascii="Times New Roman" w:hAnsi="Times New Roman" w:cs="Times New Roman"/>
        </w:rPr>
        <w:t>national</w:t>
      </w:r>
      <w:r w:rsidRPr="00843F73">
        <w:rPr>
          <w:rFonts w:ascii="Times New Roman" w:hAnsi="Times New Roman" w:cs="Times New Roman"/>
          <w:spacing w:val="16"/>
        </w:rPr>
        <w:t xml:space="preserve"> </w:t>
      </w:r>
      <w:r w:rsidRPr="00843F73">
        <w:rPr>
          <w:rFonts w:ascii="Times New Roman" w:hAnsi="Times New Roman" w:cs="Times New Roman"/>
        </w:rPr>
        <w:t>Consultants</w:t>
      </w:r>
      <w:r w:rsidRPr="00843F73">
        <w:rPr>
          <w:rFonts w:ascii="Times New Roman" w:hAnsi="Times New Roman" w:cs="Times New Roman"/>
          <w:spacing w:val="17"/>
        </w:rPr>
        <w:t xml:space="preserve"> </w:t>
      </w:r>
      <w:r w:rsidRPr="00843F73">
        <w:rPr>
          <w:rFonts w:ascii="Times New Roman" w:hAnsi="Times New Roman" w:cs="Times New Roman"/>
        </w:rPr>
        <w:t>to</w:t>
      </w:r>
      <w:r w:rsidRPr="00843F73">
        <w:rPr>
          <w:rFonts w:ascii="Times New Roman" w:hAnsi="Times New Roman" w:cs="Times New Roman"/>
          <w:spacing w:val="75"/>
        </w:rPr>
        <w:t xml:space="preserve"> </w:t>
      </w:r>
      <w:r w:rsidRPr="00843F73">
        <w:rPr>
          <w:rFonts w:ascii="Times New Roman" w:hAnsi="Times New Roman" w:cs="Times New Roman"/>
        </w:rPr>
        <w:t>carry</w:t>
      </w:r>
      <w:r w:rsidRPr="00843F73">
        <w:rPr>
          <w:rFonts w:ascii="Times New Roman" w:hAnsi="Times New Roman" w:cs="Times New Roman"/>
          <w:spacing w:val="-11"/>
        </w:rPr>
        <w:t xml:space="preserve"> </w:t>
      </w:r>
      <w:r w:rsidRPr="00843F73">
        <w:rPr>
          <w:rFonts w:ascii="Times New Roman" w:hAnsi="Times New Roman" w:cs="Times New Roman"/>
        </w:rPr>
        <w:t>out</w:t>
      </w:r>
      <w:r w:rsidRPr="00843F73">
        <w:rPr>
          <w:rFonts w:ascii="Times New Roman" w:hAnsi="Times New Roman" w:cs="Times New Roman"/>
          <w:spacing w:val="-10"/>
        </w:rPr>
        <w:t xml:space="preserve"> </w:t>
      </w:r>
      <w:r w:rsidRPr="00843F73">
        <w:rPr>
          <w:rFonts w:ascii="Times New Roman" w:hAnsi="Times New Roman" w:cs="Times New Roman"/>
        </w:rPr>
        <w:t>the</w:t>
      </w:r>
      <w:r w:rsidRPr="00843F73">
        <w:rPr>
          <w:rFonts w:ascii="Times New Roman" w:hAnsi="Times New Roman" w:cs="Times New Roman"/>
          <w:spacing w:val="-10"/>
        </w:rPr>
        <w:t xml:space="preserve"> </w:t>
      </w:r>
      <w:r w:rsidRPr="00843F73">
        <w:rPr>
          <w:rFonts w:ascii="Times New Roman" w:hAnsi="Times New Roman" w:cs="Times New Roman"/>
        </w:rPr>
        <w:t>assignments.</w:t>
      </w:r>
      <w:r w:rsidRPr="00843F73">
        <w:rPr>
          <w:rFonts w:ascii="Times New Roman" w:hAnsi="Times New Roman" w:cs="Times New Roman"/>
          <w:spacing w:val="29"/>
        </w:rPr>
        <w:t xml:space="preserve"> </w:t>
      </w:r>
      <w:r w:rsidRPr="00843F73">
        <w:rPr>
          <w:rFonts w:ascii="Times New Roman" w:hAnsi="Times New Roman" w:cs="Times New Roman"/>
        </w:rPr>
        <w:t>If</w:t>
      </w:r>
      <w:r w:rsidRPr="00843F73">
        <w:rPr>
          <w:rFonts w:ascii="Times New Roman" w:hAnsi="Times New Roman" w:cs="Times New Roman"/>
          <w:spacing w:val="-10"/>
        </w:rPr>
        <w:t xml:space="preserve"> </w:t>
      </w:r>
      <w:r w:rsidRPr="00843F73">
        <w:rPr>
          <w:rFonts w:ascii="Times New Roman" w:hAnsi="Times New Roman" w:cs="Times New Roman"/>
        </w:rPr>
        <w:t>foreign</w:t>
      </w:r>
      <w:r w:rsidRPr="00843F73">
        <w:rPr>
          <w:rFonts w:ascii="Times New Roman" w:hAnsi="Times New Roman" w:cs="Times New Roman"/>
          <w:spacing w:val="-11"/>
        </w:rPr>
        <w:t xml:space="preserve"> </w:t>
      </w:r>
      <w:r w:rsidRPr="00843F73">
        <w:rPr>
          <w:rFonts w:ascii="Times New Roman" w:hAnsi="Times New Roman" w:cs="Times New Roman"/>
        </w:rPr>
        <w:t>Consultants</w:t>
      </w:r>
      <w:r w:rsidRPr="00843F73">
        <w:rPr>
          <w:rFonts w:ascii="Times New Roman" w:hAnsi="Times New Roman" w:cs="Times New Roman"/>
          <w:spacing w:val="-10"/>
        </w:rPr>
        <w:t xml:space="preserve"> </w:t>
      </w:r>
      <w:r w:rsidRPr="00843F73">
        <w:rPr>
          <w:rFonts w:ascii="Times New Roman" w:hAnsi="Times New Roman" w:cs="Times New Roman"/>
        </w:rPr>
        <w:t>wish</w:t>
      </w:r>
      <w:r w:rsidRPr="00843F73">
        <w:rPr>
          <w:rFonts w:ascii="Times New Roman" w:hAnsi="Times New Roman" w:cs="Times New Roman"/>
          <w:spacing w:val="-10"/>
        </w:rPr>
        <w:t xml:space="preserve"> </w:t>
      </w:r>
      <w:r w:rsidRPr="00843F73">
        <w:rPr>
          <w:rFonts w:ascii="Times New Roman" w:hAnsi="Times New Roman" w:cs="Times New Roman"/>
        </w:rPr>
        <w:t>to</w:t>
      </w:r>
      <w:r w:rsidRPr="00843F73">
        <w:rPr>
          <w:rFonts w:ascii="Times New Roman" w:hAnsi="Times New Roman" w:cs="Times New Roman"/>
          <w:spacing w:val="-11"/>
        </w:rPr>
        <w:t xml:space="preserve"> </w:t>
      </w:r>
      <w:r w:rsidRPr="00843F73">
        <w:rPr>
          <w:rFonts w:ascii="Times New Roman" w:hAnsi="Times New Roman" w:cs="Times New Roman"/>
        </w:rPr>
        <w:t>participate</w:t>
      </w:r>
      <w:r w:rsidRPr="00843F73">
        <w:rPr>
          <w:rFonts w:ascii="Times New Roman" w:hAnsi="Times New Roman" w:cs="Times New Roman"/>
          <w:spacing w:val="-11"/>
        </w:rPr>
        <w:t xml:space="preserve"> </w:t>
      </w:r>
      <w:r w:rsidRPr="00843F73">
        <w:rPr>
          <w:rFonts w:ascii="Times New Roman" w:hAnsi="Times New Roman" w:cs="Times New Roman"/>
        </w:rPr>
        <w:t>in</w:t>
      </w:r>
      <w:r w:rsidRPr="00843F73">
        <w:rPr>
          <w:rFonts w:ascii="Times New Roman" w:hAnsi="Times New Roman" w:cs="Times New Roman"/>
          <w:spacing w:val="-10"/>
        </w:rPr>
        <w:t xml:space="preserve"> </w:t>
      </w:r>
      <w:r w:rsidRPr="00843F73">
        <w:rPr>
          <w:rFonts w:ascii="Times New Roman" w:hAnsi="Times New Roman" w:cs="Times New Roman"/>
        </w:rPr>
        <w:t>national</w:t>
      </w:r>
      <w:r w:rsidRPr="00843F73">
        <w:rPr>
          <w:rFonts w:ascii="Times New Roman" w:hAnsi="Times New Roman" w:cs="Times New Roman"/>
          <w:spacing w:val="-10"/>
        </w:rPr>
        <w:t xml:space="preserve"> </w:t>
      </w:r>
      <w:r w:rsidRPr="00843F73">
        <w:rPr>
          <w:rFonts w:ascii="Times New Roman" w:hAnsi="Times New Roman" w:cs="Times New Roman"/>
        </w:rPr>
        <w:t>selection,</w:t>
      </w:r>
      <w:r w:rsidRPr="00843F73">
        <w:rPr>
          <w:rFonts w:ascii="Times New Roman" w:hAnsi="Times New Roman" w:cs="Times New Roman"/>
          <w:spacing w:val="-10"/>
        </w:rPr>
        <w:t xml:space="preserve"> </w:t>
      </w:r>
      <w:r w:rsidRPr="00843F73">
        <w:rPr>
          <w:rFonts w:ascii="Times New Roman" w:hAnsi="Times New Roman" w:cs="Times New Roman"/>
        </w:rPr>
        <w:t>they</w:t>
      </w:r>
      <w:r w:rsidRPr="00843F73">
        <w:rPr>
          <w:rFonts w:ascii="Times New Roman" w:hAnsi="Times New Roman" w:cs="Times New Roman"/>
          <w:spacing w:val="-11"/>
        </w:rPr>
        <w:t xml:space="preserve"> </w:t>
      </w:r>
      <w:r w:rsidRPr="00843F73">
        <w:rPr>
          <w:rFonts w:ascii="Times New Roman" w:hAnsi="Times New Roman" w:cs="Times New Roman"/>
        </w:rPr>
        <w:t>may</w:t>
      </w:r>
      <w:r w:rsidRPr="00843F73">
        <w:rPr>
          <w:rFonts w:ascii="Times New Roman" w:hAnsi="Times New Roman" w:cs="Times New Roman"/>
          <w:spacing w:val="71"/>
          <w:w w:val="99"/>
        </w:rPr>
        <w:t xml:space="preserve"> </w:t>
      </w:r>
      <w:r w:rsidRPr="00843F73">
        <w:rPr>
          <w:rFonts w:ascii="Times New Roman" w:hAnsi="Times New Roman" w:cs="Times New Roman"/>
        </w:rPr>
        <w:t>do</w:t>
      </w:r>
      <w:r w:rsidRPr="00843F73">
        <w:rPr>
          <w:rFonts w:ascii="Times New Roman" w:hAnsi="Times New Roman" w:cs="Times New Roman"/>
          <w:spacing w:val="8"/>
        </w:rPr>
        <w:t xml:space="preserve"> </w:t>
      </w:r>
      <w:r w:rsidRPr="00843F73">
        <w:rPr>
          <w:rFonts w:ascii="Times New Roman" w:hAnsi="Times New Roman" w:cs="Times New Roman"/>
        </w:rPr>
        <w:t>so.</w:t>
      </w:r>
      <w:r w:rsidRPr="00843F73">
        <w:rPr>
          <w:rFonts w:ascii="Times New Roman" w:hAnsi="Times New Roman" w:cs="Times New Roman"/>
          <w:spacing w:val="18"/>
        </w:rPr>
        <w:t xml:space="preserve"> </w:t>
      </w:r>
      <w:r w:rsidRPr="00843F73">
        <w:rPr>
          <w:rFonts w:ascii="Times New Roman" w:hAnsi="Times New Roman" w:cs="Times New Roman"/>
        </w:rPr>
        <w:t>When</w:t>
      </w:r>
      <w:r w:rsidRPr="00843F73">
        <w:rPr>
          <w:rFonts w:ascii="Times New Roman" w:hAnsi="Times New Roman" w:cs="Times New Roman"/>
          <w:spacing w:val="8"/>
        </w:rPr>
        <w:t xml:space="preserve"> </w:t>
      </w:r>
      <w:r w:rsidRPr="00843F73">
        <w:rPr>
          <w:rFonts w:ascii="Times New Roman" w:hAnsi="Times New Roman" w:cs="Times New Roman"/>
        </w:rPr>
        <w:t>approaching</w:t>
      </w:r>
      <w:r w:rsidRPr="00843F73">
        <w:rPr>
          <w:rFonts w:ascii="Times New Roman" w:hAnsi="Times New Roman" w:cs="Times New Roman"/>
          <w:spacing w:val="9"/>
        </w:rPr>
        <w:t xml:space="preserve"> </w:t>
      </w:r>
      <w:r w:rsidRPr="00843F73">
        <w:rPr>
          <w:rFonts w:ascii="Times New Roman" w:hAnsi="Times New Roman" w:cs="Times New Roman"/>
        </w:rPr>
        <w:t>the</w:t>
      </w:r>
      <w:r w:rsidRPr="00843F73">
        <w:rPr>
          <w:rFonts w:ascii="Times New Roman" w:hAnsi="Times New Roman" w:cs="Times New Roman"/>
          <w:spacing w:val="8"/>
        </w:rPr>
        <w:t xml:space="preserve"> </w:t>
      </w:r>
      <w:r w:rsidRPr="00843F73">
        <w:rPr>
          <w:rFonts w:ascii="Times New Roman" w:hAnsi="Times New Roman" w:cs="Times New Roman"/>
        </w:rPr>
        <w:t>national</w:t>
      </w:r>
      <w:r w:rsidRPr="00843F73">
        <w:rPr>
          <w:rFonts w:ascii="Times New Roman" w:hAnsi="Times New Roman" w:cs="Times New Roman"/>
          <w:spacing w:val="9"/>
        </w:rPr>
        <w:t xml:space="preserve"> </w:t>
      </w:r>
      <w:r w:rsidRPr="00843F73">
        <w:rPr>
          <w:rFonts w:ascii="Times New Roman" w:hAnsi="Times New Roman" w:cs="Times New Roman"/>
        </w:rPr>
        <w:t>market,</w:t>
      </w:r>
      <w:r w:rsidRPr="00843F73">
        <w:rPr>
          <w:rFonts w:ascii="Times New Roman" w:hAnsi="Times New Roman" w:cs="Times New Roman"/>
          <w:spacing w:val="8"/>
        </w:rPr>
        <w:t xml:space="preserve"> </w:t>
      </w:r>
      <w:r w:rsidRPr="00843F73">
        <w:rPr>
          <w:rFonts w:ascii="Times New Roman" w:hAnsi="Times New Roman" w:cs="Times New Roman"/>
        </w:rPr>
        <w:t>the</w:t>
      </w:r>
      <w:r w:rsidRPr="00843F73">
        <w:rPr>
          <w:rFonts w:ascii="Times New Roman" w:hAnsi="Times New Roman" w:cs="Times New Roman"/>
          <w:spacing w:val="8"/>
        </w:rPr>
        <w:t xml:space="preserve"> </w:t>
      </w:r>
      <w:r w:rsidRPr="00843F73">
        <w:rPr>
          <w:rFonts w:ascii="Times New Roman" w:hAnsi="Times New Roman" w:cs="Times New Roman"/>
        </w:rPr>
        <w:t>country’s</w:t>
      </w:r>
      <w:r w:rsidRPr="00843F73">
        <w:rPr>
          <w:rFonts w:ascii="Times New Roman" w:hAnsi="Times New Roman" w:cs="Times New Roman"/>
          <w:spacing w:val="9"/>
        </w:rPr>
        <w:t xml:space="preserve"> </w:t>
      </w:r>
      <w:r w:rsidRPr="00843F73">
        <w:rPr>
          <w:rFonts w:ascii="Times New Roman" w:hAnsi="Times New Roman" w:cs="Times New Roman"/>
        </w:rPr>
        <w:t>own</w:t>
      </w:r>
      <w:r w:rsidRPr="00843F73">
        <w:rPr>
          <w:rFonts w:ascii="Times New Roman" w:hAnsi="Times New Roman" w:cs="Times New Roman"/>
          <w:spacing w:val="8"/>
        </w:rPr>
        <w:t xml:space="preserve"> </w:t>
      </w:r>
      <w:r w:rsidRPr="00843F73">
        <w:rPr>
          <w:rFonts w:ascii="Times New Roman" w:hAnsi="Times New Roman" w:cs="Times New Roman"/>
        </w:rPr>
        <w:t>procurement</w:t>
      </w:r>
      <w:r w:rsidRPr="00843F73">
        <w:rPr>
          <w:rFonts w:ascii="Times New Roman" w:hAnsi="Times New Roman" w:cs="Times New Roman"/>
          <w:spacing w:val="9"/>
        </w:rPr>
        <w:t xml:space="preserve"> </w:t>
      </w:r>
      <w:r w:rsidRPr="00843F73">
        <w:rPr>
          <w:rFonts w:ascii="Times New Roman" w:hAnsi="Times New Roman" w:cs="Times New Roman"/>
        </w:rPr>
        <w:t>procedures</w:t>
      </w:r>
      <w:r w:rsidRPr="00843F73">
        <w:rPr>
          <w:rFonts w:ascii="Times New Roman" w:hAnsi="Times New Roman" w:cs="Times New Roman"/>
          <w:spacing w:val="8"/>
        </w:rPr>
        <w:t xml:space="preserve"> </w:t>
      </w:r>
      <w:r w:rsidRPr="00843F73">
        <w:rPr>
          <w:rFonts w:ascii="Times New Roman" w:hAnsi="Times New Roman" w:cs="Times New Roman"/>
        </w:rPr>
        <w:t>may</w:t>
      </w:r>
      <w:r w:rsidRPr="00843F73">
        <w:rPr>
          <w:rFonts w:ascii="Times New Roman" w:hAnsi="Times New Roman" w:cs="Times New Roman"/>
          <w:spacing w:val="91"/>
          <w:w w:val="99"/>
        </w:rPr>
        <w:t xml:space="preserve"> </w:t>
      </w:r>
      <w:r w:rsidRPr="00843F73">
        <w:rPr>
          <w:rFonts w:ascii="Times New Roman" w:hAnsi="Times New Roman" w:cs="Times New Roman"/>
        </w:rPr>
        <w:t>be</w:t>
      </w:r>
      <w:r w:rsidRPr="00843F73">
        <w:rPr>
          <w:rFonts w:ascii="Times New Roman" w:hAnsi="Times New Roman" w:cs="Times New Roman"/>
          <w:spacing w:val="-2"/>
        </w:rPr>
        <w:t xml:space="preserve"> </w:t>
      </w:r>
      <w:r w:rsidRPr="00843F73">
        <w:rPr>
          <w:rFonts w:ascii="Times New Roman" w:hAnsi="Times New Roman" w:cs="Times New Roman"/>
        </w:rPr>
        <w:t>used.</w:t>
      </w:r>
    </w:p>
    <w:p w14:paraId="7A6CAB03" w14:textId="77777777" w:rsidR="00AC395A" w:rsidRPr="00843F73" w:rsidRDefault="00AC395A" w:rsidP="00843F73">
      <w:pPr>
        <w:pStyle w:val="Normal0"/>
        <w:spacing w:after="0" w:line="240" w:lineRule="auto"/>
        <w:rPr>
          <w:rFonts w:ascii="Times New Roman" w:hAnsi="Times New Roman" w:cs="Times New Roman"/>
        </w:rPr>
      </w:pPr>
    </w:p>
    <w:p w14:paraId="330F60C7" w14:textId="77777777" w:rsidR="00CA17E6" w:rsidRPr="00843F73" w:rsidRDefault="00CA17E6" w:rsidP="00665F55">
      <w:pPr>
        <w:pStyle w:val="Heading4"/>
        <w:jc w:val="both"/>
        <w:rPr>
          <w:rFonts w:ascii="Times New Roman" w:hAnsi="Times New Roman" w:cs="Times New Roman"/>
          <w:color w:val="auto"/>
          <w:lang w:val="en-US"/>
        </w:rPr>
      </w:pPr>
      <w:r w:rsidRPr="00843F73">
        <w:rPr>
          <w:rFonts w:ascii="Times New Roman" w:hAnsi="Times New Roman" w:cs="Times New Roman"/>
          <w:color w:val="auto"/>
          <w:lang w:val="en-US"/>
        </w:rPr>
        <w:t>Project Implementation Support Personnel</w:t>
      </w:r>
    </w:p>
    <w:p w14:paraId="700082FD" w14:textId="350D2341" w:rsidR="00CA17E6" w:rsidRPr="00843F73" w:rsidRDefault="00CA17E6" w:rsidP="00665F55">
      <w:pPr>
        <w:pStyle w:val="Normal0"/>
        <w:spacing w:after="120" w:line="240" w:lineRule="auto"/>
        <w:jc w:val="both"/>
        <w:rPr>
          <w:rFonts w:ascii="Times New Roman" w:hAnsi="Times New Roman" w:cs="Times New Roman"/>
        </w:rPr>
      </w:pPr>
      <w:r w:rsidRPr="00843F73">
        <w:rPr>
          <w:rFonts w:ascii="Times New Roman" w:hAnsi="Times New Roman" w:cs="Times New Roman"/>
        </w:rPr>
        <w:t>Project</w:t>
      </w:r>
      <w:r w:rsidRPr="00843F73">
        <w:rPr>
          <w:rFonts w:ascii="Times New Roman" w:hAnsi="Times New Roman" w:cs="Times New Roman"/>
          <w:spacing w:val="38"/>
        </w:rPr>
        <w:t xml:space="preserve"> </w:t>
      </w:r>
      <w:r w:rsidRPr="00843F73">
        <w:rPr>
          <w:rFonts w:ascii="Times New Roman" w:hAnsi="Times New Roman" w:cs="Times New Roman"/>
        </w:rPr>
        <w:t>implementation</w:t>
      </w:r>
      <w:r w:rsidRPr="00843F73">
        <w:rPr>
          <w:rFonts w:ascii="Times New Roman" w:hAnsi="Times New Roman" w:cs="Times New Roman"/>
          <w:spacing w:val="38"/>
        </w:rPr>
        <w:t xml:space="preserve"> </w:t>
      </w:r>
      <w:r w:rsidRPr="00843F73">
        <w:rPr>
          <w:rFonts w:ascii="Times New Roman" w:hAnsi="Times New Roman" w:cs="Times New Roman"/>
        </w:rPr>
        <w:t>staff,</w:t>
      </w:r>
      <w:r w:rsidRPr="00843F73">
        <w:rPr>
          <w:rFonts w:ascii="Times New Roman" w:hAnsi="Times New Roman" w:cs="Times New Roman"/>
          <w:spacing w:val="39"/>
        </w:rPr>
        <w:t xml:space="preserve"> </w:t>
      </w:r>
      <w:r w:rsidRPr="00843F73">
        <w:rPr>
          <w:rFonts w:ascii="Times New Roman" w:hAnsi="Times New Roman" w:cs="Times New Roman"/>
        </w:rPr>
        <w:t>individuals</w:t>
      </w:r>
      <w:r w:rsidRPr="00843F73">
        <w:rPr>
          <w:rFonts w:ascii="Times New Roman" w:hAnsi="Times New Roman" w:cs="Times New Roman"/>
          <w:spacing w:val="38"/>
        </w:rPr>
        <w:t xml:space="preserve"> </w:t>
      </w:r>
      <w:r w:rsidRPr="00843F73">
        <w:rPr>
          <w:rFonts w:ascii="Times New Roman" w:hAnsi="Times New Roman" w:cs="Times New Roman"/>
        </w:rPr>
        <w:t>contracted</w:t>
      </w:r>
      <w:r w:rsidRPr="00843F73">
        <w:rPr>
          <w:rFonts w:ascii="Times New Roman" w:hAnsi="Times New Roman" w:cs="Times New Roman"/>
          <w:spacing w:val="39"/>
        </w:rPr>
        <w:t xml:space="preserve"> </w:t>
      </w:r>
      <w:r w:rsidRPr="00843F73">
        <w:rPr>
          <w:rFonts w:ascii="Times New Roman" w:hAnsi="Times New Roman" w:cs="Times New Roman"/>
        </w:rPr>
        <w:t>by</w:t>
      </w:r>
      <w:r w:rsidRPr="00843F73">
        <w:rPr>
          <w:rFonts w:ascii="Times New Roman" w:hAnsi="Times New Roman" w:cs="Times New Roman"/>
          <w:spacing w:val="38"/>
        </w:rPr>
        <w:t xml:space="preserve"> </w:t>
      </w:r>
      <w:r w:rsidRPr="00843F73">
        <w:rPr>
          <w:rFonts w:ascii="Times New Roman" w:hAnsi="Times New Roman" w:cs="Times New Roman"/>
        </w:rPr>
        <w:t>the</w:t>
      </w:r>
      <w:r w:rsidRPr="00843F73">
        <w:rPr>
          <w:rFonts w:ascii="Times New Roman" w:hAnsi="Times New Roman" w:cs="Times New Roman"/>
          <w:spacing w:val="39"/>
        </w:rPr>
        <w:t xml:space="preserve"> </w:t>
      </w:r>
      <w:r w:rsidRPr="00F94C4F">
        <w:rPr>
          <w:rFonts w:ascii="Times New Roman" w:hAnsi="Times New Roman" w:cs="Times New Roman"/>
        </w:rPr>
        <w:t>Borrower</w:t>
      </w:r>
      <w:r w:rsidRPr="00843F73">
        <w:rPr>
          <w:rFonts w:ascii="Times New Roman" w:hAnsi="Times New Roman" w:cs="Times New Roman"/>
          <w:spacing w:val="38"/>
        </w:rPr>
        <w:t xml:space="preserve"> </w:t>
      </w:r>
      <w:r w:rsidRPr="00843F73">
        <w:rPr>
          <w:rFonts w:ascii="Times New Roman" w:hAnsi="Times New Roman" w:cs="Times New Roman"/>
        </w:rPr>
        <w:t>to</w:t>
      </w:r>
      <w:r w:rsidRPr="00843F73">
        <w:rPr>
          <w:rFonts w:ascii="Times New Roman" w:hAnsi="Times New Roman" w:cs="Times New Roman"/>
          <w:spacing w:val="39"/>
        </w:rPr>
        <w:t xml:space="preserve"> </w:t>
      </w:r>
      <w:r w:rsidRPr="00843F73">
        <w:rPr>
          <w:rFonts w:ascii="Times New Roman" w:hAnsi="Times New Roman" w:cs="Times New Roman"/>
        </w:rPr>
        <w:t>support</w:t>
      </w:r>
      <w:r w:rsidRPr="00843F73">
        <w:rPr>
          <w:rFonts w:ascii="Times New Roman" w:hAnsi="Times New Roman" w:cs="Times New Roman"/>
          <w:spacing w:val="38"/>
        </w:rPr>
        <w:t xml:space="preserve"> </w:t>
      </w:r>
      <w:r w:rsidR="005950B8">
        <w:rPr>
          <w:rFonts w:ascii="Times New Roman" w:hAnsi="Times New Roman" w:cs="Times New Roman"/>
        </w:rPr>
        <w:t>P</w:t>
      </w:r>
      <w:r w:rsidRPr="00843F73">
        <w:rPr>
          <w:rFonts w:ascii="Times New Roman" w:hAnsi="Times New Roman" w:cs="Times New Roman"/>
        </w:rPr>
        <w:t>roject</w:t>
      </w:r>
      <w:r w:rsidRPr="00843F73">
        <w:rPr>
          <w:rFonts w:ascii="Times New Roman" w:hAnsi="Times New Roman" w:cs="Times New Roman"/>
          <w:spacing w:val="77"/>
          <w:w w:val="99"/>
        </w:rPr>
        <w:t xml:space="preserve"> </w:t>
      </w:r>
      <w:r w:rsidRPr="00843F73">
        <w:rPr>
          <w:rFonts w:ascii="Times New Roman" w:hAnsi="Times New Roman" w:cs="Times New Roman"/>
        </w:rPr>
        <w:t>implementation,</w:t>
      </w:r>
      <w:r w:rsidRPr="00843F73">
        <w:rPr>
          <w:rFonts w:ascii="Times New Roman" w:hAnsi="Times New Roman" w:cs="Times New Roman"/>
          <w:spacing w:val="-3"/>
        </w:rPr>
        <w:t xml:space="preserve"> </w:t>
      </w:r>
      <w:r w:rsidRPr="00843F73">
        <w:rPr>
          <w:rFonts w:ascii="Times New Roman" w:hAnsi="Times New Roman" w:cs="Times New Roman"/>
        </w:rPr>
        <w:t>other</w:t>
      </w:r>
      <w:r w:rsidRPr="00843F73">
        <w:rPr>
          <w:rFonts w:ascii="Times New Roman" w:hAnsi="Times New Roman" w:cs="Times New Roman"/>
          <w:spacing w:val="-3"/>
        </w:rPr>
        <w:t xml:space="preserve"> </w:t>
      </w:r>
      <w:r w:rsidRPr="00843F73">
        <w:rPr>
          <w:rFonts w:ascii="Times New Roman" w:hAnsi="Times New Roman" w:cs="Times New Roman"/>
        </w:rPr>
        <w:t>than</w:t>
      </w:r>
      <w:r w:rsidRPr="00843F73">
        <w:rPr>
          <w:rFonts w:ascii="Times New Roman" w:hAnsi="Times New Roman" w:cs="Times New Roman"/>
          <w:spacing w:val="-3"/>
        </w:rPr>
        <w:t xml:space="preserve"> </w:t>
      </w:r>
      <w:r w:rsidRPr="00843F73">
        <w:rPr>
          <w:rFonts w:ascii="Times New Roman" w:hAnsi="Times New Roman" w:cs="Times New Roman"/>
        </w:rPr>
        <w:t>individual</w:t>
      </w:r>
      <w:r w:rsidRPr="00843F73">
        <w:rPr>
          <w:rFonts w:ascii="Times New Roman" w:hAnsi="Times New Roman" w:cs="Times New Roman"/>
          <w:spacing w:val="-3"/>
        </w:rPr>
        <w:t xml:space="preserve"> </w:t>
      </w:r>
      <w:r w:rsidRPr="00843F73">
        <w:rPr>
          <w:rFonts w:ascii="Times New Roman" w:hAnsi="Times New Roman" w:cs="Times New Roman"/>
        </w:rPr>
        <w:t>consulting</w:t>
      </w:r>
      <w:r w:rsidRPr="00843F73">
        <w:rPr>
          <w:rFonts w:ascii="Times New Roman" w:hAnsi="Times New Roman" w:cs="Times New Roman"/>
          <w:spacing w:val="-2"/>
        </w:rPr>
        <w:t xml:space="preserve"> </w:t>
      </w:r>
      <w:r w:rsidRPr="00843F73">
        <w:rPr>
          <w:rFonts w:ascii="Times New Roman" w:hAnsi="Times New Roman" w:cs="Times New Roman"/>
        </w:rPr>
        <w:t>positions</w:t>
      </w:r>
      <w:r w:rsidRPr="00843F73">
        <w:rPr>
          <w:rFonts w:ascii="Times New Roman" w:hAnsi="Times New Roman" w:cs="Times New Roman"/>
          <w:spacing w:val="-3"/>
        </w:rPr>
        <w:t xml:space="preserve"> </w:t>
      </w:r>
      <w:r w:rsidRPr="00843F73">
        <w:rPr>
          <w:rFonts w:ascii="Times New Roman" w:hAnsi="Times New Roman" w:cs="Times New Roman"/>
        </w:rPr>
        <w:t>identified</w:t>
      </w:r>
      <w:r w:rsidRPr="00843F73">
        <w:rPr>
          <w:rFonts w:ascii="Times New Roman" w:hAnsi="Times New Roman" w:cs="Times New Roman"/>
          <w:spacing w:val="-3"/>
        </w:rPr>
        <w:t xml:space="preserve"> </w:t>
      </w:r>
      <w:r w:rsidRPr="00843F73">
        <w:rPr>
          <w:rFonts w:ascii="Times New Roman" w:hAnsi="Times New Roman" w:cs="Times New Roman"/>
        </w:rPr>
        <w:t>in</w:t>
      </w:r>
      <w:r w:rsidRPr="00843F73">
        <w:rPr>
          <w:rFonts w:ascii="Times New Roman" w:hAnsi="Times New Roman" w:cs="Times New Roman"/>
          <w:spacing w:val="-3"/>
        </w:rPr>
        <w:t xml:space="preserve"> </w:t>
      </w:r>
      <w:r w:rsidRPr="00843F73">
        <w:rPr>
          <w:rFonts w:ascii="Times New Roman" w:hAnsi="Times New Roman" w:cs="Times New Roman"/>
        </w:rPr>
        <w:t>the</w:t>
      </w:r>
      <w:r w:rsidRPr="00843F73">
        <w:rPr>
          <w:rFonts w:ascii="Times New Roman" w:hAnsi="Times New Roman" w:cs="Times New Roman"/>
          <w:spacing w:val="-3"/>
        </w:rPr>
        <w:t xml:space="preserve"> </w:t>
      </w:r>
      <w:r w:rsidRPr="00843F73">
        <w:rPr>
          <w:rFonts w:ascii="Times New Roman" w:hAnsi="Times New Roman" w:cs="Times New Roman"/>
        </w:rPr>
        <w:t>Legal Agreement,</w:t>
      </w:r>
      <w:r w:rsidRPr="00843F73">
        <w:rPr>
          <w:rFonts w:ascii="Times New Roman" w:hAnsi="Times New Roman" w:cs="Times New Roman"/>
          <w:spacing w:val="-3"/>
        </w:rPr>
        <w:t xml:space="preserve"> </w:t>
      </w:r>
      <w:r w:rsidRPr="00843F73">
        <w:rPr>
          <w:rFonts w:ascii="Times New Roman" w:hAnsi="Times New Roman" w:cs="Times New Roman"/>
        </w:rPr>
        <w:t>may</w:t>
      </w:r>
      <w:r w:rsidRPr="00843F73">
        <w:rPr>
          <w:rFonts w:ascii="Times New Roman" w:hAnsi="Times New Roman" w:cs="Times New Roman"/>
          <w:spacing w:val="71"/>
          <w:w w:val="99"/>
        </w:rPr>
        <w:t xml:space="preserve"> </w:t>
      </w:r>
      <w:r w:rsidRPr="00843F73">
        <w:rPr>
          <w:rFonts w:ascii="Times New Roman" w:hAnsi="Times New Roman" w:cs="Times New Roman"/>
        </w:rPr>
        <w:t>be</w:t>
      </w:r>
      <w:r w:rsidRPr="00843F73">
        <w:rPr>
          <w:rFonts w:ascii="Times New Roman" w:hAnsi="Times New Roman" w:cs="Times New Roman"/>
          <w:spacing w:val="20"/>
        </w:rPr>
        <w:t xml:space="preserve"> </w:t>
      </w:r>
      <w:r w:rsidRPr="00843F73">
        <w:rPr>
          <w:rFonts w:ascii="Times New Roman" w:hAnsi="Times New Roman" w:cs="Times New Roman"/>
        </w:rPr>
        <w:t>selected</w:t>
      </w:r>
      <w:r w:rsidRPr="00843F73">
        <w:rPr>
          <w:rFonts w:ascii="Times New Roman" w:hAnsi="Times New Roman" w:cs="Times New Roman"/>
          <w:spacing w:val="21"/>
        </w:rPr>
        <w:t xml:space="preserve"> </w:t>
      </w:r>
      <w:r w:rsidRPr="00843F73">
        <w:rPr>
          <w:rFonts w:ascii="Times New Roman" w:hAnsi="Times New Roman" w:cs="Times New Roman"/>
        </w:rPr>
        <w:t>by</w:t>
      </w:r>
      <w:r w:rsidRPr="00843F73">
        <w:rPr>
          <w:rFonts w:ascii="Times New Roman" w:hAnsi="Times New Roman" w:cs="Times New Roman"/>
          <w:spacing w:val="21"/>
        </w:rPr>
        <w:t xml:space="preserve"> </w:t>
      </w:r>
      <w:r w:rsidRPr="00843F73">
        <w:rPr>
          <w:rFonts w:ascii="Times New Roman" w:hAnsi="Times New Roman" w:cs="Times New Roman"/>
        </w:rPr>
        <w:t>the</w:t>
      </w:r>
      <w:r w:rsidRPr="00843F73">
        <w:rPr>
          <w:rFonts w:ascii="Times New Roman" w:hAnsi="Times New Roman" w:cs="Times New Roman"/>
          <w:spacing w:val="21"/>
        </w:rPr>
        <w:t xml:space="preserve"> </w:t>
      </w:r>
      <w:r w:rsidRPr="00F94C4F">
        <w:rPr>
          <w:rFonts w:ascii="Times New Roman" w:hAnsi="Times New Roman" w:cs="Times New Roman"/>
        </w:rPr>
        <w:t>Borrower</w:t>
      </w:r>
      <w:r w:rsidRPr="00843F73">
        <w:rPr>
          <w:rFonts w:ascii="Times New Roman" w:hAnsi="Times New Roman" w:cs="Times New Roman"/>
          <w:spacing w:val="21"/>
        </w:rPr>
        <w:t xml:space="preserve"> </w:t>
      </w:r>
      <w:r w:rsidRPr="00843F73">
        <w:rPr>
          <w:rFonts w:ascii="Times New Roman" w:hAnsi="Times New Roman" w:cs="Times New Roman"/>
        </w:rPr>
        <w:t>according</w:t>
      </w:r>
      <w:r w:rsidRPr="00843F73">
        <w:rPr>
          <w:rFonts w:ascii="Times New Roman" w:hAnsi="Times New Roman" w:cs="Times New Roman"/>
          <w:spacing w:val="21"/>
        </w:rPr>
        <w:t xml:space="preserve"> </w:t>
      </w:r>
      <w:r w:rsidRPr="00843F73">
        <w:rPr>
          <w:rFonts w:ascii="Times New Roman" w:hAnsi="Times New Roman" w:cs="Times New Roman"/>
        </w:rPr>
        <w:t>to</w:t>
      </w:r>
      <w:r w:rsidRPr="00843F73">
        <w:rPr>
          <w:rFonts w:ascii="Times New Roman" w:hAnsi="Times New Roman" w:cs="Times New Roman"/>
          <w:spacing w:val="20"/>
        </w:rPr>
        <w:t xml:space="preserve"> </w:t>
      </w:r>
      <w:r w:rsidRPr="00843F73">
        <w:rPr>
          <w:rFonts w:ascii="Times New Roman" w:hAnsi="Times New Roman" w:cs="Times New Roman"/>
        </w:rPr>
        <w:t>its</w:t>
      </w:r>
      <w:r w:rsidRPr="00843F73">
        <w:rPr>
          <w:rFonts w:ascii="Times New Roman" w:hAnsi="Times New Roman" w:cs="Times New Roman"/>
          <w:spacing w:val="21"/>
        </w:rPr>
        <w:t xml:space="preserve"> </w:t>
      </w:r>
      <w:r w:rsidRPr="00843F73">
        <w:rPr>
          <w:rFonts w:ascii="Times New Roman" w:hAnsi="Times New Roman" w:cs="Times New Roman"/>
        </w:rPr>
        <w:t>personnel</w:t>
      </w:r>
      <w:r w:rsidRPr="00843F73">
        <w:rPr>
          <w:rFonts w:ascii="Times New Roman" w:hAnsi="Times New Roman" w:cs="Times New Roman"/>
          <w:spacing w:val="21"/>
        </w:rPr>
        <w:t xml:space="preserve"> </w:t>
      </w:r>
      <w:r w:rsidRPr="00843F73">
        <w:rPr>
          <w:rFonts w:ascii="Times New Roman" w:hAnsi="Times New Roman" w:cs="Times New Roman"/>
        </w:rPr>
        <w:t>hiring</w:t>
      </w:r>
      <w:r w:rsidRPr="00843F73">
        <w:rPr>
          <w:rFonts w:ascii="Times New Roman" w:hAnsi="Times New Roman" w:cs="Times New Roman"/>
          <w:spacing w:val="21"/>
        </w:rPr>
        <w:t xml:space="preserve"> </w:t>
      </w:r>
      <w:r w:rsidRPr="00843F73">
        <w:rPr>
          <w:rFonts w:ascii="Times New Roman" w:hAnsi="Times New Roman" w:cs="Times New Roman"/>
        </w:rPr>
        <w:t>procedures</w:t>
      </w:r>
      <w:r w:rsidRPr="00843F73">
        <w:rPr>
          <w:rFonts w:ascii="Times New Roman" w:hAnsi="Times New Roman" w:cs="Times New Roman"/>
          <w:spacing w:val="20"/>
        </w:rPr>
        <w:t xml:space="preserve"> </w:t>
      </w:r>
      <w:r w:rsidRPr="00843F73">
        <w:rPr>
          <w:rFonts w:ascii="Times New Roman" w:hAnsi="Times New Roman" w:cs="Times New Roman"/>
        </w:rPr>
        <w:t>for</w:t>
      </w:r>
      <w:r w:rsidRPr="00843F73">
        <w:rPr>
          <w:rFonts w:ascii="Times New Roman" w:hAnsi="Times New Roman" w:cs="Times New Roman"/>
          <w:spacing w:val="21"/>
        </w:rPr>
        <w:t xml:space="preserve"> </w:t>
      </w:r>
      <w:r w:rsidRPr="00843F73">
        <w:rPr>
          <w:rFonts w:ascii="Times New Roman" w:hAnsi="Times New Roman" w:cs="Times New Roman"/>
        </w:rPr>
        <w:t>such</w:t>
      </w:r>
      <w:r w:rsidRPr="00843F73">
        <w:rPr>
          <w:rFonts w:ascii="Times New Roman" w:hAnsi="Times New Roman" w:cs="Times New Roman"/>
          <w:spacing w:val="21"/>
        </w:rPr>
        <w:t xml:space="preserve"> </w:t>
      </w:r>
      <w:r w:rsidRPr="00843F73">
        <w:rPr>
          <w:rFonts w:ascii="Times New Roman" w:hAnsi="Times New Roman" w:cs="Times New Roman"/>
        </w:rPr>
        <w:t>activities,</w:t>
      </w:r>
      <w:r w:rsidRPr="00843F73">
        <w:rPr>
          <w:rFonts w:ascii="Times New Roman" w:hAnsi="Times New Roman" w:cs="Times New Roman"/>
          <w:spacing w:val="20"/>
        </w:rPr>
        <w:t xml:space="preserve"> </w:t>
      </w:r>
      <w:r w:rsidRPr="00843F73">
        <w:rPr>
          <w:rFonts w:ascii="Times New Roman" w:hAnsi="Times New Roman" w:cs="Times New Roman"/>
        </w:rPr>
        <w:t>as</w:t>
      </w:r>
      <w:r w:rsidRPr="00843F73">
        <w:rPr>
          <w:rFonts w:ascii="Times New Roman" w:hAnsi="Times New Roman" w:cs="Times New Roman"/>
          <w:spacing w:val="93"/>
        </w:rPr>
        <w:t xml:space="preserve"> </w:t>
      </w:r>
      <w:r w:rsidRPr="00843F73">
        <w:rPr>
          <w:rFonts w:ascii="Times New Roman" w:hAnsi="Times New Roman" w:cs="Times New Roman"/>
        </w:rPr>
        <w:t>reviewed</w:t>
      </w:r>
      <w:r w:rsidRPr="00843F73">
        <w:rPr>
          <w:rFonts w:ascii="Times New Roman" w:hAnsi="Times New Roman" w:cs="Times New Roman"/>
          <w:spacing w:val="-2"/>
        </w:rPr>
        <w:t xml:space="preserve"> </w:t>
      </w:r>
      <w:r w:rsidRPr="00843F73">
        <w:rPr>
          <w:rFonts w:ascii="Times New Roman" w:hAnsi="Times New Roman" w:cs="Times New Roman"/>
        </w:rPr>
        <w:t>and</w:t>
      </w:r>
      <w:r w:rsidRPr="00843F73">
        <w:rPr>
          <w:rFonts w:ascii="Times New Roman" w:hAnsi="Times New Roman" w:cs="Times New Roman"/>
          <w:spacing w:val="-3"/>
        </w:rPr>
        <w:t xml:space="preserve"> </w:t>
      </w:r>
      <w:r w:rsidRPr="00843F73">
        <w:rPr>
          <w:rFonts w:ascii="Times New Roman" w:hAnsi="Times New Roman" w:cs="Times New Roman"/>
        </w:rPr>
        <w:t>found</w:t>
      </w:r>
      <w:r w:rsidRPr="00843F73">
        <w:rPr>
          <w:rFonts w:ascii="Times New Roman" w:hAnsi="Times New Roman" w:cs="Times New Roman"/>
          <w:spacing w:val="-2"/>
        </w:rPr>
        <w:t xml:space="preserve"> </w:t>
      </w:r>
      <w:r w:rsidRPr="00843F73">
        <w:rPr>
          <w:rFonts w:ascii="Times New Roman" w:hAnsi="Times New Roman" w:cs="Times New Roman"/>
        </w:rPr>
        <w:t>acceptable</w:t>
      </w:r>
      <w:r w:rsidRPr="00843F73">
        <w:rPr>
          <w:rFonts w:ascii="Times New Roman" w:hAnsi="Times New Roman" w:cs="Times New Roman"/>
          <w:spacing w:val="-2"/>
        </w:rPr>
        <w:t xml:space="preserve"> </w:t>
      </w:r>
      <w:r w:rsidRPr="00843F73">
        <w:rPr>
          <w:rFonts w:ascii="Times New Roman" w:hAnsi="Times New Roman" w:cs="Times New Roman"/>
        </w:rPr>
        <w:t>by</w:t>
      </w:r>
      <w:r w:rsidRPr="00843F73">
        <w:rPr>
          <w:rFonts w:ascii="Times New Roman" w:hAnsi="Times New Roman" w:cs="Times New Roman"/>
          <w:spacing w:val="-2"/>
        </w:rPr>
        <w:t xml:space="preserve"> </w:t>
      </w:r>
      <w:r w:rsidRPr="00843F73">
        <w:rPr>
          <w:rFonts w:ascii="Times New Roman" w:hAnsi="Times New Roman" w:cs="Times New Roman"/>
        </w:rPr>
        <w:t>the</w:t>
      </w:r>
      <w:r w:rsidRPr="00843F73">
        <w:rPr>
          <w:rFonts w:ascii="Times New Roman" w:hAnsi="Times New Roman" w:cs="Times New Roman"/>
          <w:spacing w:val="-2"/>
        </w:rPr>
        <w:t xml:space="preserve"> </w:t>
      </w:r>
      <w:r w:rsidRPr="00843F73">
        <w:rPr>
          <w:rFonts w:ascii="Times New Roman" w:hAnsi="Times New Roman" w:cs="Times New Roman"/>
        </w:rPr>
        <w:t>Bank.</w:t>
      </w:r>
    </w:p>
    <w:p w14:paraId="5EAE15CD" w14:textId="77777777" w:rsidR="00CA17E6" w:rsidRPr="00843F73" w:rsidRDefault="00CA17E6" w:rsidP="00843F73">
      <w:pPr>
        <w:widowControl w:val="0"/>
        <w:spacing w:after="0" w:line="240" w:lineRule="auto"/>
        <w:rPr>
          <w:rFonts w:ascii="Times New Roman" w:eastAsia="Calibri" w:hAnsi="Times New Roman" w:cs="Times New Roman"/>
          <w:sz w:val="19"/>
          <w:szCs w:val="19"/>
          <w:lang w:val="en-US"/>
        </w:rPr>
      </w:pPr>
    </w:p>
    <w:p w14:paraId="4B85A498" w14:textId="77777777" w:rsidR="00CA17E6" w:rsidRPr="00843F73" w:rsidRDefault="00CA17E6" w:rsidP="00DA351C">
      <w:pPr>
        <w:pStyle w:val="Heading4"/>
        <w:rPr>
          <w:rFonts w:ascii="Times New Roman" w:hAnsi="Times New Roman" w:cs="Times New Roman"/>
          <w:color w:val="auto"/>
          <w:lang w:val="en-US"/>
        </w:rPr>
      </w:pPr>
      <w:r w:rsidRPr="00843F73">
        <w:rPr>
          <w:rFonts w:ascii="Times New Roman" w:hAnsi="Times New Roman" w:cs="Times New Roman"/>
          <w:color w:val="auto"/>
          <w:lang w:val="en-US"/>
        </w:rPr>
        <w:t>Approved Selection Methods for Individual Consultants</w:t>
      </w:r>
    </w:p>
    <w:p w14:paraId="61082B77" w14:textId="77777777" w:rsidR="00CA17E6" w:rsidRPr="00843F73" w:rsidRDefault="00CA17E6" w:rsidP="00665F55">
      <w:pPr>
        <w:widowControl w:val="0"/>
        <w:tabs>
          <w:tab w:val="left" w:pos="786"/>
        </w:tabs>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spacing w:val="-1"/>
          <w:lang w:val="en-US"/>
        </w:rPr>
        <w:t>Individual</w:t>
      </w:r>
      <w:r w:rsidRPr="00843F73">
        <w:rPr>
          <w:rFonts w:ascii="Times New Roman" w:eastAsia="Calibri" w:hAnsi="Times New Roman" w:cs="Times New Roman"/>
          <w:spacing w:val="-2"/>
          <w:lang w:val="en-US"/>
        </w:rPr>
        <w:t xml:space="preserve"> </w:t>
      </w:r>
      <w:r w:rsidRPr="00843F73">
        <w:rPr>
          <w:rFonts w:ascii="Times New Roman" w:eastAsia="Calibri" w:hAnsi="Times New Roman" w:cs="Times New Roman"/>
          <w:spacing w:val="-1"/>
          <w:lang w:val="en-US"/>
        </w:rPr>
        <w:t>Consultants</w:t>
      </w:r>
      <w:r w:rsidRPr="00843F73">
        <w:rPr>
          <w:rFonts w:ascii="Times New Roman" w:eastAsia="Calibri" w:hAnsi="Times New Roman" w:cs="Times New Roman"/>
          <w:spacing w:val="-2"/>
          <w:lang w:val="en-US"/>
        </w:rPr>
        <w:t xml:space="preserve"> </w:t>
      </w:r>
      <w:r w:rsidRPr="00843F73">
        <w:rPr>
          <w:rFonts w:ascii="Times New Roman" w:eastAsia="Calibri" w:hAnsi="Times New Roman" w:cs="Times New Roman"/>
          <w:lang w:val="en-US"/>
        </w:rPr>
        <w:t>are</w:t>
      </w:r>
      <w:r w:rsidRPr="00843F73">
        <w:rPr>
          <w:rFonts w:ascii="Times New Roman" w:eastAsia="Calibri" w:hAnsi="Times New Roman" w:cs="Times New Roman"/>
          <w:spacing w:val="-2"/>
          <w:lang w:val="en-US"/>
        </w:rPr>
        <w:t xml:space="preserve"> </w:t>
      </w:r>
      <w:r w:rsidRPr="00843F73">
        <w:rPr>
          <w:rFonts w:ascii="Times New Roman" w:eastAsia="Calibri" w:hAnsi="Times New Roman" w:cs="Times New Roman"/>
          <w:spacing w:val="-1"/>
          <w:lang w:val="en-US"/>
        </w:rPr>
        <w:t>selected for</w:t>
      </w:r>
      <w:r w:rsidRPr="00843F73">
        <w:rPr>
          <w:rFonts w:ascii="Times New Roman" w:eastAsia="Calibri" w:hAnsi="Times New Roman" w:cs="Times New Roman"/>
          <w:spacing w:val="-2"/>
          <w:lang w:val="en-US"/>
        </w:rPr>
        <w:t xml:space="preserve"> </w:t>
      </w:r>
      <w:r w:rsidRPr="00843F73">
        <w:rPr>
          <w:rFonts w:ascii="Times New Roman" w:eastAsia="Calibri" w:hAnsi="Times New Roman" w:cs="Times New Roman"/>
          <w:lang w:val="en-US"/>
        </w:rPr>
        <w:t>an</w:t>
      </w:r>
      <w:r w:rsidRPr="00843F73">
        <w:rPr>
          <w:rFonts w:ascii="Times New Roman" w:eastAsia="Calibri" w:hAnsi="Times New Roman" w:cs="Times New Roman"/>
          <w:spacing w:val="-1"/>
          <w:lang w:val="en-US"/>
        </w:rPr>
        <w:t xml:space="preserve"> </w:t>
      </w:r>
      <w:r w:rsidRPr="00843F73">
        <w:rPr>
          <w:rFonts w:ascii="Times New Roman" w:eastAsia="Calibri" w:hAnsi="Times New Roman" w:cs="Times New Roman"/>
          <w:lang w:val="en-US"/>
        </w:rPr>
        <w:t>assignment</w:t>
      </w:r>
      <w:r w:rsidRPr="00843F73">
        <w:rPr>
          <w:rFonts w:ascii="Times New Roman" w:eastAsia="Calibri" w:hAnsi="Times New Roman" w:cs="Times New Roman"/>
          <w:spacing w:val="-2"/>
          <w:lang w:val="en-US"/>
        </w:rPr>
        <w:t xml:space="preserve"> </w:t>
      </w:r>
      <w:r w:rsidRPr="00843F73">
        <w:rPr>
          <w:rFonts w:ascii="Times New Roman" w:eastAsia="Calibri" w:hAnsi="Times New Roman" w:cs="Times New Roman"/>
          <w:spacing w:val="-1"/>
          <w:lang w:val="en-US"/>
        </w:rPr>
        <w:t>for</w:t>
      </w:r>
      <w:r w:rsidRPr="00843F73">
        <w:rPr>
          <w:rFonts w:ascii="Times New Roman" w:eastAsia="Calibri" w:hAnsi="Times New Roman" w:cs="Times New Roman"/>
          <w:spacing w:val="-2"/>
          <w:lang w:val="en-US"/>
        </w:rPr>
        <w:t xml:space="preserve"> </w:t>
      </w:r>
      <w:r w:rsidRPr="00843F73">
        <w:rPr>
          <w:rFonts w:ascii="Times New Roman" w:eastAsia="Calibri" w:hAnsi="Times New Roman" w:cs="Times New Roman"/>
          <w:spacing w:val="-1"/>
          <w:lang w:val="en-US"/>
        </w:rPr>
        <w:t>which:</w:t>
      </w:r>
    </w:p>
    <w:p w14:paraId="117862AE" w14:textId="77777777" w:rsidR="00CA17E6" w:rsidRPr="00843F73" w:rsidRDefault="00CA17E6" w:rsidP="00665F55">
      <w:pPr>
        <w:numPr>
          <w:ilvl w:val="2"/>
          <w:numId w:val="696"/>
        </w:numPr>
        <w:spacing w:after="120" w:line="240" w:lineRule="auto"/>
        <w:ind w:left="709"/>
        <w:jc w:val="both"/>
        <w:rPr>
          <w:rFonts w:ascii="Times New Roman" w:hAnsi="Times New Roman" w:cs="Times New Roman"/>
          <w:lang w:val="en-US"/>
        </w:rPr>
      </w:pPr>
      <w:r w:rsidRPr="00843F73">
        <w:rPr>
          <w:rFonts w:ascii="Times New Roman" w:hAnsi="Times New Roman" w:cs="Times New Roman"/>
          <w:lang w:val="en-US"/>
        </w:rPr>
        <w:t>a team of experts is not required;</w:t>
      </w:r>
    </w:p>
    <w:p w14:paraId="526E56A5" w14:textId="77777777" w:rsidR="00CA17E6" w:rsidRPr="00843F73" w:rsidRDefault="00CA17E6" w:rsidP="00665F55">
      <w:pPr>
        <w:numPr>
          <w:ilvl w:val="2"/>
          <w:numId w:val="696"/>
        </w:numPr>
        <w:spacing w:after="120" w:line="240" w:lineRule="auto"/>
        <w:ind w:left="709"/>
        <w:jc w:val="both"/>
        <w:rPr>
          <w:rFonts w:ascii="Times New Roman" w:hAnsi="Times New Roman" w:cs="Times New Roman"/>
          <w:lang w:val="en-US"/>
        </w:rPr>
      </w:pPr>
      <w:r w:rsidRPr="00843F73">
        <w:rPr>
          <w:rFonts w:ascii="Times New Roman" w:hAnsi="Times New Roman" w:cs="Times New Roman"/>
          <w:lang w:val="en-US"/>
        </w:rPr>
        <w:t>no additional home office professional support is required; and</w:t>
      </w:r>
    </w:p>
    <w:p w14:paraId="6DFEE2F0" w14:textId="77777777" w:rsidR="00CA17E6" w:rsidRPr="00843F73" w:rsidRDefault="00CA17E6" w:rsidP="00665F55">
      <w:pPr>
        <w:numPr>
          <w:ilvl w:val="2"/>
          <w:numId w:val="696"/>
        </w:numPr>
        <w:spacing w:after="120" w:line="240" w:lineRule="auto"/>
        <w:ind w:left="709"/>
        <w:jc w:val="both"/>
        <w:rPr>
          <w:rFonts w:ascii="Times New Roman" w:hAnsi="Times New Roman" w:cs="Times New Roman"/>
          <w:lang w:val="en-US"/>
        </w:rPr>
      </w:pPr>
      <w:r w:rsidRPr="00843F73">
        <w:rPr>
          <w:rFonts w:ascii="Times New Roman" w:hAnsi="Times New Roman" w:cs="Times New Roman"/>
          <w:lang w:val="en-US"/>
        </w:rPr>
        <w:t>the experience and qualifications of the individual are of paramount requirement.</w:t>
      </w:r>
    </w:p>
    <w:p w14:paraId="5C000D2F" w14:textId="63CD2374" w:rsidR="00CA17E6" w:rsidRPr="00843F73" w:rsidRDefault="00CA17E6" w:rsidP="00665F55">
      <w:pPr>
        <w:spacing w:after="120" w:line="240" w:lineRule="auto"/>
        <w:jc w:val="both"/>
        <w:rPr>
          <w:rFonts w:ascii="Times New Roman" w:eastAsia="Calibri" w:hAnsi="Times New Roman" w:cs="Times New Roman"/>
          <w:sz w:val="16"/>
          <w:szCs w:val="16"/>
          <w:lang w:val="en-US"/>
        </w:rPr>
      </w:pPr>
      <w:r w:rsidRPr="00843F73">
        <w:rPr>
          <w:rFonts w:ascii="Times New Roman" w:hAnsi="Times New Roman" w:cs="Times New Roman"/>
          <w:lang w:val="en-US"/>
        </w:rPr>
        <w:t>When</w:t>
      </w:r>
      <w:r w:rsidRPr="00843F73">
        <w:rPr>
          <w:rFonts w:ascii="Times New Roman" w:hAnsi="Times New Roman" w:cs="Times New Roman"/>
          <w:spacing w:val="18"/>
          <w:lang w:val="en-US"/>
        </w:rPr>
        <w:t xml:space="preserve"> </w:t>
      </w:r>
      <w:r w:rsidRPr="00843F73">
        <w:rPr>
          <w:rFonts w:ascii="Times New Roman" w:hAnsi="Times New Roman" w:cs="Times New Roman"/>
          <w:lang w:val="en-US"/>
        </w:rPr>
        <w:t>coordination,</w:t>
      </w:r>
      <w:r w:rsidRPr="00843F73">
        <w:rPr>
          <w:rFonts w:ascii="Times New Roman" w:hAnsi="Times New Roman" w:cs="Times New Roman"/>
          <w:spacing w:val="18"/>
          <w:lang w:val="en-US"/>
        </w:rPr>
        <w:t xml:space="preserve"> </w:t>
      </w:r>
      <w:r w:rsidRPr="00843F73">
        <w:rPr>
          <w:rFonts w:ascii="Times New Roman" w:hAnsi="Times New Roman" w:cs="Times New Roman"/>
          <w:lang w:val="en-US"/>
        </w:rPr>
        <w:t>administration,</w:t>
      </w:r>
      <w:r w:rsidRPr="00843F73">
        <w:rPr>
          <w:rFonts w:ascii="Times New Roman" w:hAnsi="Times New Roman" w:cs="Times New Roman"/>
          <w:spacing w:val="18"/>
          <w:lang w:val="en-US"/>
        </w:rPr>
        <w:t xml:space="preserve"> </w:t>
      </w:r>
      <w:r w:rsidRPr="00843F73">
        <w:rPr>
          <w:rFonts w:ascii="Times New Roman" w:hAnsi="Times New Roman" w:cs="Times New Roman"/>
          <w:lang w:val="en-US"/>
        </w:rPr>
        <w:t>or</w:t>
      </w:r>
      <w:r w:rsidRPr="00843F73">
        <w:rPr>
          <w:rFonts w:ascii="Times New Roman" w:hAnsi="Times New Roman" w:cs="Times New Roman"/>
          <w:spacing w:val="18"/>
          <w:lang w:val="en-US"/>
        </w:rPr>
        <w:t xml:space="preserve"> </w:t>
      </w:r>
      <w:r w:rsidRPr="00843F73">
        <w:rPr>
          <w:rFonts w:ascii="Times New Roman" w:hAnsi="Times New Roman" w:cs="Times New Roman"/>
          <w:lang w:val="en-US"/>
        </w:rPr>
        <w:t>collective</w:t>
      </w:r>
      <w:r w:rsidRPr="00843F73">
        <w:rPr>
          <w:rFonts w:ascii="Times New Roman" w:hAnsi="Times New Roman" w:cs="Times New Roman"/>
          <w:spacing w:val="18"/>
          <w:lang w:val="en-US"/>
        </w:rPr>
        <w:t xml:space="preserve"> </w:t>
      </w:r>
      <w:r w:rsidRPr="00843F73">
        <w:rPr>
          <w:rFonts w:ascii="Times New Roman" w:hAnsi="Times New Roman" w:cs="Times New Roman"/>
          <w:lang w:val="en-US"/>
        </w:rPr>
        <w:t>responsibility</w:t>
      </w:r>
      <w:r w:rsidRPr="00843F73">
        <w:rPr>
          <w:rFonts w:ascii="Times New Roman" w:hAnsi="Times New Roman" w:cs="Times New Roman"/>
          <w:spacing w:val="18"/>
          <w:lang w:val="en-US"/>
        </w:rPr>
        <w:t xml:space="preserve"> </w:t>
      </w:r>
      <w:r w:rsidRPr="00843F73">
        <w:rPr>
          <w:rFonts w:ascii="Times New Roman" w:hAnsi="Times New Roman" w:cs="Times New Roman"/>
          <w:lang w:val="en-US"/>
        </w:rPr>
        <w:t>may</w:t>
      </w:r>
      <w:r w:rsidRPr="00843F73">
        <w:rPr>
          <w:rFonts w:ascii="Times New Roman" w:hAnsi="Times New Roman" w:cs="Times New Roman"/>
          <w:spacing w:val="18"/>
          <w:lang w:val="en-US"/>
        </w:rPr>
        <w:t xml:space="preserve"> </w:t>
      </w:r>
      <w:r w:rsidRPr="00843F73">
        <w:rPr>
          <w:rFonts w:ascii="Times New Roman" w:hAnsi="Times New Roman" w:cs="Times New Roman"/>
          <w:lang w:val="en-US"/>
        </w:rPr>
        <w:t>become</w:t>
      </w:r>
      <w:r w:rsidRPr="00843F73">
        <w:rPr>
          <w:rFonts w:ascii="Times New Roman" w:hAnsi="Times New Roman" w:cs="Times New Roman"/>
          <w:spacing w:val="19"/>
          <w:lang w:val="en-US"/>
        </w:rPr>
        <w:t xml:space="preserve"> </w:t>
      </w:r>
      <w:r w:rsidRPr="00843F73">
        <w:rPr>
          <w:rFonts w:ascii="Times New Roman" w:hAnsi="Times New Roman" w:cs="Times New Roman"/>
          <w:lang w:val="en-US"/>
        </w:rPr>
        <w:t>difficult</w:t>
      </w:r>
      <w:r w:rsidRPr="00843F73">
        <w:rPr>
          <w:rFonts w:ascii="Times New Roman" w:hAnsi="Times New Roman" w:cs="Times New Roman"/>
          <w:spacing w:val="19"/>
          <w:lang w:val="en-US"/>
        </w:rPr>
        <w:t xml:space="preserve"> </w:t>
      </w:r>
      <w:r w:rsidRPr="00843F73">
        <w:rPr>
          <w:rFonts w:ascii="Times New Roman" w:hAnsi="Times New Roman" w:cs="Times New Roman"/>
          <w:lang w:val="en-US"/>
        </w:rPr>
        <w:t>because</w:t>
      </w:r>
      <w:r w:rsidRPr="00843F73">
        <w:rPr>
          <w:rFonts w:ascii="Times New Roman" w:hAnsi="Times New Roman" w:cs="Times New Roman"/>
          <w:spacing w:val="20"/>
          <w:lang w:val="en-US"/>
        </w:rPr>
        <w:t xml:space="preserve"> </w:t>
      </w:r>
      <w:r w:rsidRPr="00843F73">
        <w:rPr>
          <w:rFonts w:ascii="Times New Roman" w:hAnsi="Times New Roman" w:cs="Times New Roman"/>
          <w:lang w:val="en-US"/>
        </w:rPr>
        <w:t>of</w:t>
      </w:r>
      <w:r w:rsidRPr="00843F73">
        <w:rPr>
          <w:rFonts w:ascii="Times New Roman" w:hAnsi="Times New Roman" w:cs="Times New Roman"/>
          <w:spacing w:val="82"/>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3"/>
          <w:lang w:val="en-US"/>
        </w:rPr>
        <w:t xml:space="preserve"> </w:t>
      </w:r>
      <w:r w:rsidRPr="00843F73">
        <w:rPr>
          <w:rFonts w:ascii="Times New Roman" w:hAnsi="Times New Roman" w:cs="Times New Roman"/>
          <w:lang w:val="en-US"/>
        </w:rPr>
        <w:t>number</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of</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individuals,</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it</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is</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advisable</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to</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employ</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a</w:t>
      </w:r>
      <w:r w:rsidRPr="00843F73">
        <w:rPr>
          <w:rFonts w:ascii="Times New Roman" w:hAnsi="Times New Roman" w:cs="Times New Roman"/>
          <w:spacing w:val="3"/>
          <w:lang w:val="en-US"/>
        </w:rPr>
        <w:t xml:space="preserve"> </w:t>
      </w:r>
      <w:r w:rsidRPr="00843F73">
        <w:rPr>
          <w:rFonts w:ascii="Times New Roman" w:hAnsi="Times New Roman" w:cs="Times New Roman"/>
          <w:lang w:val="en-US"/>
        </w:rPr>
        <w:t>firm.</w:t>
      </w:r>
      <w:r w:rsidRPr="00843F73">
        <w:rPr>
          <w:rFonts w:ascii="Times New Roman" w:hAnsi="Times New Roman" w:cs="Times New Roman"/>
          <w:spacing w:val="8"/>
          <w:lang w:val="en-US"/>
        </w:rPr>
        <w:t xml:space="preserve"> </w:t>
      </w:r>
      <w:r w:rsidRPr="00843F73">
        <w:rPr>
          <w:rFonts w:ascii="Times New Roman" w:hAnsi="Times New Roman" w:cs="Times New Roman"/>
          <w:lang w:val="en-US"/>
        </w:rPr>
        <w:t>When</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qualified</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individual</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Consultants</w:t>
      </w:r>
      <w:r w:rsidRPr="00843F73">
        <w:rPr>
          <w:rFonts w:ascii="Times New Roman" w:hAnsi="Times New Roman" w:cs="Times New Roman"/>
          <w:spacing w:val="71"/>
          <w:lang w:val="en-US"/>
        </w:rPr>
        <w:t xml:space="preserve"> </w:t>
      </w:r>
      <w:r w:rsidRPr="00843F73">
        <w:rPr>
          <w:rFonts w:ascii="Times New Roman" w:hAnsi="Times New Roman" w:cs="Times New Roman"/>
          <w:lang w:val="en-US"/>
        </w:rPr>
        <w:t>are</w:t>
      </w:r>
      <w:r w:rsidRPr="00843F73">
        <w:rPr>
          <w:rFonts w:ascii="Times New Roman" w:hAnsi="Times New Roman" w:cs="Times New Roman"/>
          <w:spacing w:val="11"/>
          <w:lang w:val="en-US"/>
        </w:rPr>
        <w:t xml:space="preserve"> </w:t>
      </w:r>
      <w:r w:rsidRPr="00843F73">
        <w:rPr>
          <w:rFonts w:ascii="Times New Roman" w:hAnsi="Times New Roman" w:cs="Times New Roman"/>
          <w:lang w:val="en-US"/>
        </w:rPr>
        <w:t>unavailable</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or</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cannot</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sign</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a</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contract</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directly</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with</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a</w:t>
      </w:r>
      <w:r w:rsidRPr="00843F73">
        <w:rPr>
          <w:rFonts w:ascii="Times New Roman" w:hAnsi="Times New Roman" w:cs="Times New Roman"/>
          <w:spacing w:val="12"/>
          <w:lang w:val="en-US"/>
        </w:rPr>
        <w:t xml:space="preserve"> </w:t>
      </w:r>
      <w:r w:rsidRPr="00F94C4F">
        <w:rPr>
          <w:rFonts w:ascii="Times New Roman" w:hAnsi="Times New Roman" w:cs="Times New Roman"/>
          <w:lang w:val="en-US"/>
        </w:rPr>
        <w:t>Borrower</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because</w:t>
      </w:r>
      <w:r w:rsidRPr="00843F73">
        <w:rPr>
          <w:rFonts w:ascii="Times New Roman" w:hAnsi="Times New Roman" w:cs="Times New Roman"/>
          <w:spacing w:val="11"/>
          <w:lang w:val="en-US"/>
        </w:rPr>
        <w:t xml:space="preserve"> </w:t>
      </w:r>
      <w:r w:rsidRPr="00843F73">
        <w:rPr>
          <w:rFonts w:ascii="Times New Roman" w:hAnsi="Times New Roman" w:cs="Times New Roman"/>
          <w:lang w:val="en-US"/>
        </w:rPr>
        <w:t>of</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a</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prior</w:t>
      </w:r>
      <w:r w:rsidRPr="00843F73">
        <w:rPr>
          <w:rFonts w:ascii="Times New Roman" w:hAnsi="Times New Roman" w:cs="Times New Roman"/>
          <w:spacing w:val="12"/>
          <w:lang w:val="en-US"/>
        </w:rPr>
        <w:t xml:space="preserve"> </w:t>
      </w:r>
      <w:r w:rsidRPr="00843F73">
        <w:rPr>
          <w:rFonts w:ascii="Times New Roman" w:hAnsi="Times New Roman" w:cs="Times New Roman"/>
          <w:lang w:val="en-US"/>
        </w:rPr>
        <w:t>agreement</w:t>
      </w:r>
      <w:r w:rsidRPr="00843F73">
        <w:rPr>
          <w:rFonts w:ascii="Times New Roman" w:hAnsi="Times New Roman" w:cs="Times New Roman"/>
          <w:spacing w:val="83"/>
          <w:w w:val="99"/>
          <w:lang w:val="en-US"/>
        </w:rPr>
        <w:t xml:space="preserve"> </w:t>
      </w:r>
      <w:r w:rsidRPr="00843F73">
        <w:rPr>
          <w:rFonts w:ascii="Times New Roman" w:hAnsi="Times New Roman" w:cs="Times New Roman"/>
          <w:lang w:val="en-US"/>
        </w:rPr>
        <w:t>with</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a</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firm,</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34"/>
          <w:lang w:val="en-US"/>
        </w:rPr>
        <w:t xml:space="preserve"> </w:t>
      </w:r>
      <w:r w:rsidRPr="00F94C4F">
        <w:rPr>
          <w:rFonts w:ascii="Times New Roman" w:hAnsi="Times New Roman" w:cs="Times New Roman"/>
          <w:lang w:val="en-US"/>
        </w:rPr>
        <w:t>Borrower</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may</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invite</w:t>
      </w:r>
      <w:r w:rsidRPr="00843F73">
        <w:rPr>
          <w:rFonts w:ascii="Times New Roman" w:hAnsi="Times New Roman" w:cs="Times New Roman"/>
          <w:spacing w:val="35"/>
          <w:lang w:val="en-US"/>
        </w:rPr>
        <w:t xml:space="preserve"> </w:t>
      </w:r>
      <w:r w:rsidRPr="00843F73">
        <w:rPr>
          <w:rFonts w:ascii="Times New Roman" w:hAnsi="Times New Roman" w:cs="Times New Roman"/>
          <w:lang w:val="en-US"/>
        </w:rPr>
        <w:t>firms</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to</w:t>
      </w:r>
      <w:r w:rsidRPr="00843F73">
        <w:rPr>
          <w:rFonts w:ascii="Times New Roman" w:hAnsi="Times New Roman" w:cs="Times New Roman"/>
          <w:spacing w:val="35"/>
          <w:lang w:val="en-US"/>
        </w:rPr>
        <w:t xml:space="preserve"> </w:t>
      </w:r>
      <w:r w:rsidRPr="00843F73">
        <w:rPr>
          <w:rFonts w:ascii="Times New Roman" w:hAnsi="Times New Roman" w:cs="Times New Roman"/>
          <w:lang w:val="en-US"/>
        </w:rPr>
        <w:t>provide</w:t>
      </w:r>
      <w:r w:rsidRPr="00843F73">
        <w:rPr>
          <w:rFonts w:ascii="Times New Roman" w:hAnsi="Times New Roman" w:cs="Times New Roman"/>
          <w:spacing w:val="35"/>
          <w:lang w:val="en-US"/>
        </w:rPr>
        <w:t xml:space="preserve"> </w:t>
      </w:r>
      <w:r w:rsidRPr="00843F73">
        <w:rPr>
          <w:rFonts w:ascii="Times New Roman" w:hAnsi="Times New Roman" w:cs="Times New Roman"/>
          <w:lang w:val="en-US"/>
        </w:rPr>
        <w:t>qualified</w:t>
      </w:r>
      <w:r w:rsidRPr="00843F73">
        <w:rPr>
          <w:rFonts w:ascii="Times New Roman" w:hAnsi="Times New Roman" w:cs="Times New Roman"/>
          <w:spacing w:val="35"/>
          <w:lang w:val="en-US"/>
        </w:rPr>
        <w:t xml:space="preserve"> </w:t>
      </w:r>
      <w:r w:rsidRPr="00843F73">
        <w:rPr>
          <w:rFonts w:ascii="Times New Roman" w:hAnsi="Times New Roman" w:cs="Times New Roman"/>
          <w:lang w:val="en-US"/>
        </w:rPr>
        <w:t>individual</w:t>
      </w:r>
      <w:r w:rsidRPr="00843F73">
        <w:rPr>
          <w:rFonts w:ascii="Times New Roman" w:hAnsi="Times New Roman" w:cs="Times New Roman"/>
          <w:spacing w:val="35"/>
          <w:lang w:val="en-US"/>
        </w:rPr>
        <w:t xml:space="preserve"> </w:t>
      </w:r>
      <w:r w:rsidRPr="00843F73">
        <w:rPr>
          <w:rFonts w:ascii="Times New Roman" w:hAnsi="Times New Roman" w:cs="Times New Roman"/>
          <w:lang w:val="en-US"/>
        </w:rPr>
        <w:t>Consultants</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for</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75"/>
          <w:w w:val="99"/>
          <w:lang w:val="en-US"/>
        </w:rPr>
        <w:t xml:space="preserve"> </w:t>
      </w:r>
      <w:r w:rsidRPr="00843F73">
        <w:rPr>
          <w:rFonts w:ascii="Times New Roman" w:hAnsi="Times New Roman" w:cs="Times New Roman"/>
          <w:lang w:val="en-US"/>
        </w:rPr>
        <w:t>assignment.</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In</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all cases, individual</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Consultants</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selected to</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be</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employed</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by</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1"/>
          <w:lang w:val="en-US"/>
        </w:rPr>
        <w:t xml:space="preserve"> </w:t>
      </w:r>
      <w:r w:rsidRPr="00F94C4F">
        <w:rPr>
          <w:rFonts w:ascii="Times New Roman" w:hAnsi="Times New Roman" w:cs="Times New Roman"/>
          <w:lang w:val="en-US"/>
        </w:rPr>
        <w:t>Borrower</w:t>
      </w:r>
      <w:r w:rsidRPr="00843F73">
        <w:rPr>
          <w:rFonts w:ascii="Times New Roman" w:hAnsi="Times New Roman" w:cs="Times New Roman"/>
          <w:lang w:val="en-US"/>
        </w:rPr>
        <w:t xml:space="preserve"> shall</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be</w:t>
      </w:r>
      <w:r w:rsidRPr="00843F73">
        <w:rPr>
          <w:rFonts w:ascii="Times New Roman" w:hAnsi="Times New Roman" w:cs="Times New Roman"/>
          <w:spacing w:val="76"/>
          <w:w w:val="99"/>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most</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experienced</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and</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best</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qualified</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among</w:t>
      </w:r>
      <w:r w:rsidRPr="00843F73">
        <w:rPr>
          <w:rFonts w:ascii="Times New Roman" w:hAnsi="Times New Roman" w:cs="Times New Roman"/>
          <w:spacing w:val="37"/>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candidates,</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and</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shall</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be</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fully</w:t>
      </w:r>
      <w:r w:rsidRPr="00843F73">
        <w:rPr>
          <w:rFonts w:ascii="Times New Roman" w:hAnsi="Times New Roman" w:cs="Times New Roman"/>
          <w:spacing w:val="36"/>
          <w:lang w:val="en-US"/>
        </w:rPr>
        <w:t xml:space="preserve"> </w:t>
      </w:r>
      <w:r w:rsidRPr="00843F73">
        <w:rPr>
          <w:rFonts w:ascii="Times New Roman" w:hAnsi="Times New Roman" w:cs="Times New Roman"/>
          <w:lang w:val="en-US"/>
        </w:rPr>
        <w:t>capable</w:t>
      </w:r>
      <w:r w:rsidRPr="00843F73">
        <w:rPr>
          <w:rFonts w:ascii="Times New Roman" w:hAnsi="Times New Roman" w:cs="Times New Roman"/>
          <w:spacing w:val="37"/>
          <w:lang w:val="en-US"/>
        </w:rPr>
        <w:t xml:space="preserve"> </w:t>
      </w:r>
      <w:r w:rsidRPr="00843F73">
        <w:rPr>
          <w:rFonts w:ascii="Times New Roman" w:hAnsi="Times New Roman" w:cs="Times New Roman"/>
          <w:lang w:val="en-US"/>
        </w:rPr>
        <w:t>of</w:t>
      </w:r>
      <w:r w:rsidRPr="00843F73">
        <w:rPr>
          <w:rFonts w:ascii="Times New Roman" w:hAnsi="Times New Roman" w:cs="Times New Roman"/>
          <w:spacing w:val="68"/>
          <w:lang w:val="en-US"/>
        </w:rPr>
        <w:t xml:space="preserve"> </w:t>
      </w:r>
      <w:r w:rsidRPr="00843F73">
        <w:rPr>
          <w:rFonts w:ascii="Times New Roman" w:hAnsi="Times New Roman" w:cs="Times New Roman"/>
          <w:lang w:val="en-US"/>
        </w:rPr>
        <w:t>carrying</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out</w:t>
      </w:r>
      <w:r w:rsidRPr="00843F73">
        <w:rPr>
          <w:rFonts w:ascii="Times New Roman" w:hAnsi="Times New Roman" w:cs="Times New Roman"/>
          <w:spacing w:val="29"/>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assignment.</w:t>
      </w:r>
      <w:r w:rsidRPr="00843F73">
        <w:rPr>
          <w:rFonts w:ascii="Times New Roman" w:hAnsi="Times New Roman" w:cs="Times New Roman"/>
          <w:spacing w:val="7"/>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28"/>
          <w:lang w:val="en-US"/>
        </w:rPr>
        <w:t xml:space="preserve"> </w:t>
      </w:r>
      <w:r w:rsidRPr="00843F73">
        <w:rPr>
          <w:rFonts w:ascii="Times New Roman" w:hAnsi="Times New Roman" w:cs="Times New Roman"/>
          <w:lang w:val="en-US"/>
        </w:rPr>
        <w:t>evaluation</w:t>
      </w:r>
      <w:r w:rsidRPr="00843F73">
        <w:rPr>
          <w:rFonts w:ascii="Times New Roman" w:hAnsi="Times New Roman" w:cs="Times New Roman"/>
          <w:spacing w:val="28"/>
          <w:lang w:val="en-US"/>
        </w:rPr>
        <w:t xml:space="preserve"> </w:t>
      </w:r>
      <w:r w:rsidRPr="00843F73">
        <w:rPr>
          <w:rFonts w:ascii="Times New Roman" w:hAnsi="Times New Roman" w:cs="Times New Roman"/>
          <w:lang w:val="en-US"/>
        </w:rPr>
        <w:t>shall</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be</w:t>
      </w:r>
      <w:r w:rsidRPr="00843F73">
        <w:rPr>
          <w:rFonts w:ascii="Times New Roman" w:hAnsi="Times New Roman" w:cs="Times New Roman"/>
          <w:spacing w:val="28"/>
          <w:lang w:val="en-US"/>
        </w:rPr>
        <w:t xml:space="preserve"> </w:t>
      </w:r>
      <w:r w:rsidRPr="00843F73">
        <w:rPr>
          <w:rFonts w:ascii="Times New Roman" w:hAnsi="Times New Roman" w:cs="Times New Roman"/>
          <w:lang w:val="en-US"/>
        </w:rPr>
        <w:t>based</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on</w:t>
      </w:r>
      <w:r w:rsidRPr="00843F73">
        <w:rPr>
          <w:rFonts w:ascii="Times New Roman" w:hAnsi="Times New Roman" w:cs="Times New Roman"/>
          <w:spacing w:val="28"/>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relevant</w:t>
      </w:r>
      <w:r w:rsidRPr="00843F73">
        <w:rPr>
          <w:rFonts w:ascii="Times New Roman" w:hAnsi="Times New Roman" w:cs="Times New Roman"/>
          <w:spacing w:val="28"/>
          <w:lang w:val="en-US"/>
        </w:rPr>
        <w:t xml:space="preserve"> </w:t>
      </w:r>
      <w:r w:rsidRPr="00843F73">
        <w:rPr>
          <w:rFonts w:ascii="Times New Roman" w:hAnsi="Times New Roman" w:cs="Times New Roman"/>
          <w:lang w:val="en-US"/>
        </w:rPr>
        <w:t>qualifications</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and</w:t>
      </w:r>
      <w:r w:rsidRPr="00843F73">
        <w:rPr>
          <w:rFonts w:ascii="Times New Roman" w:hAnsi="Times New Roman" w:cs="Times New Roman"/>
          <w:spacing w:val="91"/>
          <w:lang w:val="en-US"/>
        </w:rPr>
        <w:t xml:space="preserve"> </w:t>
      </w:r>
      <w:r w:rsidRPr="00843F73">
        <w:rPr>
          <w:rFonts w:ascii="Times New Roman" w:hAnsi="Times New Roman" w:cs="Times New Roman"/>
          <w:lang w:val="en-US"/>
        </w:rPr>
        <w:t>experience</w:t>
      </w:r>
      <w:r w:rsidRPr="00843F73">
        <w:rPr>
          <w:rFonts w:ascii="Times New Roman" w:hAnsi="Times New Roman" w:cs="Times New Roman"/>
          <w:spacing w:val="-5"/>
          <w:lang w:val="en-US"/>
        </w:rPr>
        <w:t xml:space="preserve"> </w:t>
      </w:r>
      <w:r w:rsidRPr="00843F73">
        <w:rPr>
          <w:rFonts w:ascii="Times New Roman" w:hAnsi="Times New Roman" w:cs="Times New Roman"/>
          <w:lang w:val="en-US"/>
        </w:rPr>
        <w:t>of</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3"/>
          <w:lang w:val="en-US"/>
        </w:rPr>
        <w:t xml:space="preserve"> </w:t>
      </w:r>
      <w:r w:rsidRPr="00843F73">
        <w:rPr>
          <w:rFonts w:ascii="Times New Roman" w:hAnsi="Times New Roman" w:cs="Times New Roman"/>
          <w:lang w:val="en-US"/>
        </w:rPr>
        <w:t>individual</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Consultant.</w:t>
      </w:r>
    </w:p>
    <w:p w14:paraId="0906A303" w14:textId="575B0747" w:rsidR="00CA17E6" w:rsidRPr="00843F73" w:rsidRDefault="00CA17E6" w:rsidP="00665F55">
      <w:pPr>
        <w:pStyle w:val="Heading5"/>
        <w:jc w:val="both"/>
        <w:rPr>
          <w:rFonts w:ascii="Times New Roman" w:hAnsi="Times New Roman" w:cs="Times New Roman"/>
          <w:color w:val="auto"/>
          <w:u w:val="single"/>
          <w:lang w:val="en-US"/>
        </w:rPr>
      </w:pPr>
      <w:r w:rsidRPr="00843F73">
        <w:rPr>
          <w:rFonts w:ascii="Times New Roman" w:hAnsi="Times New Roman" w:cs="Times New Roman"/>
          <w:color w:val="auto"/>
          <w:u w:val="single"/>
          <w:lang w:val="en-US"/>
        </w:rPr>
        <w:t>Open Competitive Selection of Individual Consultants</w:t>
      </w:r>
    </w:p>
    <w:p w14:paraId="5EA862E2" w14:textId="77777777" w:rsidR="00CA17E6" w:rsidRPr="00843F73" w:rsidRDefault="00CA17E6" w:rsidP="00665F55">
      <w:pPr>
        <w:pStyle w:val="Normal0"/>
        <w:spacing w:after="120" w:line="240" w:lineRule="auto"/>
        <w:jc w:val="both"/>
        <w:rPr>
          <w:rFonts w:ascii="Times New Roman" w:hAnsi="Times New Roman" w:cs="Times New Roman"/>
        </w:rPr>
      </w:pPr>
      <w:r w:rsidRPr="00843F73">
        <w:rPr>
          <w:rFonts w:ascii="Times New Roman" w:hAnsi="Times New Roman" w:cs="Times New Roman"/>
        </w:rPr>
        <w:t>Advertisement</w:t>
      </w:r>
      <w:r w:rsidRPr="00843F73">
        <w:rPr>
          <w:rFonts w:ascii="Times New Roman" w:hAnsi="Times New Roman" w:cs="Times New Roman"/>
          <w:spacing w:val="2"/>
        </w:rPr>
        <w:t xml:space="preserve"> </w:t>
      </w:r>
      <w:r w:rsidRPr="00843F73">
        <w:rPr>
          <w:rFonts w:ascii="Times New Roman" w:hAnsi="Times New Roman" w:cs="Times New Roman"/>
        </w:rPr>
        <w:t>through</w:t>
      </w:r>
      <w:r w:rsidRPr="00843F73">
        <w:rPr>
          <w:rFonts w:ascii="Times New Roman" w:hAnsi="Times New Roman" w:cs="Times New Roman"/>
          <w:spacing w:val="3"/>
        </w:rPr>
        <w:t xml:space="preserve"> </w:t>
      </w:r>
      <w:r w:rsidRPr="00843F73">
        <w:rPr>
          <w:rFonts w:ascii="Times New Roman" w:hAnsi="Times New Roman" w:cs="Times New Roman"/>
        </w:rPr>
        <w:t>REoIs</w:t>
      </w:r>
      <w:r w:rsidRPr="00843F73">
        <w:rPr>
          <w:rFonts w:ascii="Times New Roman" w:hAnsi="Times New Roman" w:cs="Times New Roman"/>
          <w:spacing w:val="2"/>
        </w:rPr>
        <w:t xml:space="preserve"> </w:t>
      </w:r>
      <w:r w:rsidRPr="00843F73">
        <w:rPr>
          <w:rFonts w:ascii="Times New Roman" w:hAnsi="Times New Roman" w:cs="Times New Roman"/>
        </w:rPr>
        <w:t>is</w:t>
      </w:r>
      <w:r w:rsidRPr="00843F73">
        <w:rPr>
          <w:rFonts w:ascii="Times New Roman" w:hAnsi="Times New Roman" w:cs="Times New Roman"/>
          <w:spacing w:val="3"/>
        </w:rPr>
        <w:t xml:space="preserve"> </w:t>
      </w:r>
      <w:r w:rsidRPr="00843F73">
        <w:rPr>
          <w:rFonts w:ascii="Times New Roman" w:hAnsi="Times New Roman" w:cs="Times New Roman"/>
        </w:rPr>
        <w:t>encouraged,</w:t>
      </w:r>
      <w:r w:rsidRPr="00843F73">
        <w:rPr>
          <w:rFonts w:ascii="Times New Roman" w:hAnsi="Times New Roman" w:cs="Times New Roman"/>
          <w:spacing w:val="3"/>
        </w:rPr>
        <w:t xml:space="preserve"> </w:t>
      </w:r>
      <w:r w:rsidRPr="00843F73">
        <w:rPr>
          <w:rFonts w:ascii="Times New Roman" w:hAnsi="Times New Roman" w:cs="Times New Roman"/>
        </w:rPr>
        <w:t>particularly</w:t>
      </w:r>
      <w:r w:rsidRPr="00843F73">
        <w:rPr>
          <w:rFonts w:ascii="Times New Roman" w:hAnsi="Times New Roman" w:cs="Times New Roman"/>
          <w:spacing w:val="2"/>
        </w:rPr>
        <w:t xml:space="preserve"> </w:t>
      </w:r>
      <w:r w:rsidRPr="00843F73">
        <w:rPr>
          <w:rFonts w:ascii="Times New Roman" w:hAnsi="Times New Roman" w:cs="Times New Roman"/>
        </w:rPr>
        <w:t>when</w:t>
      </w:r>
      <w:r w:rsidRPr="00843F73">
        <w:rPr>
          <w:rFonts w:ascii="Times New Roman" w:hAnsi="Times New Roman" w:cs="Times New Roman"/>
          <w:spacing w:val="3"/>
        </w:rPr>
        <w:t xml:space="preserve"> </w:t>
      </w:r>
      <w:r w:rsidRPr="00843F73">
        <w:rPr>
          <w:rFonts w:ascii="Times New Roman" w:hAnsi="Times New Roman" w:cs="Times New Roman"/>
        </w:rPr>
        <w:t>the</w:t>
      </w:r>
      <w:r w:rsidRPr="00843F73">
        <w:rPr>
          <w:rFonts w:ascii="Times New Roman" w:hAnsi="Times New Roman" w:cs="Times New Roman"/>
          <w:spacing w:val="2"/>
        </w:rPr>
        <w:t xml:space="preserve"> </w:t>
      </w:r>
      <w:r w:rsidRPr="00F94C4F">
        <w:rPr>
          <w:rFonts w:ascii="Times New Roman" w:hAnsi="Times New Roman" w:cs="Times New Roman"/>
        </w:rPr>
        <w:t>Borrower</w:t>
      </w:r>
      <w:r w:rsidRPr="00843F73">
        <w:rPr>
          <w:rFonts w:ascii="Times New Roman" w:hAnsi="Times New Roman" w:cs="Times New Roman"/>
          <w:spacing w:val="2"/>
        </w:rPr>
        <w:t xml:space="preserve"> </w:t>
      </w:r>
      <w:r w:rsidRPr="00843F73">
        <w:rPr>
          <w:rFonts w:ascii="Times New Roman" w:hAnsi="Times New Roman" w:cs="Times New Roman"/>
        </w:rPr>
        <w:t>does</w:t>
      </w:r>
      <w:r w:rsidRPr="00843F73">
        <w:rPr>
          <w:rFonts w:ascii="Times New Roman" w:hAnsi="Times New Roman" w:cs="Times New Roman"/>
          <w:spacing w:val="2"/>
        </w:rPr>
        <w:t xml:space="preserve"> </w:t>
      </w:r>
      <w:r w:rsidRPr="00843F73">
        <w:rPr>
          <w:rFonts w:ascii="Times New Roman" w:hAnsi="Times New Roman" w:cs="Times New Roman"/>
        </w:rPr>
        <w:t>not</w:t>
      </w:r>
      <w:r w:rsidRPr="00843F73">
        <w:rPr>
          <w:rFonts w:ascii="Times New Roman" w:hAnsi="Times New Roman" w:cs="Times New Roman"/>
          <w:spacing w:val="3"/>
        </w:rPr>
        <w:t xml:space="preserve"> </w:t>
      </w:r>
      <w:r w:rsidRPr="00843F73">
        <w:rPr>
          <w:rFonts w:ascii="Times New Roman" w:hAnsi="Times New Roman" w:cs="Times New Roman"/>
        </w:rPr>
        <w:t>have</w:t>
      </w:r>
      <w:r w:rsidRPr="00843F73">
        <w:rPr>
          <w:rFonts w:ascii="Times New Roman" w:hAnsi="Times New Roman" w:cs="Times New Roman"/>
          <w:spacing w:val="91"/>
          <w:w w:val="99"/>
        </w:rPr>
        <w:t xml:space="preserve"> </w:t>
      </w:r>
      <w:r w:rsidRPr="00843F73">
        <w:rPr>
          <w:rFonts w:ascii="Times New Roman" w:hAnsi="Times New Roman" w:cs="Times New Roman"/>
        </w:rPr>
        <w:t>knowledge</w:t>
      </w:r>
      <w:r w:rsidRPr="00843F73">
        <w:rPr>
          <w:rFonts w:ascii="Times New Roman" w:hAnsi="Times New Roman" w:cs="Times New Roman"/>
          <w:spacing w:val="2"/>
        </w:rPr>
        <w:t xml:space="preserve"> </w:t>
      </w:r>
      <w:r w:rsidRPr="00843F73">
        <w:rPr>
          <w:rFonts w:ascii="Times New Roman" w:hAnsi="Times New Roman" w:cs="Times New Roman"/>
        </w:rPr>
        <w:t>of</w:t>
      </w:r>
      <w:r w:rsidRPr="00843F73">
        <w:rPr>
          <w:rFonts w:ascii="Times New Roman" w:hAnsi="Times New Roman" w:cs="Times New Roman"/>
          <w:spacing w:val="2"/>
        </w:rPr>
        <w:t xml:space="preserve"> </w:t>
      </w:r>
      <w:r w:rsidRPr="00843F73">
        <w:rPr>
          <w:rFonts w:ascii="Times New Roman" w:hAnsi="Times New Roman" w:cs="Times New Roman"/>
        </w:rPr>
        <w:t>experienced</w:t>
      </w:r>
      <w:r w:rsidRPr="00843F73">
        <w:rPr>
          <w:rFonts w:ascii="Times New Roman" w:hAnsi="Times New Roman" w:cs="Times New Roman"/>
          <w:spacing w:val="2"/>
        </w:rPr>
        <w:t xml:space="preserve"> </w:t>
      </w:r>
      <w:r w:rsidRPr="00843F73">
        <w:rPr>
          <w:rFonts w:ascii="Times New Roman" w:hAnsi="Times New Roman" w:cs="Times New Roman"/>
        </w:rPr>
        <w:t>and</w:t>
      </w:r>
      <w:r w:rsidRPr="00843F73">
        <w:rPr>
          <w:rFonts w:ascii="Times New Roman" w:hAnsi="Times New Roman" w:cs="Times New Roman"/>
          <w:spacing w:val="1"/>
        </w:rPr>
        <w:t xml:space="preserve"> </w:t>
      </w:r>
      <w:r w:rsidRPr="00843F73">
        <w:rPr>
          <w:rFonts w:ascii="Times New Roman" w:hAnsi="Times New Roman" w:cs="Times New Roman"/>
        </w:rPr>
        <w:t>qualified</w:t>
      </w:r>
      <w:r w:rsidRPr="00843F73">
        <w:rPr>
          <w:rFonts w:ascii="Times New Roman" w:hAnsi="Times New Roman" w:cs="Times New Roman"/>
          <w:spacing w:val="2"/>
        </w:rPr>
        <w:t xml:space="preserve"> </w:t>
      </w:r>
      <w:r w:rsidRPr="00843F73">
        <w:rPr>
          <w:rFonts w:ascii="Times New Roman" w:hAnsi="Times New Roman" w:cs="Times New Roman"/>
        </w:rPr>
        <w:t>individuals,</w:t>
      </w:r>
      <w:r w:rsidRPr="00843F73">
        <w:rPr>
          <w:rFonts w:ascii="Times New Roman" w:hAnsi="Times New Roman" w:cs="Times New Roman"/>
          <w:spacing w:val="1"/>
        </w:rPr>
        <w:t xml:space="preserve"> </w:t>
      </w:r>
      <w:r w:rsidRPr="00843F73">
        <w:rPr>
          <w:rFonts w:ascii="Times New Roman" w:hAnsi="Times New Roman" w:cs="Times New Roman"/>
        </w:rPr>
        <w:t>or</w:t>
      </w:r>
      <w:r w:rsidRPr="00843F73">
        <w:rPr>
          <w:rFonts w:ascii="Times New Roman" w:hAnsi="Times New Roman" w:cs="Times New Roman"/>
          <w:spacing w:val="3"/>
        </w:rPr>
        <w:t xml:space="preserve"> </w:t>
      </w:r>
      <w:r w:rsidRPr="00843F73">
        <w:rPr>
          <w:rFonts w:ascii="Times New Roman" w:hAnsi="Times New Roman" w:cs="Times New Roman"/>
        </w:rPr>
        <w:t>of</w:t>
      </w:r>
      <w:r w:rsidRPr="00843F73">
        <w:rPr>
          <w:rFonts w:ascii="Times New Roman" w:hAnsi="Times New Roman" w:cs="Times New Roman"/>
          <w:spacing w:val="2"/>
        </w:rPr>
        <w:t xml:space="preserve"> </w:t>
      </w:r>
      <w:r w:rsidRPr="00843F73">
        <w:rPr>
          <w:rFonts w:ascii="Times New Roman" w:hAnsi="Times New Roman" w:cs="Times New Roman"/>
        </w:rPr>
        <w:t>their</w:t>
      </w:r>
      <w:r w:rsidRPr="00843F73">
        <w:rPr>
          <w:rFonts w:ascii="Times New Roman" w:hAnsi="Times New Roman" w:cs="Times New Roman"/>
          <w:spacing w:val="2"/>
        </w:rPr>
        <w:t xml:space="preserve"> </w:t>
      </w:r>
      <w:r w:rsidRPr="00843F73">
        <w:rPr>
          <w:rFonts w:ascii="Times New Roman" w:hAnsi="Times New Roman" w:cs="Times New Roman"/>
        </w:rPr>
        <w:t>availability,</w:t>
      </w:r>
      <w:r w:rsidRPr="00843F73">
        <w:rPr>
          <w:rFonts w:ascii="Times New Roman" w:hAnsi="Times New Roman" w:cs="Times New Roman"/>
          <w:spacing w:val="1"/>
        </w:rPr>
        <w:t xml:space="preserve"> </w:t>
      </w:r>
      <w:r w:rsidRPr="00843F73">
        <w:rPr>
          <w:rFonts w:ascii="Times New Roman" w:hAnsi="Times New Roman" w:cs="Times New Roman"/>
        </w:rPr>
        <w:t>the</w:t>
      </w:r>
      <w:r w:rsidRPr="00843F73">
        <w:rPr>
          <w:rFonts w:ascii="Times New Roman" w:hAnsi="Times New Roman" w:cs="Times New Roman"/>
          <w:spacing w:val="2"/>
        </w:rPr>
        <w:t xml:space="preserve"> </w:t>
      </w:r>
      <w:r w:rsidRPr="00843F73">
        <w:rPr>
          <w:rFonts w:ascii="Times New Roman" w:hAnsi="Times New Roman" w:cs="Times New Roman"/>
        </w:rPr>
        <w:t>services</w:t>
      </w:r>
      <w:r w:rsidRPr="00843F73">
        <w:rPr>
          <w:rFonts w:ascii="Times New Roman" w:hAnsi="Times New Roman" w:cs="Times New Roman"/>
          <w:spacing w:val="1"/>
        </w:rPr>
        <w:t xml:space="preserve"> </w:t>
      </w:r>
      <w:r w:rsidRPr="00843F73">
        <w:rPr>
          <w:rFonts w:ascii="Times New Roman" w:hAnsi="Times New Roman" w:cs="Times New Roman"/>
        </w:rPr>
        <w:t>are</w:t>
      </w:r>
      <w:r w:rsidRPr="00843F73">
        <w:rPr>
          <w:rFonts w:ascii="Times New Roman" w:hAnsi="Times New Roman" w:cs="Times New Roman"/>
          <w:spacing w:val="97"/>
          <w:w w:val="99"/>
        </w:rPr>
        <w:t xml:space="preserve"> </w:t>
      </w:r>
      <w:r w:rsidRPr="00843F73">
        <w:rPr>
          <w:rFonts w:ascii="Times New Roman" w:hAnsi="Times New Roman" w:cs="Times New Roman"/>
        </w:rPr>
        <w:t>complex,</w:t>
      </w:r>
      <w:r w:rsidRPr="00843F73">
        <w:rPr>
          <w:rFonts w:ascii="Times New Roman" w:hAnsi="Times New Roman" w:cs="Times New Roman"/>
          <w:spacing w:val="35"/>
        </w:rPr>
        <w:t xml:space="preserve"> </w:t>
      </w:r>
      <w:r w:rsidRPr="00843F73">
        <w:rPr>
          <w:rFonts w:ascii="Times New Roman" w:hAnsi="Times New Roman" w:cs="Times New Roman"/>
        </w:rPr>
        <w:t>there</w:t>
      </w:r>
      <w:r w:rsidRPr="00843F73">
        <w:rPr>
          <w:rFonts w:ascii="Times New Roman" w:hAnsi="Times New Roman" w:cs="Times New Roman"/>
          <w:spacing w:val="35"/>
        </w:rPr>
        <w:t xml:space="preserve"> </w:t>
      </w:r>
      <w:r w:rsidRPr="00843F73">
        <w:rPr>
          <w:rFonts w:ascii="Times New Roman" w:hAnsi="Times New Roman" w:cs="Times New Roman"/>
        </w:rPr>
        <w:t>is</w:t>
      </w:r>
      <w:r w:rsidRPr="00843F73">
        <w:rPr>
          <w:rFonts w:ascii="Times New Roman" w:hAnsi="Times New Roman" w:cs="Times New Roman"/>
          <w:spacing w:val="36"/>
        </w:rPr>
        <w:t xml:space="preserve"> </w:t>
      </w:r>
      <w:r w:rsidRPr="00843F73">
        <w:rPr>
          <w:rFonts w:ascii="Times New Roman" w:hAnsi="Times New Roman" w:cs="Times New Roman"/>
        </w:rPr>
        <w:t>potential</w:t>
      </w:r>
      <w:r w:rsidRPr="00843F73">
        <w:rPr>
          <w:rFonts w:ascii="Times New Roman" w:hAnsi="Times New Roman" w:cs="Times New Roman"/>
          <w:spacing w:val="35"/>
        </w:rPr>
        <w:t xml:space="preserve"> </w:t>
      </w:r>
      <w:r w:rsidRPr="00843F73">
        <w:rPr>
          <w:rFonts w:ascii="Times New Roman" w:hAnsi="Times New Roman" w:cs="Times New Roman"/>
        </w:rPr>
        <w:t>benefit</w:t>
      </w:r>
      <w:r w:rsidRPr="00843F73">
        <w:rPr>
          <w:rFonts w:ascii="Times New Roman" w:hAnsi="Times New Roman" w:cs="Times New Roman"/>
          <w:spacing w:val="35"/>
        </w:rPr>
        <w:t xml:space="preserve"> </w:t>
      </w:r>
      <w:r w:rsidRPr="00843F73">
        <w:rPr>
          <w:rFonts w:ascii="Times New Roman" w:hAnsi="Times New Roman" w:cs="Times New Roman"/>
        </w:rPr>
        <w:t>from</w:t>
      </w:r>
      <w:r w:rsidRPr="00843F73">
        <w:rPr>
          <w:rFonts w:ascii="Times New Roman" w:hAnsi="Times New Roman" w:cs="Times New Roman"/>
          <w:spacing w:val="35"/>
        </w:rPr>
        <w:t xml:space="preserve"> </w:t>
      </w:r>
      <w:r w:rsidRPr="00843F73">
        <w:rPr>
          <w:rFonts w:ascii="Times New Roman" w:hAnsi="Times New Roman" w:cs="Times New Roman"/>
        </w:rPr>
        <w:t>wider</w:t>
      </w:r>
      <w:r w:rsidRPr="00843F73">
        <w:rPr>
          <w:rFonts w:ascii="Times New Roman" w:hAnsi="Times New Roman" w:cs="Times New Roman"/>
          <w:spacing w:val="36"/>
        </w:rPr>
        <w:t xml:space="preserve"> </w:t>
      </w:r>
      <w:r w:rsidRPr="00843F73">
        <w:rPr>
          <w:rFonts w:ascii="Times New Roman" w:hAnsi="Times New Roman" w:cs="Times New Roman"/>
        </w:rPr>
        <w:t>advertising,</w:t>
      </w:r>
      <w:r w:rsidRPr="00843F73">
        <w:rPr>
          <w:rFonts w:ascii="Times New Roman" w:hAnsi="Times New Roman" w:cs="Times New Roman"/>
          <w:spacing w:val="35"/>
        </w:rPr>
        <w:t xml:space="preserve"> </w:t>
      </w:r>
      <w:r w:rsidRPr="00843F73">
        <w:rPr>
          <w:rFonts w:ascii="Times New Roman" w:hAnsi="Times New Roman" w:cs="Times New Roman"/>
        </w:rPr>
        <w:t>or</w:t>
      </w:r>
      <w:r w:rsidRPr="00843F73">
        <w:rPr>
          <w:rFonts w:ascii="Times New Roman" w:hAnsi="Times New Roman" w:cs="Times New Roman"/>
          <w:spacing w:val="35"/>
        </w:rPr>
        <w:t xml:space="preserve"> </w:t>
      </w:r>
      <w:r w:rsidRPr="00843F73">
        <w:rPr>
          <w:rFonts w:ascii="Times New Roman" w:hAnsi="Times New Roman" w:cs="Times New Roman"/>
        </w:rPr>
        <w:t>advertising</w:t>
      </w:r>
      <w:r w:rsidRPr="00843F73">
        <w:rPr>
          <w:rFonts w:ascii="Times New Roman" w:hAnsi="Times New Roman" w:cs="Times New Roman"/>
          <w:spacing w:val="36"/>
        </w:rPr>
        <w:t xml:space="preserve"> </w:t>
      </w:r>
      <w:r w:rsidRPr="00843F73">
        <w:rPr>
          <w:rFonts w:ascii="Times New Roman" w:hAnsi="Times New Roman" w:cs="Times New Roman"/>
        </w:rPr>
        <w:t>is</w:t>
      </w:r>
      <w:r w:rsidRPr="00843F73">
        <w:rPr>
          <w:rFonts w:ascii="Times New Roman" w:hAnsi="Times New Roman" w:cs="Times New Roman"/>
          <w:spacing w:val="35"/>
        </w:rPr>
        <w:t xml:space="preserve"> </w:t>
      </w:r>
      <w:r w:rsidRPr="00843F73">
        <w:rPr>
          <w:rFonts w:ascii="Times New Roman" w:hAnsi="Times New Roman" w:cs="Times New Roman"/>
        </w:rPr>
        <w:t>mandatory</w:t>
      </w:r>
      <w:r w:rsidRPr="00843F73">
        <w:rPr>
          <w:rFonts w:ascii="Times New Roman" w:hAnsi="Times New Roman" w:cs="Times New Roman"/>
          <w:spacing w:val="35"/>
        </w:rPr>
        <w:t xml:space="preserve"> </w:t>
      </w:r>
      <w:r w:rsidRPr="00843F73">
        <w:rPr>
          <w:rFonts w:ascii="Times New Roman" w:hAnsi="Times New Roman" w:cs="Times New Roman"/>
        </w:rPr>
        <w:t>under</w:t>
      </w:r>
      <w:r w:rsidRPr="00843F73">
        <w:rPr>
          <w:rFonts w:ascii="Times New Roman" w:hAnsi="Times New Roman" w:cs="Times New Roman"/>
          <w:spacing w:val="107"/>
          <w:w w:val="99"/>
        </w:rPr>
        <w:t xml:space="preserve"> </w:t>
      </w:r>
      <w:r w:rsidRPr="00843F73">
        <w:rPr>
          <w:rFonts w:ascii="Times New Roman" w:hAnsi="Times New Roman" w:cs="Times New Roman"/>
        </w:rPr>
        <w:t>national law.</w:t>
      </w:r>
    </w:p>
    <w:p w14:paraId="2ED06EF6" w14:textId="540E349A" w:rsidR="00CA17E6" w:rsidRPr="00843F73" w:rsidRDefault="00CA17E6" w:rsidP="00665F55">
      <w:pPr>
        <w:spacing w:after="120" w:line="240" w:lineRule="auto"/>
        <w:jc w:val="both"/>
        <w:rPr>
          <w:rFonts w:ascii="Times New Roman" w:eastAsia="Calibri" w:hAnsi="Times New Roman" w:cs="Times New Roman"/>
          <w:sz w:val="19"/>
          <w:szCs w:val="19"/>
          <w:lang w:val="en-US"/>
        </w:rPr>
      </w:pPr>
      <w:r w:rsidRPr="00843F73">
        <w:rPr>
          <w:rFonts w:ascii="Times New Roman" w:hAnsi="Times New Roman" w:cs="Times New Roman"/>
          <w:lang w:val="en-US"/>
        </w:rPr>
        <w:t>REoIs</w:t>
      </w:r>
      <w:r w:rsidRPr="00843F73">
        <w:rPr>
          <w:rFonts w:ascii="Times New Roman" w:hAnsi="Times New Roman" w:cs="Times New Roman"/>
          <w:spacing w:val="7"/>
          <w:lang w:val="en-US"/>
        </w:rPr>
        <w:t xml:space="preserve"> </w:t>
      </w:r>
      <w:r w:rsidRPr="00843F73">
        <w:rPr>
          <w:rFonts w:ascii="Times New Roman" w:hAnsi="Times New Roman" w:cs="Times New Roman"/>
          <w:lang w:val="en-US"/>
        </w:rPr>
        <w:t>shall</w:t>
      </w:r>
      <w:r w:rsidRPr="00843F73">
        <w:rPr>
          <w:rFonts w:ascii="Times New Roman" w:hAnsi="Times New Roman" w:cs="Times New Roman"/>
          <w:spacing w:val="6"/>
          <w:lang w:val="en-US"/>
        </w:rPr>
        <w:t xml:space="preserve"> </w:t>
      </w:r>
      <w:r w:rsidRPr="00843F73">
        <w:rPr>
          <w:rFonts w:ascii="Times New Roman" w:hAnsi="Times New Roman" w:cs="Times New Roman"/>
          <w:lang w:val="en-US"/>
        </w:rPr>
        <w:t>include</w:t>
      </w:r>
      <w:r w:rsidRPr="00843F73">
        <w:rPr>
          <w:rFonts w:ascii="Times New Roman" w:hAnsi="Times New Roman" w:cs="Times New Roman"/>
          <w:spacing w:val="7"/>
          <w:lang w:val="en-US"/>
        </w:rPr>
        <w:t xml:space="preserve"> </w:t>
      </w:r>
      <w:r w:rsidRPr="00843F73">
        <w:rPr>
          <w:rFonts w:ascii="Times New Roman" w:hAnsi="Times New Roman" w:cs="Times New Roman"/>
          <w:lang w:val="en-US"/>
        </w:rPr>
        <w:t>complete</w:t>
      </w:r>
      <w:r w:rsidRPr="00843F73">
        <w:rPr>
          <w:rFonts w:ascii="Times New Roman" w:hAnsi="Times New Roman" w:cs="Times New Roman"/>
          <w:spacing w:val="8"/>
          <w:lang w:val="en-US"/>
        </w:rPr>
        <w:t xml:space="preserve"> </w:t>
      </w:r>
      <w:r w:rsidR="005950B8" w:rsidRPr="00843F73">
        <w:rPr>
          <w:rFonts w:ascii="Times New Roman" w:hAnsi="Times New Roman" w:cs="Times New Roman"/>
          <w:lang w:val="en-US"/>
        </w:rPr>
        <w:t>T</w:t>
      </w:r>
      <w:r w:rsidR="005950B8">
        <w:rPr>
          <w:rFonts w:ascii="Times New Roman" w:hAnsi="Times New Roman" w:cs="Times New Roman"/>
          <w:lang w:val="en-US"/>
        </w:rPr>
        <w:t>o</w:t>
      </w:r>
      <w:r w:rsidR="005950B8" w:rsidRPr="00843F73">
        <w:rPr>
          <w:rFonts w:ascii="Times New Roman" w:hAnsi="Times New Roman" w:cs="Times New Roman"/>
          <w:lang w:val="en-US"/>
        </w:rPr>
        <w:t>R</w:t>
      </w:r>
      <w:r w:rsidRPr="00843F73">
        <w:rPr>
          <w:rFonts w:ascii="Times New Roman" w:hAnsi="Times New Roman" w:cs="Times New Roman"/>
          <w:lang w:val="en-US"/>
        </w:rPr>
        <w:t>.</w:t>
      </w:r>
      <w:r w:rsidRPr="00843F73">
        <w:rPr>
          <w:rFonts w:ascii="Times New Roman" w:hAnsi="Times New Roman" w:cs="Times New Roman"/>
          <w:spacing w:val="14"/>
          <w:lang w:val="en-US"/>
        </w:rPr>
        <w:t xml:space="preserve"> </w:t>
      </w:r>
      <w:r w:rsidRPr="00843F73">
        <w:rPr>
          <w:rFonts w:ascii="Times New Roman" w:hAnsi="Times New Roman" w:cs="Times New Roman"/>
          <w:lang w:val="en-US"/>
        </w:rPr>
        <w:t>Individual</w:t>
      </w:r>
      <w:r w:rsidRPr="00843F73">
        <w:rPr>
          <w:rFonts w:ascii="Times New Roman" w:hAnsi="Times New Roman" w:cs="Times New Roman"/>
          <w:spacing w:val="8"/>
          <w:lang w:val="en-US"/>
        </w:rPr>
        <w:t xml:space="preserve"> </w:t>
      </w:r>
      <w:r w:rsidRPr="00843F73">
        <w:rPr>
          <w:rFonts w:ascii="Times New Roman" w:hAnsi="Times New Roman" w:cs="Times New Roman"/>
          <w:lang w:val="en-US"/>
        </w:rPr>
        <w:t>Consultants</w:t>
      </w:r>
      <w:r w:rsidRPr="00843F73">
        <w:rPr>
          <w:rFonts w:ascii="Times New Roman" w:hAnsi="Times New Roman" w:cs="Times New Roman"/>
          <w:spacing w:val="6"/>
          <w:lang w:val="en-US"/>
        </w:rPr>
        <w:t xml:space="preserve"> </w:t>
      </w:r>
      <w:r w:rsidRPr="00843F73">
        <w:rPr>
          <w:rFonts w:ascii="Times New Roman" w:hAnsi="Times New Roman" w:cs="Times New Roman"/>
          <w:lang w:val="en-US"/>
        </w:rPr>
        <w:t>are</w:t>
      </w:r>
      <w:r w:rsidRPr="00843F73">
        <w:rPr>
          <w:rFonts w:ascii="Times New Roman" w:hAnsi="Times New Roman" w:cs="Times New Roman"/>
          <w:spacing w:val="7"/>
          <w:lang w:val="en-US"/>
        </w:rPr>
        <w:t xml:space="preserve"> </w:t>
      </w:r>
      <w:r w:rsidRPr="00843F73">
        <w:rPr>
          <w:rFonts w:ascii="Times New Roman" w:hAnsi="Times New Roman" w:cs="Times New Roman"/>
          <w:lang w:val="en-US"/>
        </w:rPr>
        <w:t>selected</w:t>
      </w:r>
      <w:r w:rsidRPr="00843F73">
        <w:rPr>
          <w:rFonts w:ascii="Times New Roman" w:hAnsi="Times New Roman" w:cs="Times New Roman"/>
          <w:spacing w:val="7"/>
          <w:lang w:val="en-US"/>
        </w:rPr>
        <w:t xml:space="preserve"> </w:t>
      </w:r>
      <w:r w:rsidRPr="00843F73">
        <w:rPr>
          <w:rFonts w:ascii="Times New Roman" w:hAnsi="Times New Roman" w:cs="Times New Roman"/>
          <w:lang w:val="en-US"/>
        </w:rPr>
        <w:t>from</w:t>
      </w:r>
      <w:r w:rsidRPr="00843F73">
        <w:rPr>
          <w:rFonts w:ascii="Times New Roman" w:hAnsi="Times New Roman" w:cs="Times New Roman"/>
          <w:spacing w:val="8"/>
          <w:lang w:val="en-US"/>
        </w:rPr>
        <w:t xml:space="preserve"> </w:t>
      </w:r>
      <w:r w:rsidRPr="00843F73">
        <w:rPr>
          <w:rFonts w:ascii="Times New Roman" w:hAnsi="Times New Roman" w:cs="Times New Roman"/>
          <w:lang w:val="en-US"/>
        </w:rPr>
        <w:t>those</w:t>
      </w:r>
      <w:r w:rsidRPr="00843F73">
        <w:rPr>
          <w:rFonts w:ascii="Times New Roman" w:hAnsi="Times New Roman" w:cs="Times New Roman"/>
          <w:spacing w:val="7"/>
          <w:lang w:val="en-US"/>
        </w:rPr>
        <w:t xml:space="preserve"> </w:t>
      </w:r>
      <w:r w:rsidRPr="00843F73">
        <w:rPr>
          <w:rFonts w:ascii="Times New Roman" w:hAnsi="Times New Roman" w:cs="Times New Roman"/>
          <w:lang w:val="en-US"/>
        </w:rPr>
        <w:t>that</w:t>
      </w:r>
      <w:r w:rsidRPr="00843F73">
        <w:rPr>
          <w:rFonts w:ascii="Times New Roman" w:hAnsi="Times New Roman" w:cs="Times New Roman"/>
          <w:spacing w:val="6"/>
          <w:lang w:val="en-US"/>
        </w:rPr>
        <w:t xml:space="preserve"> </w:t>
      </w:r>
      <w:r w:rsidRPr="00843F73">
        <w:rPr>
          <w:rFonts w:ascii="Times New Roman" w:hAnsi="Times New Roman" w:cs="Times New Roman"/>
          <w:lang w:val="en-US"/>
        </w:rPr>
        <w:t>expressed</w:t>
      </w:r>
      <w:r w:rsidRPr="00843F73">
        <w:rPr>
          <w:rFonts w:ascii="Times New Roman" w:hAnsi="Times New Roman" w:cs="Times New Roman"/>
          <w:spacing w:val="77"/>
          <w:lang w:val="en-US"/>
        </w:rPr>
        <w:t xml:space="preserve"> </w:t>
      </w:r>
      <w:r w:rsidRPr="00843F73">
        <w:rPr>
          <w:rFonts w:ascii="Times New Roman" w:hAnsi="Times New Roman" w:cs="Times New Roman"/>
          <w:lang w:val="en-US"/>
        </w:rPr>
        <w:t>interest</w:t>
      </w:r>
      <w:r w:rsidRPr="00843F73">
        <w:rPr>
          <w:rFonts w:ascii="Times New Roman" w:hAnsi="Times New Roman" w:cs="Times New Roman"/>
          <w:spacing w:val="-3"/>
          <w:lang w:val="en-US"/>
        </w:rPr>
        <w:t xml:space="preserve"> </w:t>
      </w:r>
      <w:r w:rsidRPr="00843F73">
        <w:rPr>
          <w:rFonts w:ascii="Times New Roman" w:hAnsi="Times New Roman" w:cs="Times New Roman"/>
          <w:lang w:val="en-US"/>
        </w:rPr>
        <w:t>in response to</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a</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REoI.</w:t>
      </w:r>
    </w:p>
    <w:p w14:paraId="0D3D95D5" w14:textId="77777777" w:rsidR="00CA17E6" w:rsidRPr="00843F73" w:rsidRDefault="00CA17E6" w:rsidP="00665F55">
      <w:pPr>
        <w:pStyle w:val="Heading5"/>
        <w:jc w:val="both"/>
        <w:rPr>
          <w:rFonts w:ascii="Times New Roman" w:hAnsi="Times New Roman" w:cs="Times New Roman"/>
          <w:color w:val="auto"/>
          <w:u w:val="single"/>
          <w:lang w:val="en-US"/>
        </w:rPr>
      </w:pPr>
      <w:r w:rsidRPr="00843F73">
        <w:rPr>
          <w:rFonts w:ascii="Times New Roman" w:hAnsi="Times New Roman" w:cs="Times New Roman"/>
          <w:color w:val="auto"/>
          <w:u w:val="single"/>
          <w:lang w:val="en-US"/>
        </w:rPr>
        <w:t>Limited Competitive Selection of Individual Consultants</w:t>
      </w:r>
    </w:p>
    <w:p w14:paraId="0EA9C447" w14:textId="653F9BAC" w:rsidR="00CA17E6" w:rsidRPr="00843F73" w:rsidRDefault="00CA17E6" w:rsidP="00665F55">
      <w:pPr>
        <w:spacing w:after="120" w:line="240" w:lineRule="auto"/>
        <w:jc w:val="both"/>
        <w:rPr>
          <w:rFonts w:ascii="Times New Roman" w:hAnsi="Times New Roman" w:cs="Times New Roman"/>
          <w:lang w:val="en-US"/>
        </w:rPr>
      </w:pPr>
      <w:r w:rsidRPr="00843F73">
        <w:rPr>
          <w:rFonts w:ascii="Times New Roman" w:hAnsi="Times New Roman" w:cs="Times New Roman"/>
          <w:lang w:val="en-US"/>
        </w:rPr>
        <w:t>When</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3"/>
          <w:lang w:val="en-US"/>
        </w:rPr>
        <w:t xml:space="preserve"> </w:t>
      </w:r>
      <w:r w:rsidRPr="00F94C4F">
        <w:rPr>
          <w:rFonts w:ascii="Times New Roman" w:hAnsi="Times New Roman" w:cs="Times New Roman"/>
          <w:lang w:val="en-US"/>
        </w:rPr>
        <w:t>Borrower</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has</w:t>
      </w:r>
      <w:r w:rsidRPr="00843F73">
        <w:rPr>
          <w:rFonts w:ascii="Times New Roman" w:hAnsi="Times New Roman" w:cs="Times New Roman"/>
          <w:spacing w:val="3"/>
          <w:lang w:val="en-US"/>
        </w:rPr>
        <w:t xml:space="preserve"> </w:t>
      </w:r>
      <w:r w:rsidRPr="00843F73">
        <w:rPr>
          <w:rFonts w:ascii="Times New Roman" w:hAnsi="Times New Roman" w:cs="Times New Roman"/>
          <w:lang w:val="en-US"/>
        </w:rPr>
        <w:t>knowledge</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of</w:t>
      </w:r>
      <w:r w:rsidRPr="00843F73">
        <w:rPr>
          <w:rFonts w:ascii="Times New Roman" w:hAnsi="Times New Roman" w:cs="Times New Roman"/>
          <w:spacing w:val="3"/>
          <w:lang w:val="en-US"/>
        </w:rPr>
        <w:t xml:space="preserve"> </w:t>
      </w:r>
      <w:r w:rsidRPr="00843F73">
        <w:rPr>
          <w:rFonts w:ascii="Times New Roman" w:hAnsi="Times New Roman" w:cs="Times New Roman"/>
          <w:lang w:val="en-US"/>
        </w:rPr>
        <w:t>experienced</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and</w:t>
      </w:r>
      <w:r w:rsidRPr="00843F73">
        <w:rPr>
          <w:rFonts w:ascii="Times New Roman" w:hAnsi="Times New Roman" w:cs="Times New Roman"/>
          <w:spacing w:val="3"/>
          <w:lang w:val="en-US"/>
        </w:rPr>
        <w:t xml:space="preserve"> </w:t>
      </w:r>
      <w:r w:rsidRPr="00843F73">
        <w:rPr>
          <w:rFonts w:ascii="Times New Roman" w:hAnsi="Times New Roman" w:cs="Times New Roman"/>
          <w:lang w:val="en-US"/>
        </w:rPr>
        <w:t>qualified</w:t>
      </w:r>
      <w:r w:rsidRPr="00843F73">
        <w:rPr>
          <w:rFonts w:ascii="Times New Roman" w:hAnsi="Times New Roman" w:cs="Times New Roman"/>
          <w:spacing w:val="3"/>
          <w:lang w:val="en-US"/>
        </w:rPr>
        <w:t xml:space="preserve"> </w:t>
      </w:r>
      <w:r w:rsidRPr="00843F73">
        <w:rPr>
          <w:rFonts w:ascii="Times New Roman" w:hAnsi="Times New Roman" w:cs="Times New Roman"/>
          <w:lang w:val="en-US"/>
        </w:rPr>
        <w:t>individuals</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and</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their</w:t>
      </w:r>
      <w:r w:rsidRPr="00843F73">
        <w:rPr>
          <w:rFonts w:ascii="Times New Roman" w:hAnsi="Times New Roman" w:cs="Times New Roman"/>
          <w:spacing w:val="1"/>
          <w:lang w:val="en-US"/>
        </w:rPr>
        <w:t xml:space="preserve"> </w:t>
      </w:r>
      <w:r w:rsidRPr="00843F73">
        <w:rPr>
          <w:rFonts w:ascii="Times New Roman" w:hAnsi="Times New Roman" w:cs="Times New Roman"/>
          <w:lang w:val="en-US"/>
        </w:rPr>
        <w:t>availability,</w:t>
      </w:r>
      <w:r w:rsidRPr="00843F73">
        <w:rPr>
          <w:rFonts w:ascii="Times New Roman" w:hAnsi="Times New Roman" w:cs="Times New Roman"/>
          <w:spacing w:val="89"/>
          <w:w w:val="99"/>
          <w:lang w:val="en-US"/>
        </w:rPr>
        <w:t xml:space="preserve"> </w:t>
      </w:r>
      <w:r w:rsidRPr="00843F73">
        <w:rPr>
          <w:rFonts w:ascii="Times New Roman" w:hAnsi="Times New Roman" w:cs="Times New Roman"/>
          <w:lang w:val="en-US"/>
        </w:rPr>
        <w:t>instead</w:t>
      </w:r>
      <w:r w:rsidRPr="00843F73">
        <w:rPr>
          <w:rFonts w:ascii="Times New Roman" w:hAnsi="Times New Roman" w:cs="Times New Roman"/>
          <w:spacing w:val="32"/>
          <w:lang w:val="en-US"/>
        </w:rPr>
        <w:t xml:space="preserve"> </w:t>
      </w:r>
      <w:r w:rsidRPr="00843F73">
        <w:rPr>
          <w:rFonts w:ascii="Times New Roman" w:hAnsi="Times New Roman" w:cs="Times New Roman"/>
          <w:lang w:val="en-US"/>
        </w:rPr>
        <w:t>of</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issuing</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a</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REoI,</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it</w:t>
      </w:r>
      <w:r w:rsidRPr="00843F73">
        <w:rPr>
          <w:rFonts w:ascii="Times New Roman" w:hAnsi="Times New Roman" w:cs="Times New Roman"/>
          <w:spacing w:val="32"/>
          <w:lang w:val="en-US"/>
        </w:rPr>
        <w:t xml:space="preserve"> </w:t>
      </w:r>
      <w:r w:rsidRPr="00843F73">
        <w:rPr>
          <w:rFonts w:ascii="Times New Roman" w:hAnsi="Times New Roman" w:cs="Times New Roman"/>
          <w:lang w:val="en-US"/>
        </w:rPr>
        <w:t>may</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invite</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those</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individual</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Consultants</w:t>
      </w:r>
      <w:r w:rsidRPr="00843F73">
        <w:rPr>
          <w:rFonts w:ascii="Times New Roman" w:hAnsi="Times New Roman" w:cs="Times New Roman"/>
          <w:spacing w:val="34"/>
          <w:lang w:val="en-US"/>
        </w:rPr>
        <w:t xml:space="preserve"> </w:t>
      </w:r>
      <w:r w:rsidRPr="00843F73">
        <w:rPr>
          <w:rFonts w:ascii="Times New Roman" w:hAnsi="Times New Roman" w:cs="Times New Roman"/>
          <w:lang w:val="en-US"/>
        </w:rPr>
        <w:t>that</w:t>
      </w:r>
      <w:r w:rsidRPr="00843F73">
        <w:rPr>
          <w:rFonts w:ascii="Times New Roman" w:hAnsi="Times New Roman" w:cs="Times New Roman"/>
          <w:spacing w:val="32"/>
          <w:lang w:val="en-US"/>
        </w:rPr>
        <w:t xml:space="preserve"> </w:t>
      </w:r>
      <w:r w:rsidRPr="00843F73">
        <w:rPr>
          <w:rFonts w:ascii="Times New Roman" w:hAnsi="Times New Roman" w:cs="Times New Roman"/>
          <w:lang w:val="en-US"/>
        </w:rPr>
        <w:t>it</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deems</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qualified</w:t>
      </w:r>
      <w:r w:rsidRPr="00843F73">
        <w:rPr>
          <w:rFonts w:ascii="Times New Roman" w:hAnsi="Times New Roman" w:cs="Times New Roman"/>
          <w:spacing w:val="33"/>
          <w:lang w:val="en-US"/>
        </w:rPr>
        <w:t xml:space="preserve"> </w:t>
      </w:r>
      <w:r w:rsidRPr="00843F73">
        <w:rPr>
          <w:rFonts w:ascii="Times New Roman" w:hAnsi="Times New Roman" w:cs="Times New Roman"/>
          <w:lang w:val="en-US"/>
        </w:rPr>
        <w:t>to</w:t>
      </w:r>
      <w:r w:rsidRPr="00843F73">
        <w:rPr>
          <w:rFonts w:ascii="Times New Roman" w:hAnsi="Times New Roman" w:cs="Times New Roman"/>
          <w:spacing w:val="57"/>
          <w:lang w:val="en-US"/>
        </w:rPr>
        <w:t xml:space="preserve"> </w:t>
      </w:r>
      <w:r w:rsidRPr="00843F73">
        <w:rPr>
          <w:rFonts w:ascii="Times New Roman" w:hAnsi="Times New Roman" w:cs="Times New Roman"/>
          <w:lang w:val="en-US"/>
        </w:rPr>
        <w:t>provide</w:t>
      </w:r>
      <w:r w:rsidRPr="00843F73">
        <w:rPr>
          <w:rFonts w:ascii="Times New Roman" w:hAnsi="Times New Roman" w:cs="Times New Roman"/>
          <w:spacing w:val="26"/>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required</w:t>
      </w:r>
      <w:r w:rsidRPr="00843F73">
        <w:rPr>
          <w:rFonts w:ascii="Times New Roman" w:hAnsi="Times New Roman" w:cs="Times New Roman"/>
          <w:spacing w:val="27"/>
          <w:lang w:val="en-US"/>
        </w:rPr>
        <w:t xml:space="preserve"> </w:t>
      </w:r>
      <w:r w:rsidR="005950B8">
        <w:rPr>
          <w:rFonts w:ascii="Times New Roman" w:hAnsi="Times New Roman" w:cs="Times New Roman"/>
          <w:lang w:val="en-US"/>
        </w:rPr>
        <w:t>c</w:t>
      </w:r>
      <w:r w:rsidR="005950B8" w:rsidRPr="00843F73">
        <w:rPr>
          <w:rFonts w:ascii="Times New Roman" w:hAnsi="Times New Roman" w:cs="Times New Roman"/>
          <w:lang w:val="en-US"/>
        </w:rPr>
        <w:t>onsulting</w:t>
      </w:r>
      <w:r w:rsidR="005950B8" w:rsidRPr="00843F73">
        <w:rPr>
          <w:rFonts w:ascii="Times New Roman" w:hAnsi="Times New Roman" w:cs="Times New Roman"/>
          <w:spacing w:val="26"/>
          <w:lang w:val="en-US"/>
        </w:rPr>
        <w:t xml:space="preserve"> </w:t>
      </w:r>
      <w:r w:rsidR="005950B8">
        <w:rPr>
          <w:rFonts w:ascii="Times New Roman" w:hAnsi="Times New Roman" w:cs="Times New Roman"/>
          <w:lang w:val="en-US"/>
        </w:rPr>
        <w:t>s</w:t>
      </w:r>
      <w:r w:rsidR="005950B8" w:rsidRPr="00843F73">
        <w:rPr>
          <w:rFonts w:ascii="Times New Roman" w:hAnsi="Times New Roman" w:cs="Times New Roman"/>
          <w:lang w:val="en-US"/>
        </w:rPr>
        <w:t>ervices</w:t>
      </w:r>
      <w:r w:rsidRPr="00843F73">
        <w:rPr>
          <w:rFonts w:ascii="Times New Roman" w:hAnsi="Times New Roman" w:cs="Times New Roman"/>
          <w:lang w:val="en-US"/>
        </w:rPr>
        <w:t>.</w:t>
      </w:r>
      <w:r w:rsidRPr="00843F73">
        <w:rPr>
          <w:rFonts w:ascii="Times New Roman" w:hAnsi="Times New Roman" w:cs="Times New Roman"/>
          <w:spacing w:val="4"/>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complete</w:t>
      </w:r>
      <w:r w:rsidRPr="00843F73">
        <w:rPr>
          <w:rFonts w:ascii="Times New Roman" w:hAnsi="Times New Roman" w:cs="Times New Roman"/>
          <w:spacing w:val="27"/>
          <w:lang w:val="en-US"/>
        </w:rPr>
        <w:t xml:space="preserve"> </w:t>
      </w:r>
      <w:r w:rsidR="005950B8" w:rsidRPr="00843F73">
        <w:rPr>
          <w:rFonts w:ascii="Times New Roman" w:hAnsi="Times New Roman" w:cs="Times New Roman"/>
          <w:lang w:val="en-US"/>
        </w:rPr>
        <w:t>T</w:t>
      </w:r>
      <w:r w:rsidR="005950B8">
        <w:rPr>
          <w:rFonts w:ascii="Times New Roman" w:hAnsi="Times New Roman" w:cs="Times New Roman"/>
          <w:lang w:val="en-US"/>
        </w:rPr>
        <w:t>o</w:t>
      </w:r>
      <w:r w:rsidR="005950B8" w:rsidRPr="00843F73">
        <w:rPr>
          <w:rFonts w:ascii="Times New Roman" w:hAnsi="Times New Roman" w:cs="Times New Roman"/>
          <w:lang w:val="en-US"/>
        </w:rPr>
        <w:t>R</w:t>
      </w:r>
      <w:r w:rsidR="005950B8" w:rsidRPr="00843F73">
        <w:rPr>
          <w:rFonts w:ascii="Times New Roman" w:hAnsi="Times New Roman" w:cs="Times New Roman"/>
          <w:spacing w:val="28"/>
          <w:lang w:val="en-US"/>
        </w:rPr>
        <w:t xml:space="preserve"> </w:t>
      </w:r>
      <w:r w:rsidRPr="00843F73">
        <w:rPr>
          <w:rFonts w:ascii="Times New Roman" w:hAnsi="Times New Roman" w:cs="Times New Roman"/>
          <w:lang w:val="en-US"/>
        </w:rPr>
        <w:t>shall</w:t>
      </w:r>
      <w:r w:rsidRPr="00843F73">
        <w:rPr>
          <w:rFonts w:ascii="Times New Roman" w:hAnsi="Times New Roman" w:cs="Times New Roman"/>
          <w:spacing w:val="26"/>
          <w:lang w:val="en-US"/>
        </w:rPr>
        <w:t xml:space="preserve"> </w:t>
      </w:r>
      <w:r w:rsidRPr="00843F73">
        <w:rPr>
          <w:rFonts w:ascii="Times New Roman" w:hAnsi="Times New Roman" w:cs="Times New Roman"/>
          <w:lang w:val="en-US"/>
        </w:rPr>
        <w:t>be</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sent</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with</w:t>
      </w:r>
      <w:r w:rsidRPr="00843F73">
        <w:rPr>
          <w:rFonts w:ascii="Times New Roman" w:hAnsi="Times New Roman" w:cs="Times New Roman"/>
          <w:spacing w:val="26"/>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27"/>
          <w:lang w:val="en-US"/>
        </w:rPr>
        <w:t xml:space="preserve"> </w:t>
      </w:r>
      <w:r w:rsidRPr="00843F73">
        <w:rPr>
          <w:rFonts w:ascii="Times New Roman" w:hAnsi="Times New Roman" w:cs="Times New Roman"/>
          <w:lang w:val="en-US"/>
        </w:rPr>
        <w:t>invitation.</w:t>
      </w:r>
      <w:r w:rsidRPr="00843F73">
        <w:rPr>
          <w:rFonts w:ascii="Times New Roman" w:hAnsi="Times New Roman" w:cs="Times New Roman"/>
          <w:spacing w:val="79"/>
          <w:lang w:val="en-US"/>
        </w:rPr>
        <w:t xml:space="preserve"> </w:t>
      </w:r>
      <w:r w:rsidRPr="00843F73">
        <w:rPr>
          <w:rFonts w:ascii="Times New Roman" w:hAnsi="Times New Roman" w:cs="Times New Roman"/>
          <w:lang w:val="en-US"/>
        </w:rPr>
        <w:t>Individual</w:t>
      </w:r>
      <w:r w:rsidRPr="00843F73">
        <w:rPr>
          <w:rFonts w:ascii="Times New Roman" w:hAnsi="Times New Roman" w:cs="Times New Roman"/>
          <w:spacing w:val="30"/>
          <w:lang w:val="en-US"/>
        </w:rPr>
        <w:t xml:space="preserve"> </w:t>
      </w:r>
      <w:r w:rsidRPr="00843F73">
        <w:rPr>
          <w:rFonts w:ascii="Times New Roman" w:hAnsi="Times New Roman" w:cs="Times New Roman"/>
          <w:lang w:val="en-US"/>
        </w:rPr>
        <w:t>Consultants</w:t>
      </w:r>
      <w:r w:rsidRPr="00843F73">
        <w:rPr>
          <w:rFonts w:ascii="Times New Roman" w:hAnsi="Times New Roman" w:cs="Times New Roman"/>
          <w:spacing w:val="31"/>
          <w:lang w:val="en-US"/>
        </w:rPr>
        <w:t xml:space="preserve"> </w:t>
      </w:r>
      <w:r w:rsidRPr="00843F73">
        <w:rPr>
          <w:rFonts w:ascii="Times New Roman" w:hAnsi="Times New Roman" w:cs="Times New Roman"/>
          <w:lang w:val="en-US"/>
        </w:rPr>
        <w:t>shall</w:t>
      </w:r>
      <w:r w:rsidRPr="00843F73">
        <w:rPr>
          <w:rFonts w:ascii="Times New Roman" w:hAnsi="Times New Roman" w:cs="Times New Roman"/>
          <w:spacing w:val="30"/>
          <w:lang w:val="en-US"/>
        </w:rPr>
        <w:t xml:space="preserve"> </w:t>
      </w:r>
      <w:r w:rsidRPr="00843F73">
        <w:rPr>
          <w:rFonts w:ascii="Times New Roman" w:hAnsi="Times New Roman" w:cs="Times New Roman"/>
          <w:lang w:val="en-US"/>
        </w:rPr>
        <w:t>be</w:t>
      </w:r>
      <w:r w:rsidRPr="00843F73">
        <w:rPr>
          <w:rFonts w:ascii="Times New Roman" w:hAnsi="Times New Roman" w:cs="Times New Roman"/>
          <w:spacing w:val="30"/>
          <w:lang w:val="en-US"/>
        </w:rPr>
        <w:t xml:space="preserve"> </w:t>
      </w:r>
      <w:r w:rsidRPr="00843F73">
        <w:rPr>
          <w:rFonts w:ascii="Times New Roman" w:hAnsi="Times New Roman" w:cs="Times New Roman"/>
          <w:lang w:val="en-US"/>
        </w:rPr>
        <w:t>selected</w:t>
      </w:r>
      <w:r w:rsidRPr="00843F73">
        <w:rPr>
          <w:rFonts w:ascii="Times New Roman" w:hAnsi="Times New Roman" w:cs="Times New Roman"/>
          <w:spacing w:val="30"/>
          <w:lang w:val="en-US"/>
        </w:rPr>
        <w:t xml:space="preserve"> </w:t>
      </w:r>
      <w:r w:rsidRPr="00843F73">
        <w:rPr>
          <w:rFonts w:ascii="Times New Roman" w:hAnsi="Times New Roman" w:cs="Times New Roman"/>
          <w:lang w:val="en-US"/>
        </w:rPr>
        <w:t>from</w:t>
      </w:r>
      <w:r w:rsidRPr="00843F73">
        <w:rPr>
          <w:rFonts w:ascii="Times New Roman" w:hAnsi="Times New Roman" w:cs="Times New Roman"/>
          <w:spacing w:val="30"/>
          <w:lang w:val="en-US"/>
        </w:rPr>
        <w:t xml:space="preserve"> </w:t>
      </w:r>
      <w:r w:rsidRPr="00843F73">
        <w:rPr>
          <w:rFonts w:ascii="Times New Roman" w:hAnsi="Times New Roman" w:cs="Times New Roman"/>
          <w:lang w:val="en-US"/>
        </w:rPr>
        <w:t>those</w:t>
      </w:r>
      <w:r w:rsidRPr="00843F73">
        <w:rPr>
          <w:rFonts w:ascii="Times New Roman" w:hAnsi="Times New Roman" w:cs="Times New Roman"/>
          <w:spacing w:val="31"/>
          <w:lang w:val="en-US"/>
        </w:rPr>
        <w:t xml:space="preserve"> </w:t>
      </w:r>
      <w:r w:rsidRPr="00843F73">
        <w:rPr>
          <w:rFonts w:ascii="Times New Roman" w:hAnsi="Times New Roman" w:cs="Times New Roman"/>
          <w:lang w:val="en-US"/>
        </w:rPr>
        <w:t>that</w:t>
      </w:r>
      <w:r w:rsidRPr="00843F73">
        <w:rPr>
          <w:rFonts w:ascii="Times New Roman" w:hAnsi="Times New Roman" w:cs="Times New Roman"/>
          <w:spacing w:val="30"/>
          <w:lang w:val="en-US"/>
        </w:rPr>
        <w:t xml:space="preserve"> </w:t>
      </w:r>
      <w:r w:rsidRPr="00843F73">
        <w:rPr>
          <w:rFonts w:ascii="Times New Roman" w:hAnsi="Times New Roman" w:cs="Times New Roman"/>
          <w:lang w:val="en-US"/>
        </w:rPr>
        <w:t>expressed</w:t>
      </w:r>
      <w:r w:rsidRPr="00843F73">
        <w:rPr>
          <w:rFonts w:ascii="Times New Roman" w:hAnsi="Times New Roman" w:cs="Times New Roman"/>
          <w:spacing w:val="29"/>
          <w:lang w:val="en-US"/>
        </w:rPr>
        <w:t xml:space="preserve"> </w:t>
      </w:r>
      <w:r w:rsidRPr="00843F73">
        <w:rPr>
          <w:rFonts w:ascii="Times New Roman" w:hAnsi="Times New Roman" w:cs="Times New Roman"/>
          <w:lang w:val="en-US"/>
        </w:rPr>
        <w:t>interest</w:t>
      </w:r>
      <w:r w:rsidRPr="00843F73">
        <w:rPr>
          <w:rFonts w:ascii="Times New Roman" w:hAnsi="Times New Roman" w:cs="Times New Roman"/>
          <w:spacing w:val="30"/>
          <w:lang w:val="en-US"/>
        </w:rPr>
        <w:t xml:space="preserve"> </w:t>
      </w:r>
      <w:r w:rsidRPr="00843F73">
        <w:rPr>
          <w:rFonts w:ascii="Times New Roman" w:hAnsi="Times New Roman" w:cs="Times New Roman"/>
          <w:lang w:val="en-US"/>
        </w:rPr>
        <w:t>in</w:t>
      </w:r>
      <w:r w:rsidRPr="00843F73">
        <w:rPr>
          <w:rFonts w:ascii="Times New Roman" w:hAnsi="Times New Roman" w:cs="Times New Roman"/>
          <w:spacing w:val="30"/>
          <w:lang w:val="en-US"/>
        </w:rPr>
        <w:t xml:space="preserve"> </w:t>
      </w:r>
      <w:r w:rsidRPr="00843F73">
        <w:rPr>
          <w:rFonts w:ascii="Times New Roman" w:hAnsi="Times New Roman" w:cs="Times New Roman"/>
          <w:lang w:val="en-US"/>
        </w:rPr>
        <w:t>response</w:t>
      </w:r>
      <w:r w:rsidRPr="00843F73">
        <w:rPr>
          <w:rFonts w:ascii="Times New Roman" w:hAnsi="Times New Roman" w:cs="Times New Roman"/>
          <w:spacing w:val="31"/>
          <w:lang w:val="en-US"/>
        </w:rPr>
        <w:t xml:space="preserve"> </w:t>
      </w:r>
      <w:r w:rsidRPr="00843F73">
        <w:rPr>
          <w:rFonts w:ascii="Times New Roman" w:hAnsi="Times New Roman" w:cs="Times New Roman"/>
          <w:lang w:val="en-US"/>
        </w:rPr>
        <w:t>to</w:t>
      </w:r>
      <w:r w:rsidRPr="00843F73">
        <w:rPr>
          <w:rFonts w:ascii="Times New Roman" w:hAnsi="Times New Roman" w:cs="Times New Roman"/>
          <w:spacing w:val="31"/>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73"/>
          <w:w w:val="99"/>
          <w:lang w:val="en-US"/>
        </w:rPr>
        <w:t xml:space="preserve"> </w:t>
      </w:r>
      <w:r w:rsidRPr="00843F73">
        <w:rPr>
          <w:rFonts w:ascii="Times New Roman" w:hAnsi="Times New Roman" w:cs="Times New Roman"/>
          <w:lang w:val="en-US"/>
        </w:rPr>
        <w:t>invitation.</w:t>
      </w:r>
    </w:p>
    <w:p w14:paraId="01604660" w14:textId="77777777" w:rsidR="00CA17E6" w:rsidRPr="00843F73" w:rsidRDefault="00CA17E6" w:rsidP="00665F55">
      <w:pPr>
        <w:pStyle w:val="Heading5"/>
        <w:jc w:val="both"/>
        <w:rPr>
          <w:rFonts w:ascii="Times New Roman" w:hAnsi="Times New Roman" w:cs="Times New Roman"/>
          <w:color w:val="auto"/>
          <w:u w:val="single"/>
          <w:lang w:val="en-US"/>
        </w:rPr>
      </w:pPr>
      <w:r w:rsidRPr="00843F73">
        <w:rPr>
          <w:rFonts w:ascii="Times New Roman" w:hAnsi="Times New Roman" w:cs="Times New Roman"/>
          <w:color w:val="auto"/>
          <w:u w:val="single"/>
          <w:lang w:val="en-US"/>
        </w:rPr>
        <w:t>Direct Selection of Individual Consultants</w:t>
      </w:r>
    </w:p>
    <w:p w14:paraId="65788ED7" w14:textId="77777777" w:rsidR="00CA17E6" w:rsidRPr="00843F73" w:rsidRDefault="00CA17E6" w:rsidP="00665F55">
      <w:pPr>
        <w:spacing w:after="120" w:line="240" w:lineRule="auto"/>
        <w:jc w:val="both"/>
        <w:rPr>
          <w:rFonts w:ascii="Times New Roman" w:hAnsi="Times New Roman" w:cs="Times New Roman"/>
          <w:lang w:val="en-US"/>
        </w:rPr>
      </w:pPr>
      <w:r w:rsidRPr="00843F73">
        <w:rPr>
          <w:rFonts w:ascii="Times New Roman" w:hAnsi="Times New Roman" w:cs="Times New Roman"/>
          <w:lang w:val="en-US"/>
        </w:rPr>
        <w:t>Individual Consultants</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may</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be</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selected</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on direct selection basis, with</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due</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justifications, under</w:t>
      </w:r>
      <w:r w:rsidRPr="00843F73">
        <w:rPr>
          <w:rFonts w:ascii="Times New Roman" w:hAnsi="Times New Roman" w:cs="Times New Roman"/>
          <w:spacing w:val="-2"/>
          <w:lang w:val="en-US"/>
        </w:rPr>
        <w:t xml:space="preserve"> </w:t>
      </w:r>
      <w:r w:rsidRPr="00843F73">
        <w:rPr>
          <w:rFonts w:ascii="Times New Roman" w:hAnsi="Times New Roman" w:cs="Times New Roman"/>
          <w:lang w:val="en-US"/>
        </w:rPr>
        <w:t>the</w:t>
      </w:r>
      <w:r w:rsidRPr="00843F73">
        <w:rPr>
          <w:rFonts w:ascii="Times New Roman" w:hAnsi="Times New Roman" w:cs="Times New Roman"/>
          <w:spacing w:val="81"/>
          <w:w w:val="99"/>
          <w:lang w:val="en-US"/>
        </w:rPr>
        <w:t xml:space="preserve"> </w:t>
      </w:r>
      <w:r w:rsidRPr="00843F73">
        <w:rPr>
          <w:rFonts w:ascii="Times New Roman" w:hAnsi="Times New Roman" w:cs="Times New Roman"/>
          <w:lang w:val="en-US"/>
        </w:rPr>
        <w:t>following</w:t>
      </w:r>
      <w:r w:rsidRPr="00843F73">
        <w:rPr>
          <w:rFonts w:ascii="Times New Roman" w:hAnsi="Times New Roman" w:cs="Times New Roman"/>
          <w:spacing w:val="-9"/>
          <w:lang w:val="en-US"/>
        </w:rPr>
        <w:t xml:space="preserve"> </w:t>
      </w:r>
      <w:r w:rsidRPr="00843F73">
        <w:rPr>
          <w:rFonts w:ascii="Times New Roman" w:hAnsi="Times New Roman" w:cs="Times New Roman"/>
          <w:lang w:val="en-US"/>
        </w:rPr>
        <w:t>circumstances:</w:t>
      </w:r>
    </w:p>
    <w:p w14:paraId="5D0CB043" w14:textId="77777777" w:rsidR="00CA17E6" w:rsidRPr="00843F73" w:rsidRDefault="00CA17E6" w:rsidP="00665F55">
      <w:pPr>
        <w:numPr>
          <w:ilvl w:val="2"/>
          <w:numId w:val="697"/>
        </w:numPr>
        <w:spacing w:after="120" w:line="240" w:lineRule="auto"/>
        <w:ind w:left="709"/>
        <w:jc w:val="both"/>
        <w:rPr>
          <w:rFonts w:ascii="Times New Roman" w:hAnsi="Times New Roman" w:cs="Times New Roman"/>
          <w:lang w:val="en-US"/>
        </w:rPr>
      </w:pPr>
      <w:r w:rsidRPr="00843F73">
        <w:rPr>
          <w:rFonts w:ascii="Times New Roman" w:hAnsi="Times New Roman" w:cs="Times New Roman"/>
          <w:lang w:val="en-US"/>
        </w:rPr>
        <w:t>tasks that are a continuation of previous work that the individual Consultant has carried out after being selected competitively;</w:t>
      </w:r>
    </w:p>
    <w:p w14:paraId="4AD2DDB2" w14:textId="77777777" w:rsidR="00CA17E6" w:rsidRPr="00843F73" w:rsidRDefault="00CA17E6" w:rsidP="00665F55">
      <w:pPr>
        <w:numPr>
          <w:ilvl w:val="2"/>
          <w:numId w:val="697"/>
        </w:numPr>
        <w:spacing w:after="120" w:line="240" w:lineRule="auto"/>
        <w:ind w:left="709"/>
        <w:jc w:val="both"/>
        <w:rPr>
          <w:rFonts w:ascii="Times New Roman" w:hAnsi="Times New Roman" w:cs="Times New Roman"/>
          <w:lang w:val="en-US"/>
        </w:rPr>
      </w:pPr>
      <w:r w:rsidRPr="00843F73">
        <w:rPr>
          <w:rFonts w:ascii="Times New Roman" w:hAnsi="Times New Roman" w:cs="Times New Roman"/>
          <w:lang w:val="en-US"/>
        </w:rPr>
        <w:t>assignments with a total expected duration of less than six months;</w:t>
      </w:r>
    </w:p>
    <w:p w14:paraId="168FC9F6" w14:textId="77777777" w:rsidR="00CA17E6" w:rsidRPr="00843F73" w:rsidRDefault="00CA17E6" w:rsidP="00665F55">
      <w:pPr>
        <w:numPr>
          <w:ilvl w:val="2"/>
          <w:numId w:val="697"/>
        </w:numPr>
        <w:spacing w:after="120" w:line="240" w:lineRule="auto"/>
        <w:ind w:left="709"/>
        <w:jc w:val="both"/>
        <w:rPr>
          <w:rFonts w:ascii="Times New Roman" w:hAnsi="Times New Roman" w:cs="Times New Roman"/>
          <w:lang w:val="en-US"/>
        </w:rPr>
      </w:pPr>
      <w:r w:rsidRPr="00843F73">
        <w:rPr>
          <w:rFonts w:ascii="Times New Roman" w:hAnsi="Times New Roman" w:cs="Times New Roman"/>
          <w:lang w:val="en-US"/>
        </w:rPr>
        <w:t>urgent situations; or</w:t>
      </w:r>
    </w:p>
    <w:p w14:paraId="405CE21E" w14:textId="6482DB47" w:rsidR="00CA17E6" w:rsidRPr="00843F73" w:rsidRDefault="00CA17E6" w:rsidP="00665F55">
      <w:pPr>
        <w:numPr>
          <w:ilvl w:val="2"/>
          <w:numId w:val="697"/>
        </w:numPr>
        <w:spacing w:after="120" w:line="240" w:lineRule="auto"/>
        <w:ind w:left="709"/>
        <w:jc w:val="both"/>
        <w:rPr>
          <w:rFonts w:ascii="Times New Roman" w:hAnsi="Times New Roman" w:cs="Times New Roman"/>
          <w:lang w:val="en-US"/>
        </w:rPr>
      </w:pPr>
      <w:r w:rsidRPr="00843F73">
        <w:rPr>
          <w:rFonts w:ascii="Times New Roman" w:hAnsi="Times New Roman" w:cs="Times New Roman"/>
          <w:lang w:val="en-US"/>
        </w:rPr>
        <w:t>when an individual Consultant has relevant experience and qualifications of exceptional worth to the assignment.</w:t>
      </w:r>
    </w:p>
    <w:p w14:paraId="49834EC2" w14:textId="77777777" w:rsidR="00625580" w:rsidRPr="00843F73" w:rsidRDefault="00625580" w:rsidP="00665F55">
      <w:pPr>
        <w:pStyle w:val="Heading3"/>
        <w:numPr>
          <w:ilvl w:val="2"/>
          <w:numId w:val="330"/>
        </w:numPr>
        <w:spacing w:before="120" w:after="120" w:line="276" w:lineRule="auto"/>
        <w:jc w:val="both"/>
        <w:rPr>
          <w:rFonts w:ascii="Times New Roman" w:hAnsi="Times New Roman" w:cs="Times New Roman"/>
          <w:color w:val="auto"/>
        </w:rPr>
      </w:pPr>
      <w:bookmarkStart w:id="649" w:name="_Toc88732697"/>
      <w:bookmarkStart w:id="650" w:name="_Toc135815906"/>
      <w:r w:rsidRPr="00843F73">
        <w:rPr>
          <w:rFonts w:ascii="Times New Roman" w:hAnsi="Times New Roman" w:cs="Times New Roman"/>
          <w:color w:val="auto"/>
        </w:rPr>
        <w:t>Operating costs</w:t>
      </w:r>
      <w:bookmarkEnd w:id="649"/>
      <w:bookmarkEnd w:id="650"/>
    </w:p>
    <w:p w14:paraId="4D713B1F" w14:textId="5443FC5C" w:rsidR="00625580" w:rsidRPr="00843F73" w:rsidRDefault="00625580" w:rsidP="00665F55">
      <w:pPr>
        <w:spacing w:after="120" w:line="240" w:lineRule="auto"/>
        <w:jc w:val="both"/>
        <w:rPr>
          <w:rFonts w:ascii="Times New Roman" w:hAnsi="Times New Roman" w:cs="Times New Roman"/>
          <w:color w:val="000000" w:themeColor="text1"/>
        </w:rPr>
      </w:pPr>
      <w:r w:rsidRPr="00843F73">
        <w:rPr>
          <w:rFonts w:ascii="Times New Roman" w:hAnsi="Times New Roman" w:cs="Times New Roman"/>
          <w:color w:val="000000" w:themeColor="text1"/>
        </w:rPr>
        <w:t xml:space="preserve">These expenditures cover costs associated with the </w:t>
      </w:r>
      <w:r w:rsidR="00667DE5">
        <w:rPr>
          <w:rFonts w:ascii="Times New Roman" w:hAnsi="Times New Roman" w:cs="Times New Roman"/>
          <w:color w:val="000000" w:themeColor="text1"/>
        </w:rPr>
        <w:t>P</w:t>
      </w:r>
      <w:r w:rsidR="00667DE5" w:rsidRPr="00843F73">
        <w:rPr>
          <w:rFonts w:ascii="Times New Roman" w:hAnsi="Times New Roman" w:cs="Times New Roman"/>
          <w:color w:val="000000" w:themeColor="text1"/>
        </w:rPr>
        <w:t xml:space="preserve">roject </w:t>
      </w:r>
      <w:r w:rsidRPr="00843F73">
        <w:rPr>
          <w:rFonts w:ascii="Times New Roman" w:hAnsi="Times New Roman" w:cs="Times New Roman"/>
          <w:color w:val="000000" w:themeColor="text1"/>
        </w:rPr>
        <w:t>implementation as provided in the Loan Agreement. The Procurement Regulations do not apply for these expenditures.</w:t>
      </w:r>
    </w:p>
    <w:p w14:paraId="616858BE" w14:textId="77777777" w:rsidR="007539C6" w:rsidRPr="00843F73" w:rsidRDefault="00625580" w:rsidP="007539C6">
      <w:pPr>
        <w:spacing w:after="120" w:line="240" w:lineRule="auto"/>
        <w:jc w:val="both"/>
        <w:rPr>
          <w:rFonts w:ascii="Times New Roman" w:hAnsi="Times New Roman" w:cs="Times New Roman"/>
          <w:color w:val="7030A0"/>
        </w:rPr>
      </w:pPr>
      <w:r w:rsidRPr="00843F73">
        <w:rPr>
          <w:rFonts w:ascii="Times New Roman" w:hAnsi="Times New Roman" w:cs="Times New Roman"/>
          <w:color w:val="000000" w:themeColor="text1"/>
        </w:rPr>
        <w:t xml:space="preserve">Operating costs also include </w:t>
      </w:r>
      <w:r w:rsidR="005950B8">
        <w:rPr>
          <w:rFonts w:ascii="Times New Roman" w:hAnsi="Times New Roman" w:cs="Times New Roman"/>
          <w:color w:val="000000" w:themeColor="text1"/>
        </w:rPr>
        <w:t xml:space="preserve">the </w:t>
      </w:r>
      <w:r w:rsidRPr="00843F73">
        <w:rPr>
          <w:rFonts w:ascii="Times New Roman" w:hAnsi="Times New Roman" w:cs="Times New Roman"/>
          <w:color w:val="000000" w:themeColor="text1"/>
        </w:rPr>
        <w:t xml:space="preserve">CFU billing i.e. </w:t>
      </w:r>
      <w:r w:rsidR="005950B8">
        <w:rPr>
          <w:rFonts w:ascii="Times New Roman" w:hAnsi="Times New Roman" w:cs="Times New Roman"/>
          <w:color w:val="000000" w:themeColor="text1"/>
        </w:rPr>
        <w:t xml:space="preserve">the </w:t>
      </w:r>
      <w:r w:rsidRPr="00843F73">
        <w:rPr>
          <w:rFonts w:ascii="Times New Roman" w:hAnsi="Times New Roman" w:cs="Times New Roman"/>
          <w:color w:val="000000" w:themeColor="text1"/>
        </w:rPr>
        <w:t>CFU staff salaries in gross amount and reimbursable costs of possible official trips which will be shared between active projects based on defined rotation model agreed with the Bank</w:t>
      </w:r>
      <w:r w:rsidRPr="007539C6">
        <w:rPr>
          <w:rFonts w:ascii="Times New Roman" w:hAnsi="Times New Roman" w:cs="Times New Roman"/>
          <w:color w:val="000000" w:themeColor="text1"/>
        </w:rPr>
        <w:t>.</w:t>
      </w:r>
      <w:r w:rsidR="007539C6" w:rsidRPr="007539C6">
        <w:rPr>
          <w:rFonts w:ascii="Times New Roman" w:hAnsi="Times New Roman" w:cs="Times New Roman"/>
          <w:color w:val="000000" w:themeColor="text1"/>
        </w:rPr>
        <w:t xml:space="preserve"> </w:t>
      </w:r>
      <w:r w:rsidR="007539C6" w:rsidRPr="00A900A4">
        <w:t xml:space="preserve">Operating costs include </w:t>
      </w:r>
      <w:r w:rsidR="007539C6" w:rsidRPr="00A900A4">
        <w:rPr>
          <w:rFonts w:ascii="Times New Roman" w:hAnsi="Times New Roman" w:cs="Times New Roman"/>
          <w:color w:val="000000" w:themeColor="text1"/>
        </w:rPr>
        <w:t>training, conferences, study tours and seminars for PIU/CFU staff.</w:t>
      </w:r>
    </w:p>
    <w:p w14:paraId="76BEB5F7" w14:textId="7B214DEE" w:rsidR="00625580" w:rsidRPr="00843F73" w:rsidRDefault="00625580" w:rsidP="00665F55">
      <w:pPr>
        <w:spacing w:after="120" w:line="240" w:lineRule="auto"/>
        <w:jc w:val="both"/>
        <w:rPr>
          <w:rFonts w:ascii="Times New Roman" w:hAnsi="Times New Roman" w:cs="Times New Roman"/>
          <w:color w:val="7030A0"/>
        </w:rPr>
      </w:pPr>
    </w:p>
    <w:p w14:paraId="115DB079" w14:textId="77777777" w:rsidR="00BC151E" w:rsidRPr="00843F73" w:rsidRDefault="00BC151E" w:rsidP="00665F55">
      <w:pPr>
        <w:pStyle w:val="Heading3"/>
        <w:numPr>
          <w:ilvl w:val="2"/>
          <w:numId w:val="330"/>
        </w:numPr>
        <w:spacing w:before="120" w:after="120" w:line="276" w:lineRule="auto"/>
        <w:jc w:val="both"/>
        <w:rPr>
          <w:rFonts w:ascii="Times New Roman" w:hAnsi="Times New Roman" w:cs="Times New Roman"/>
          <w:color w:val="auto"/>
        </w:rPr>
      </w:pPr>
      <w:bookmarkStart w:id="651" w:name="_Toc135815907"/>
      <w:r w:rsidRPr="00843F73">
        <w:rPr>
          <w:rFonts w:ascii="Times New Roman" w:hAnsi="Times New Roman" w:cs="Times New Roman"/>
          <w:color w:val="auto"/>
        </w:rPr>
        <w:t>Post Review Ratio</w:t>
      </w:r>
      <w:bookmarkEnd w:id="651"/>
    </w:p>
    <w:p w14:paraId="24B638C9" w14:textId="36593816" w:rsidR="00BC151E" w:rsidRPr="00843F73" w:rsidRDefault="00625580" w:rsidP="005950B8">
      <w:pPr>
        <w:spacing w:after="120" w:line="276" w:lineRule="auto"/>
        <w:jc w:val="both"/>
        <w:rPr>
          <w:rFonts w:ascii="Times New Roman" w:hAnsi="Times New Roman" w:cs="Times New Roman"/>
        </w:rPr>
      </w:pPr>
      <w:r w:rsidRPr="00843F73">
        <w:rPr>
          <w:rFonts w:ascii="Times New Roman" w:hAnsi="Times New Roman" w:cs="Times New Roman"/>
        </w:rPr>
        <w:t xml:space="preserve">Contracts not subject to </w:t>
      </w:r>
      <w:r w:rsidR="005950B8">
        <w:rPr>
          <w:rFonts w:ascii="Times New Roman" w:hAnsi="Times New Roman" w:cs="Times New Roman"/>
        </w:rPr>
        <w:t xml:space="preserve">the </w:t>
      </w:r>
      <w:r w:rsidRPr="00843F73">
        <w:rPr>
          <w:rFonts w:ascii="Times New Roman" w:hAnsi="Times New Roman" w:cs="Times New Roman"/>
        </w:rPr>
        <w:t>Bank’s prior review would be subject to post review by the Bank’s procurement specialist. Post review of contracts will be carried out at least once per year.</w:t>
      </w:r>
    </w:p>
    <w:p w14:paraId="7DAD3AC0" w14:textId="77777777" w:rsidR="00BC151E" w:rsidRPr="00843F73" w:rsidRDefault="00BC151E" w:rsidP="006E346B">
      <w:pPr>
        <w:pStyle w:val="Heading3"/>
        <w:numPr>
          <w:ilvl w:val="2"/>
          <w:numId w:val="330"/>
        </w:numPr>
        <w:spacing w:before="120" w:after="120" w:line="276" w:lineRule="auto"/>
        <w:rPr>
          <w:rFonts w:ascii="Times New Roman" w:hAnsi="Times New Roman" w:cs="Times New Roman"/>
          <w:color w:val="auto"/>
        </w:rPr>
      </w:pPr>
      <w:bookmarkStart w:id="652" w:name="_Toc135815908"/>
      <w:r w:rsidRPr="00843F73">
        <w:rPr>
          <w:rFonts w:ascii="Times New Roman" w:hAnsi="Times New Roman" w:cs="Times New Roman"/>
          <w:color w:val="auto"/>
        </w:rPr>
        <w:t>Fraud and Corruption</w:t>
      </w:r>
      <w:bookmarkEnd w:id="652"/>
    </w:p>
    <w:p w14:paraId="79B3DFBE" w14:textId="1E4778AB" w:rsidR="00BC151E" w:rsidRPr="00843F73" w:rsidRDefault="00BC151E" w:rsidP="00EB381F">
      <w:pPr>
        <w:spacing w:after="120" w:line="276" w:lineRule="auto"/>
        <w:jc w:val="both"/>
        <w:rPr>
          <w:rFonts w:ascii="Times New Roman" w:hAnsi="Times New Roman" w:cs="Times New Roman"/>
        </w:rPr>
      </w:pPr>
      <w:r w:rsidRPr="00843F73">
        <w:rPr>
          <w:rFonts w:ascii="Times New Roman" w:hAnsi="Times New Roman" w:cs="Times New Roman"/>
        </w:rPr>
        <w:t>It is the Banks' policy to require that Borrowers (including beneficiaries of Bank loans), bidders, suppliers, contractors and their agents (whether declared or not) subcontractors, sub-consultants, service providers or suppliers, and any personnel thereof, observe the highest standard of ethics during the procurement and execution if Bank-financed contracts. In pursuance of this policy, the Bank may take actions as described in Section III</w:t>
      </w:r>
      <w:r w:rsidR="00667DE5">
        <w:rPr>
          <w:rFonts w:ascii="Times New Roman" w:hAnsi="Times New Roman" w:cs="Times New Roman"/>
        </w:rPr>
        <w:t xml:space="preserve"> </w:t>
      </w:r>
      <w:r w:rsidRPr="00843F73">
        <w:rPr>
          <w:rFonts w:ascii="Times New Roman" w:hAnsi="Times New Roman" w:cs="Times New Roman"/>
        </w:rPr>
        <w:t xml:space="preserve">- Fraud and Corruption and </w:t>
      </w:r>
      <w:r w:rsidR="00FA25E7" w:rsidRPr="00843F73">
        <w:rPr>
          <w:rFonts w:ascii="Times New Roman" w:hAnsi="Times New Roman" w:cs="Times New Roman"/>
        </w:rPr>
        <w:t xml:space="preserve">in </w:t>
      </w:r>
      <w:r w:rsidRPr="00843F73">
        <w:rPr>
          <w:rFonts w:ascii="Times New Roman" w:hAnsi="Times New Roman" w:cs="Times New Roman"/>
        </w:rPr>
        <w:t xml:space="preserve">Fraud and Corruption of the World Bank’s Procurement Regulations for IPF Borrowers. Date of applicable Regulations is incorporated in the </w:t>
      </w:r>
      <w:r w:rsidR="00667DE5">
        <w:rPr>
          <w:rFonts w:ascii="Times New Roman" w:hAnsi="Times New Roman" w:cs="Times New Roman"/>
        </w:rPr>
        <w:t>LA</w:t>
      </w:r>
      <w:r w:rsidRPr="00843F73">
        <w:rPr>
          <w:rFonts w:ascii="Times New Roman" w:hAnsi="Times New Roman" w:cs="Times New Roman"/>
        </w:rPr>
        <w:t xml:space="preserve">, in </w:t>
      </w:r>
      <w:r w:rsidR="005950B8">
        <w:rPr>
          <w:rFonts w:ascii="Times New Roman" w:hAnsi="Times New Roman" w:cs="Times New Roman"/>
        </w:rPr>
        <w:t>D</w:t>
      </w:r>
      <w:r w:rsidR="005950B8" w:rsidRPr="00843F73">
        <w:rPr>
          <w:rFonts w:ascii="Times New Roman" w:hAnsi="Times New Roman" w:cs="Times New Roman"/>
        </w:rPr>
        <w:t xml:space="preserve">efinitions </w:t>
      </w:r>
      <w:r w:rsidRPr="00843F73">
        <w:rPr>
          <w:rFonts w:ascii="Times New Roman" w:hAnsi="Times New Roman" w:cs="Times New Roman"/>
        </w:rPr>
        <w:t xml:space="preserve">annex, while </w:t>
      </w:r>
      <w:r w:rsidR="005950B8">
        <w:rPr>
          <w:rFonts w:ascii="Times New Roman" w:hAnsi="Times New Roman" w:cs="Times New Roman"/>
        </w:rPr>
        <w:t>PP</w:t>
      </w:r>
      <w:r w:rsidRPr="00843F73">
        <w:rPr>
          <w:rFonts w:ascii="Times New Roman" w:hAnsi="Times New Roman" w:cs="Times New Roman"/>
        </w:rPr>
        <w:t xml:space="preserve"> and Anti-Corruption Guidelines are incorporated in the General conditions for </w:t>
      </w:r>
      <w:r w:rsidR="005950B8">
        <w:rPr>
          <w:rFonts w:ascii="Times New Roman" w:hAnsi="Times New Roman" w:cs="Times New Roman"/>
        </w:rPr>
        <w:t xml:space="preserve">the </w:t>
      </w:r>
      <w:r w:rsidRPr="00843F73">
        <w:rPr>
          <w:rFonts w:ascii="Times New Roman" w:hAnsi="Times New Roman" w:cs="Times New Roman"/>
        </w:rPr>
        <w:t>IBRD Investment Projects Financing.</w:t>
      </w:r>
      <w:r w:rsidR="00373859" w:rsidRPr="00843F73">
        <w:rPr>
          <w:rFonts w:ascii="Times New Roman" w:hAnsi="Times New Roman" w:cs="Times New Roman"/>
        </w:rPr>
        <w:t xml:space="preserve"> </w:t>
      </w:r>
    </w:p>
    <w:p w14:paraId="049B6FF1" w14:textId="3B255219" w:rsidR="00BC151E" w:rsidRPr="00843F73" w:rsidRDefault="00BC151E" w:rsidP="00EB381F">
      <w:pPr>
        <w:spacing w:after="120" w:line="276" w:lineRule="auto"/>
        <w:jc w:val="both"/>
        <w:rPr>
          <w:rFonts w:ascii="Times New Roman" w:hAnsi="Times New Roman" w:cs="Times New Roman"/>
        </w:rPr>
      </w:pPr>
      <w:r w:rsidRPr="00843F73">
        <w:rPr>
          <w:rFonts w:ascii="Times New Roman" w:hAnsi="Times New Roman" w:cs="Times New Roman"/>
        </w:rPr>
        <w:t xml:space="preserve">The </w:t>
      </w:r>
      <w:r w:rsidR="005950B8">
        <w:rPr>
          <w:rFonts w:ascii="Times New Roman" w:hAnsi="Times New Roman" w:cs="Times New Roman"/>
        </w:rPr>
        <w:t>MCTI</w:t>
      </w:r>
      <w:r w:rsidRPr="00843F73">
        <w:rPr>
          <w:rFonts w:ascii="Times New Roman" w:hAnsi="Times New Roman" w:cs="Times New Roman"/>
        </w:rPr>
        <w:t xml:space="preserve"> shall ensure that the Project is carried out in accordance with the </w:t>
      </w:r>
      <w:r w:rsidR="00667DE5" w:rsidRPr="00843F73">
        <w:rPr>
          <w:rFonts w:ascii="Times New Roman" w:hAnsi="Times New Roman" w:cs="Times New Roman"/>
        </w:rPr>
        <w:t>Anti-Corruption</w:t>
      </w:r>
      <w:r w:rsidRPr="00843F73">
        <w:rPr>
          <w:rFonts w:ascii="Times New Roman" w:hAnsi="Times New Roman" w:cs="Times New Roman"/>
        </w:rPr>
        <w:t xml:space="preserve"> Guidelines e.g. The Bank’s Anti-Corruption Guidelines (“Guidelines on Preventing and Combating Fraud and Corruption in Projects Financed by IBRD Loans and IDA Credits and Grants”) dated October 15, 2006 and revised in January, 2011 as of July 1, 2016.</w:t>
      </w:r>
    </w:p>
    <w:p w14:paraId="71DBDD69" w14:textId="21CB5EBA" w:rsidR="00EB381F" w:rsidRPr="00843F73" w:rsidRDefault="00EB381F" w:rsidP="00EB381F">
      <w:pPr>
        <w:pStyle w:val="ListParagraph"/>
        <w:autoSpaceDE w:val="0"/>
        <w:autoSpaceDN w:val="0"/>
        <w:adjustRightInd w:val="0"/>
        <w:spacing w:after="120" w:line="240" w:lineRule="auto"/>
        <w:ind w:left="0"/>
        <w:contextualSpacing w:val="0"/>
        <w:rPr>
          <w:rFonts w:ascii="Times New Roman" w:hAnsi="Times New Roman" w:cs="Times New Roman"/>
        </w:rPr>
      </w:pPr>
      <w:r w:rsidRPr="00843F73">
        <w:rPr>
          <w:rFonts w:ascii="Times New Roman" w:hAnsi="Times New Roman" w:cs="Times New Roman"/>
        </w:rPr>
        <w:t>In pursuance of this policy, the Bank defines, for the purposes of this provision, the terms set forth below as follows:</w:t>
      </w:r>
    </w:p>
    <w:p w14:paraId="149B6FDB" w14:textId="77777777" w:rsidR="00EB381F" w:rsidRPr="00843F73" w:rsidRDefault="00EB381F" w:rsidP="00EB381F">
      <w:pPr>
        <w:numPr>
          <w:ilvl w:val="0"/>
          <w:numId w:val="503"/>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“corrupt practice” is the offering, giving, receiving, or soliciting, directly or indirectly, of anything of value to influence improperly the actions of another party;</w:t>
      </w:r>
    </w:p>
    <w:p w14:paraId="2A1EDF87" w14:textId="77777777" w:rsidR="00EB381F" w:rsidRPr="00843F73" w:rsidRDefault="00EB381F" w:rsidP="00EB381F">
      <w:pPr>
        <w:numPr>
          <w:ilvl w:val="0"/>
          <w:numId w:val="503"/>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“fraudulent practice” is any act or omission, including a misrepresentation, that knowingly or recklessly misleads, or attempts to mislead, a party to obtain a financial or other benefit or to avoid an obligation;</w:t>
      </w:r>
    </w:p>
    <w:p w14:paraId="7D721601" w14:textId="77777777" w:rsidR="00EB381F" w:rsidRPr="00843F73" w:rsidRDefault="00EB381F" w:rsidP="00EB381F">
      <w:pPr>
        <w:numPr>
          <w:ilvl w:val="0"/>
          <w:numId w:val="503"/>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“collusive practice” is an arrangement between two or more parties designed to achieve an improper purpose, including to influence improperly the actions of another party;</w:t>
      </w:r>
    </w:p>
    <w:p w14:paraId="1CC32E02" w14:textId="77777777" w:rsidR="00EB381F" w:rsidRPr="00843F73" w:rsidRDefault="00EB381F" w:rsidP="00EB381F">
      <w:pPr>
        <w:numPr>
          <w:ilvl w:val="0"/>
          <w:numId w:val="503"/>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“coercive practice” is impairing or harming, or threatening to impair or harm, directly or indirectly, any party or the property of the party to influence improperly the actions of a party;</w:t>
      </w:r>
    </w:p>
    <w:p w14:paraId="06C8D022" w14:textId="77777777" w:rsidR="00EB381F" w:rsidRPr="00843F73" w:rsidRDefault="00EB381F" w:rsidP="00EB381F">
      <w:pPr>
        <w:numPr>
          <w:ilvl w:val="0"/>
          <w:numId w:val="503"/>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“obstructive practice” is:</w:t>
      </w:r>
    </w:p>
    <w:p w14:paraId="60E54DD0" w14:textId="11FDD0A7" w:rsidR="00EB381F" w:rsidRPr="00843F73" w:rsidRDefault="00EB381F" w:rsidP="00EB381F">
      <w:pPr>
        <w:numPr>
          <w:ilvl w:val="0"/>
          <w:numId w:val="504"/>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deliberately destroying, falsifying, altering, or concealing of evidence material to the investigation or making false statements to investigators in order to materially impede a Bank investigation into allegations of a corrupt, fraudulent, coercive or collusive practice; and/or threatening, harassing or intimidating any party to prevent it from disclosing its knowledge of matters relevant to the investigation or from pursuing the investigation; or</w:t>
      </w:r>
    </w:p>
    <w:p w14:paraId="57E71DDF" w14:textId="513A4A4B" w:rsidR="00EB381F" w:rsidRPr="00843F73" w:rsidRDefault="00EB381F" w:rsidP="00EB381F">
      <w:pPr>
        <w:numPr>
          <w:ilvl w:val="0"/>
          <w:numId w:val="504"/>
        </w:numPr>
        <w:autoSpaceDE w:val="0"/>
        <w:autoSpaceDN w:val="0"/>
        <w:adjustRightInd w:val="0"/>
        <w:spacing w:after="120" w:line="240" w:lineRule="auto"/>
        <w:ind w:left="1434" w:hanging="357"/>
        <w:jc w:val="both"/>
        <w:rPr>
          <w:rFonts w:ascii="Times New Roman" w:eastAsia="Calibri" w:hAnsi="Times New Roman" w:cs="Times New Roman"/>
          <w:lang w:val="en-US"/>
        </w:rPr>
      </w:pPr>
      <w:r w:rsidRPr="00843F73">
        <w:rPr>
          <w:rFonts w:ascii="Times New Roman" w:eastAsia="Calibri" w:hAnsi="Times New Roman" w:cs="Times New Roman"/>
          <w:lang w:val="en-US"/>
        </w:rPr>
        <w:t>act intended to materially impede the exercise of the Bank’s inspection and audit rights.</w:t>
      </w:r>
    </w:p>
    <w:p w14:paraId="5871D0C6" w14:textId="77777777" w:rsidR="00EB381F" w:rsidRPr="00843F73" w:rsidRDefault="00EB381F" w:rsidP="00EB381F">
      <w:pPr>
        <w:autoSpaceDE w:val="0"/>
        <w:autoSpaceDN w:val="0"/>
        <w:adjustRightInd w:val="0"/>
        <w:spacing w:after="120" w:line="240" w:lineRule="auto"/>
        <w:jc w:val="both"/>
        <w:rPr>
          <w:rFonts w:ascii="Times New Roman" w:eastAsia="Calibri" w:hAnsi="Times New Roman" w:cs="Times New Roman"/>
          <w:lang w:val="en-US"/>
        </w:rPr>
      </w:pPr>
    </w:p>
    <w:p w14:paraId="216310D3" w14:textId="4440FEDB" w:rsidR="00EB381F" w:rsidRPr="00843F73" w:rsidRDefault="00EB381F" w:rsidP="00EB381F">
      <w:p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Additionally, the Bank:</w:t>
      </w:r>
    </w:p>
    <w:p w14:paraId="708940C5" w14:textId="77777777" w:rsidR="00EB381F" w:rsidRPr="00843F73" w:rsidRDefault="00EB381F" w:rsidP="00EB381F">
      <w:pPr>
        <w:numPr>
          <w:ilvl w:val="0"/>
          <w:numId w:val="505"/>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Rejects a proposal for award if it determines that the firm or individual recommended for award, any of its personnel, or its agents, or its sub-consultants, sub-contractors, service providers, suppliers and/or their employees, has, directly or indirectly, engaged in corrupt, fraudulent, collusive, coercive, or obstructive practices in competing for the contract in question;</w:t>
      </w:r>
    </w:p>
    <w:p w14:paraId="5C86C8C4" w14:textId="77777777" w:rsidR="00EB381F" w:rsidRPr="00843F73" w:rsidRDefault="00EB381F" w:rsidP="00EB381F">
      <w:pPr>
        <w:numPr>
          <w:ilvl w:val="0"/>
          <w:numId w:val="505"/>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 xml:space="preserve">In addition to the legal remedies set out in the relevant Legal Agreement, may take other appropriate actions, including declaring misprocurement, if the Bank determines at any time that representatives of the Borrower or of a recipient of any part of the proceeds of the loan engaged in corrupt, fraudulent, collusive, coercive, or obstructive practices during the procurement process, selection and/or execution of the contract in question, without the </w:t>
      </w:r>
      <w:r w:rsidRPr="00F94C4F">
        <w:rPr>
          <w:rFonts w:ascii="Times New Roman" w:eastAsia="Calibri" w:hAnsi="Times New Roman" w:cs="Times New Roman"/>
          <w:lang w:val="en-US"/>
        </w:rPr>
        <w:t>Borrower</w:t>
      </w:r>
      <w:r w:rsidRPr="00843F73">
        <w:rPr>
          <w:rFonts w:ascii="Times New Roman" w:eastAsia="Calibri" w:hAnsi="Times New Roman" w:cs="Times New Roman"/>
          <w:lang w:val="en-US"/>
        </w:rPr>
        <w:t xml:space="preserve"> having taken timely </w:t>
      </w:r>
      <w:r w:rsidRPr="00843F73">
        <w:rPr>
          <w:rFonts w:ascii="Times New Roman" w:eastAsia="Calibri" w:hAnsi="Times New Roman" w:cs="Times New Roman"/>
          <w:lang w:val="en-US"/>
        </w:rPr>
        <w:lastRenderedPageBreak/>
        <w:t>and appropriate action satisfactory to the Bank to address such practices when they occur, including by failing to inform the Bank in a timely manner at the time they knew of the practices;</w:t>
      </w:r>
    </w:p>
    <w:p w14:paraId="39D0E324" w14:textId="77777777" w:rsidR="00EB381F" w:rsidRPr="00843F73" w:rsidRDefault="00EB381F" w:rsidP="00EB381F">
      <w:pPr>
        <w:numPr>
          <w:ilvl w:val="0"/>
          <w:numId w:val="505"/>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Sanctions, pursuant to the Bank’s Anti-Corruption Guidelines and in accordance with its prevailing sanctions policies and procedures as set forth in the WBG’s Sanctions Framework any firm or individual – determined at any time by the Bank to have engaged in Fraud and Corruption in connection with the procurement process, selection and/or execution of a Bank-financed contract;</w:t>
      </w:r>
    </w:p>
    <w:p w14:paraId="1DA6B10D" w14:textId="77777777" w:rsidR="00EB381F" w:rsidRPr="00843F73" w:rsidRDefault="00EB381F" w:rsidP="00EB381F">
      <w:pPr>
        <w:numPr>
          <w:ilvl w:val="0"/>
          <w:numId w:val="505"/>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 xml:space="preserve">Requires that a clause be included in request for bids/request for proposals documents and in contracts financed by a Bank loan, requiring bidders (applicants/proposers), consultants, contractors, and suppliers; and their sub-contractors, sub-consultants, agents, personnel, consultants, service providers or suppliers, permit the Bank to inspect1 all accounts, records and other documents relating to the procurement process, selection and/or contract execution, and to have them audited by auditors appointed by the Bank; </w:t>
      </w:r>
    </w:p>
    <w:p w14:paraId="1EE2F274" w14:textId="39B84B12" w:rsidR="00EB381F" w:rsidRPr="001F5042" w:rsidRDefault="00EB381F" w:rsidP="00EB381F">
      <w:pPr>
        <w:numPr>
          <w:ilvl w:val="0"/>
          <w:numId w:val="505"/>
        </w:numPr>
        <w:autoSpaceDE w:val="0"/>
        <w:autoSpaceDN w:val="0"/>
        <w:adjustRightInd w:val="0"/>
        <w:spacing w:after="120" w:line="240" w:lineRule="auto"/>
        <w:jc w:val="both"/>
        <w:rPr>
          <w:rFonts w:ascii="Times New Roman" w:eastAsia="Calibri" w:hAnsi="Times New Roman" w:cs="Times New Roman"/>
          <w:lang w:val="en-US"/>
        </w:rPr>
      </w:pPr>
      <w:r w:rsidRPr="00843F73">
        <w:rPr>
          <w:rFonts w:ascii="Times New Roman" w:eastAsia="Calibri" w:hAnsi="Times New Roman" w:cs="Times New Roman"/>
          <w:lang w:val="en-US"/>
        </w:rPr>
        <w:t xml:space="preserve">Requires that, for Bank-financed operations to be implemented utilizing national procurement arrangements, as well as PPPs, agreed by the Bank, bidders (applicants/proposers) and consultants submitting bids/proposals will be required to accept the application of, and agree to comply with, the Anti-Corruption </w:t>
      </w:r>
      <w:r w:rsidRPr="001F5042">
        <w:rPr>
          <w:rFonts w:ascii="Times New Roman" w:eastAsia="Calibri" w:hAnsi="Times New Roman" w:cs="Times New Roman"/>
          <w:lang w:val="en-US"/>
        </w:rPr>
        <w:t>Guidelines during the procurement process, selection and/or contract execution, including the Bank’s right to sanction as set forth in paragraph 2.2 d</w:t>
      </w:r>
      <w:r w:rsidR="001F5042">
        <w:rPr>
          <w:rFonts w:ascii="Times New Roman" w:eastAsia="Calibri" w:hAnsi="Times New Roman" w:cs="Times New Roman"/>
          <w:lang w:val="en-US"/>
        </w:rPr>
        <w:t xml:space="preserve"> of said Gu</w:t>
      </w:r>
      <w:r w:rsidR="005950B8">
        <w:rPr>
          <w:rFonts w:ascii="Times New Roman" w:eastAsia="Calibri" w:hAnsi="Times New Roman" w:cs="Times New Roman"/>
          <w:lang w:val="en-US"/>
        </w:rPr>
        <w:t>i</w:t>
      </w:r>
      <w:r w:rsidR="001F5042">
        <w:rPr>
          <w:rFonts w:ascii="Times New Roman" w:eastAsia="Calibri" w:hAnsi="Times New Roman" w:cs="Times New Roman"/>
          <w:lang w:val="en-US"/>
        </w:rPr>
        <w:t>d</w:t>
      </w:r>
      <w:r w:rsidR="005950B8">
        <w:rPr>
          <w:rFonts w:ascii="Times New Roman" w:eastAsia="Calibri" w:hAnsi="Times New Roman" w:cs="Times New Roman"/>
          <w:lang w:val="en-US"/>
        </w:rPr>
        <w:t>e</w:t>
      </w:r>
      <w:r w:rsidR="001F5042">
        <w:rPr>
          <w:rFonts w:ascii="Times New Roman" w:eastAsia="Calibri" w:hAnsi="Times New Roman" w:cs="Times New Roman"/>
          <w:lang w:val="en-US"/>
        </w:rPr>
        <w:t>lines</w:t>
      </w:r>
      <w:r w:rsidRPr="001F5042">
        <w:rPr>
          <w:rFonts w:ascii="Times New Roman" w:eastAsia="Calibri" w:hAnsi="Times New Roman" w:cs="Times New Roman"/>
          <w:lang w:val="en-US"/>
        </w:rPr>
        <w:t xml:space="preserve">, and the Bank’s inspection and audit rights as set forth in paragraph 2.2 e. Borrowers shall consult and apply the </w:t>
      </w:r>
      <w:r w:rsidR="005950B8">
        <w:rPr>
          <w:rFonts w:ascii="Times New Roman" w:eastAsia="Calibri" w:hAnsi="Times New Roman" w:cs="Times New Roman"/>
          <w:lang w:val="en-US"/>
        </w:rPr>
        <w:t>WBG</w:t>
      </w:r>
      <w:r w:rsidRPr="001F5042">
        <w:rPr>
          <w:rFonts w:ascii="Times New Roman" w:eastAsia="Calibri" w:hAnsi="Times New Roman" w:cs="Times New Roman"/>
          <w:lang w:val="en-US"/>
        </w:rPr>
        <w:t xml:space="preserve">’s lists of firms and individuals suspended or debarred. In the event a Borrower signs a contract with a firm or an individual suspended or debarred by the </w:t>
      </w:r>
      <w:r w:rsidR="005950B8">
        <w:rPr>
          <w:rFonts w:ascii="Times New Roman" w:eastAsia="Calibri" w:hAnsi="Times New Roman" w:cs="Times New Roman"/>
          <w:lang w:val="en-US"/>
        </w:rPr>
        <w:t>WBG</w:t>
      </w:r>
      <w:r w:rsidRPr="001F5042">
        <w:rPr>
          <w:rFonts w:ascii="Times New Roman" w:eastAsia="Calibri" w:hAnsi="Times New Roman" w:cs="Times New Roman"/>
          <w:lang w:val="en-US"/>
        </w:rPr>
        <w:t>, the Bank does not finance the related expenditures and may apply other remedies as appropriate; and</w:t>
      </w:r>
    </w:p>
    <w:p w14:paraId="037BFE7F" w14:textId="43AED96F" w:rsidR="00EB381F" w:rsidRPr="00843F73" w:rsidRDefault="00EB381F" w:rsidP="00EB381F">
      <w:pPr>
        <w:numPr>
          <w:ilvl w:val="0"/>
          <w:numId w:val="505"/>
        </w:numPr>
        <w:autoSpaceDE w:val="0"/>
        <w:autoSpaceDN w:val="0"/>
        <w:adjustRightInd w:val="0"/>
        <w:spacing w:after="120" w:line="240" w:lineRule="auto"/>
        <w:jc w:val="both"/>
        <w:rPr>
          <w:rFonts w:ascii="Times New Roman" w:eastAsia="Calibri" w:hAnsi="Times New Roman" w:cs="Times New Roman"/>
          <w:lang w:val="en-US"/>
        </w:rPr>
      </w:pPr>
      <w:r w:rsidRPr="001F5042">
        <w:rPr>
          <w:rFonts w:ascii="Times New Roman" w:eastAsia="Calibri" w:hAnsi="Times New Roman" w:cs="Times New Roman"/>
          <w:lang w:val="en-US"/>
        </w:rPr>
        <w:t xml:space="preserve">Requires that, when a Borrower selects a UN agency to provide goods, works, non-consulting services and technical assistance services in accordance with paragraphs 6.47-6.48 and 7.27-7.28 of </w:t>
      </w:r>
      <w:r w:rsidR="005950B8">
        <w:rPr>
          <w:rFonts w:ascii="Times New Roman" w:eastAsia="Calibri" w:hAnsi="Times New Roman" w:cs="Times New Roman"/>
          <w:lang w:val="en-US"/>
        </w:rPr>
        <w:t>Bank’s</w:t>
      </w:r>
      <w:r w:rsidR="005950B8" w:rsidRPr="001F5042">
        <w:rPr>
          <w:rFonts w:ascii="Times New Roman" w:eastAsia="Calibri" w:hAnsi="Times New Roman" w:cs="Times New Roman"/>
          <w:lang w:val="en-US"/>
        </w:rPr>
        <w:t xml:space="preserve"> </w:t>
      </w:r>
      <w:r w:rsidRPr="001F5042">
        <w:rPr>
          <w:rFonts w:ascii="Times New Roman" w:eastAsia="Calibri" w:hAnsi="Times New Roman" w:cs="Times New Roman"/>
          <w:lang w:val="en-US"/>
        </w:rPr>
        <w:t xml:space="preserve">Procurement Regulations under an agreement signed between the Borrower and the UN agency, the above provisions of paragraph 2 of this annex regarding sanctions on Fraud and </w:t>
      </w:r>
      <w:r w:rsidRPr="00665F55">
        <w:rPr>
          <w:rFonts w:ascii="Times New Roman" w:eastAsia="Calibri" w:hAnsi="Times New Roman" w:cs="Times New Roman"/>
          <w:color w:val="000000" w:themeColor="text1"/>
          <w:lang w:val="en-US"/>
        </w:rPr>
        <w:t xml:space="preserve">Corruption shall apply in their entirety to all contractors, consultants, sub-contractors, sub-consultants, service providers, suppliers, and their employees, that signed contracts with the UN agency. As an exception to the foregoing, paragraphs 2.2 d. and 2.2 e. do not apply to the UN agency and its employees, and paragraph 2.2 e. does not apply to the contracts between the UN agency and its service providers and suppliers. In such cases, the UN agency applies its own rules and regulations for investigating allegations of Fraud and Corruption, subject to such terms and conditions as the Bank and the UN agency may agree, including an obligation to periodically inform the Bank of the decisions and actions taken. The Bank retains the right to require the Borrower to invoke remedies such as suspension or termination. UN agencies shall consult the World Bank Group’s lists of firms and individuals suspended or debarred. In the event a UN agency signs a contract or purchase order with a firm or an individual suspended or debarred by the </w:t>
      </w:r>
      <w:r w:rsidR="005950B8" w:rsidRPr="00665F55">
        <w:rPr>
          <w:rFonts w:ascii="Times New Roman" w:eastAsia="Calibri" w:hAnsi="Times New Roman" w:cs="Times New Roman"/>
          <w:color w:val="000000" w:themeColor="text1"/>
          <w:lang w:val="en-US"/>
        </w:rPr>
        <w:t>WBG</w:t>
      </w:r>
      <w:r w:rsidRPr="00665F55">
        <w:rPr>
          <w:rFonts w:ascii="Times New Roman" w:eastAsia="Calibri" w:hAnsi="Times New Roman" w:cs="Times New Roman"/>
          <w:color w:val="000000" w:themeColor="text1"/>
          <w:lang w:val="en-US"/>
        </w:rPr>
        <w:t>, the Bank does not finance the related expenditures and may apply other remedies as appropriate.</w:t>
      </w:r>
    </w:p>
    <w:p w14:paraId="46DF0403" w14:textId="77777777" w:rsidR="00EB381F" w:rsidRPr="00843F73" w:rsidRDefault="00EB381F" w:rsidP="00EB381F">
      <w:pPr>
        <w:autoSpaceDE w:val="0"/>
        <w:autoSpaceDN w:val="0"/>
        <w:adjustRightInd w:val="0"/>
        <w:spacing w:after="120" w:line="240" w:lineRule="auto"/>
        <w:ind w:left="720"/>
        <w:jc w:val="both"/>
        <w:rPr>
          <w:rFonts w:ascii="Times New Roman" w:eastAsia="Calibri" w:hAnsi="Times New Roman" w:cs="Times New Roman"/>
          <w:lang w:val="en-US"/>
        </w:rPr>
      </w:pPr>
    </w:p>
    <w:p w14:paraId="64C843BF" w14:textId="2C339F40" w:rsidR="00EB381F" w:rsidRPr="00843F73" w:rsidRDefault="00EB381F" w:rsidP="00BF5F41">
      <w:pPr>
        <w:spacing w:after="120" w:line="240" w:lineRule="auto"/>
        <w:jc w:val="both"/>
        <w:rPr>
          <w:rFonts w:ascii="Times New Roman" w:hAnsi="Times New Roman" w:cs="Times New Roman"/>
          <w:color w:val="000000" w:themeColor="text1"/>
        </w:rPr>
      </w:pPr>
      <w:r w:rsidRPr="00843F73">
        <w:rPr>
          <w:rFonts w:ascii="Times New Roman" w:eastAsia="Calibri" w:hAnsi="Times New Roman" w:cs="Times New Roman"/>
          <w:color w:val="000000" w:themeColor="text1"/>
          <w:lang w:val="en-US"/>
        </w:rPr>
        <w:t xml:space="preserve">With the specific agreement of the Bank, a </w:t>
      </w:r>
      <w:r w:rsidRPr="00F94C4F">
        <w:rPr>
          <w:rFonts w:ascii="Times New Roman" w:eastAsia="Calibri" w:hAnsi="Times New Roman" w:cs="Times New Roman"/>
          <w:color w:val="000000" w:themeColor="text1"/>
          <w:lang w:val="en-US"/>
        </w:rPr>
        <w:t>Borrower</w:t>
      </w:r>
      <w:r w:rsidRPr="00843F73">
        <w:rPr>
          <w:rFonts w:ascii="Times New Roman" w:eastAsia="Calibri" w:hAnsi="Times New Roman" w:cs="Times New Roman"/>
          <w:color w:val="000000" w:themeColor="text1"/>
          <w:lang w:val="en-US"/>
        </w:rPr>
        <w:t xml:space="preserve"> may introduce in to the request for bids/request for proposals document for contracts financed by the Bank, a requirement that the bidder or consultant include in the bid or proposal an undertaking of the bidder or consultant to observe, in the Procurement Process, the country’s laws against fraud and corruption (including bribery) as such laws have been identified in the request for bids/request for proposals documents. The Bank will accept the introduction of such a requirement at the request of the </w:t>
      </w:r>
      <w:r w:rsidRPr="00F94C4F">
        <w:rPr>
          <w:rFonts w:ascii="Times New Roman" w:eastAsia="Calibri" w:hAnsi="Times New Roman" w:cs="Times New Roman"/>
          <w:color w:val="000000" w:themeColor="text1"/>
          <w:lang w:val="en-US"/>
        </w:rPr>
        <w:t>Borrower</w:t>
      </w:r>
      <w:r w:rsidRPr="00843F73">
        <w:rPr>
          <w:rFonts w:ascii="Times New Roman" w:eastAsia="Calibri" w:hAnsi="Times New Roman" w:cs="Times New Roman"/>
          <w:color w:val="000000" w:themeColor="text1"/>
          <w:lang w:val="en-US"/>
        </w:rPr>
        <w:t>, provided the arrangements governing the undertaking are satisfactory to the Bank</w:t>
      </w:r>
      <w:r w:rsidR="00667DE5">
        <w:rPr>
          <w:rFonts w:ascii="Times New Roman" w:eastAsia="Calibri" w:hAnsi="Times New Roman" w:cs="Times New Roman"/>
          <w:color w:val="000000" w:themeColor="text1"/>
          <w:lang w:val="en-US"/>
        </w:rPr>
        <w:t>.</w:t>
      </w:r>
    </w:p>
    <w:p w14:paraId="6ACCF236" w14:textId="77777777" w:rsidR="00BC151E" w:rsidRPr="00843F73" w:rsidRDefault="00BC151E" w:rsidP="00BF5F41">
      <w:pPr>
        <w:spacing w:after="120" w:line="240" w:lineRule="auto"/>
        <w:jc w:val="both"/>
        <w:rPr>
          <w:rFonts w:ascii="Times New Roman" w:hAnsi="Times New Roman" w:cs="Times New Roman"/>
          <w:color w:val="000000" w:themeColor="text1"/>
        </w:rPr>
      </w:pPr>
      <w:r w:rsidRPr="00843F73">
        <w:rPr>
          <w:rFonts w:ascii="Times New Roman" w:hAnsi="Times New Roman" w:cs="Times New Roman"/>
          <w:color w:val="000000" w:themeColor="text1"/>
        </w:rPr>
        <w:t>The following measures will be applied to mitigate governance and corruption risks:</w:t>
      </w:r>
    </w:p>
    <w:p w14:paraId="5375015E" w14:textId="77777777"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Training of fiduciary staff starting from project launch and periodically thereafter; training will be customized to the procedures and methods required for the next 12-month periods. The relevant project staff shall attend relevant Regional Procurement Workshops periodically organized by the Bank.</w:t>
      </w:r>
    </w:p>
    <w:p w14:paraId="4AC267D0" w14:textId="79843E70"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 xml:space="preserve">Prior review: There will be close implementation support by the Bank’s operational and procurement accredited staff. This will include but is not limited to technical prior review of ToR, technical documentation for the first set of buildings to be retrofitted under the Project, all civil works contract </w:t>
      </w:r>
      <w:r w:rsidRPr="00843F73">
        <w:rPr>
          <w:rFonts w:ascii="Times New Roman" w:eastAsia="Calibri" w:hAnsi="Times New Roman" w:cs="Times New Roman"/>
          <w:color w:val="000000" w:themeColor="text1"/>
        </w:rPr>
        <w:lastRenderedPageBreak/>
        <w:t>amendments introducing new items or quality of materials, as well as other aspects, as reflected in the Governance and Accountability Action Plan and/or agreed with the Bank team during implementation of the project.</w:t>
      </w:r>
    </w:p>
    <w:p w14:paraId="1F156949" w14:textId="25D858CF"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 xml:space="preserve">Publication of Advertisements and Contracts: All publications for advertisements and contract awards will be published in local newspaper and on the </w:t>
      </w:r>
      <w:r w:rsidR="00417226" w:rsidRPr="00843F73">
        <w:rPr>
          <w:rFonts w:ascii="Times New Roman" w:eastAsia="Calibri" w:hAnsi="Times New Roman" w:cs="Times New Roman"/>
          <w:color w:val="000000" w:themeColor="text1"/>
        </w:rPr>
        <w:t>M</w:t>
      </w:r>
      <w:r w:rsidR="00417226">
        <w:rPr>
          <w:rFonts w:ascii="Times New Roman" w:eastAsia="Calibri" w:hAnsi="Times New Roman" w:cs="Times New Roman"/>
          <w:color w:val="000000" w:themeColor="text1"/>
        </w:rPr>
        <w:t>CTI</w:t>
      </w:r>
      <w:r w:rsidR="00417226" w:rsidRPr="00843F73">
        <w:rPr>
          <w:rFonts w:ascii="Times New Roman" w:eastAsia="Calibri" w:hAnsi="Times New Roman" w:cs="Times New Roman"/>
          <w:color w:val="000000" w:themeColor="text1"/>
        </w:rPr>
        <w:t xml:space="preserve">’s </w:t>
      </w:r>
      <w:r w:rsidRPr="00843F73">
        <w:rPr>
          <w:rFonts w:ascii="Times New Roman" w:eastAsia="Calibri" w:hAnsi="Times New Roman" w:cs="Times New Roman"/>
          <w:color w:val="000000" w:themeColor="text1"/>
        </w:rPr>
        <w:t>external website.</w:t>
      </w:r>
    </w:p>
    <w:p w14:paraId="1374DD61" w14:textId="77777777"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Debarred Firms: Appropriate attention will be given to ensuring that debarred firms or individuals (to be verified from the Bank’s external website) are not given opportunities to compete for Bank-financed contracts.</w:t>
      </w:r>
    </w:p>
    <w:p w14:paraId="055D8D23" w14:textId="77777777"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Temporarily suspended firms: Appropriate attention will be given to ensuring that temporarily suspended firms or individuals (to be verified through Client Connection) are not given opportunities to compete for Bank-financed contracts.</w:t>
      </w:r>
    </w:p>
    <w:p w14:paraId="70FC2259" w14:textId="10FC79B4"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 xml:space="preserve">Complaints: All complaints by bidders will be handled. A special protocol will be developed for the purpose of establishing and operating the Committee. The protocol, once agreed with the Bank and adopted by the </w:t>
      </w:r>
      <w:r w:rsidR="00417226" w:rsidRPr="00843F73">
        <w:rPr>
          <w:rFonts w:ascii="Times New Roman" w:eastAsia="Calibri" w:hAnsi="Times New Roman" w:cs="Times New Roman"/>
          <w:color w:val="000000" w:themeColor="text1"/>
        </w:rPr>
        <w:t>M</w:t>
      </w:r>
      <w:r w:rsidR="00417226">
        <w:rPr>
          <w:rFonts w:ascii="Times New Roman" w:eastAsia="Calibri" w:hAnsi="Times New Roman" w:cs="Times New Roman"/>
          <w:color w:val="000000" w:themeColor="text1"/>
        </w:rPr>
        <w:t>CTI</w:t>
      </w:r>
      <w:r w:rsidR="00417226" w:rsidRPr="00843F73">
        <w:rPr>
          <w:rFonts w:ascii="Times New Roman" w:eastAsia="Calibri" w:hAnsi="Times New Roman" w:cs="Times New Roman"/>
          <w:color w:val="000000" w:themeColor="text1"/>
        </w:rPr>
        <w:t xml:space="preserve"> </w:t>
      </w:r>
      <w:r w:rsidRPr="00843F73">
        <w:rPr>
          <w:rFonts w:ascii="Times New Roman" w:eastAsia="Calibri" w:hAnsi="Times New Roman" w:cs="Times New Roman"/>
          <w:color w:val="000000" w:themeColor="text1"/>
        </w:rPr>
        <w:t xml:space="preserve">is an integral part of </w:t>
      </w:r>
      <w:r w:rsidR="00417226" w:rsidRPr="00843F73">
        <w:rPr>
          <w:rFonts w:ascii="Times New Roman" w:eastAsia="Calibri" w:hAnsi="Times New Roman" w:cs="Times New Roman"/>
          <w:color w:val="000000" w:themeColor="text1"/>
        </w:rPr>
        <w:t>th</w:t>
      </w:r>
      <w:r w:rsidR="00417226">
        <w:rPr>
          <w:rFonts w:ascii="Times New Roman" w:eastAsia="Calibri" w:hAnsi="Times New Roman" w:cs="Times New Roman"/>
          <w:color w:val="000000" w:themeColor="text1"/>
        </w:rPr>
        <w:t>is</w:t>
      </w:r>
      <w:r w:rsidR="00417226" w:rsidRPr="00843F73">
        <w:rPr>
          <w:rFonts w:ascii="Times New Roman" w:eastAsia="Calibri" w:hAnsi="Times New Roman" w:cs="Times New Roman"/>
          <w:color w:val="000000" w:themeColor="text1"/>
        </w:rPr>
        <w:t xml:space="preserve"> </w:t>
      </w:r>
      <w:r w:rsidR="00FA52B8">
        <w:rPr>
          <w:rFonts w:ascii="Times New Roman" w:eastAsia="Calibri" w:hAnsi="Times New Roman" w:cs="Times New Roman"/>
          <w:color w:val="000000" w:themeColor="text1"/>
        </w:rPr>
        <w:t>Manual</w:t>
      </w:r>
      <w:r w:rsidRPr="00843F73">
        <w:rPr>
          <w:rFonts w:ascii="Times New Roman" w:eastAsia="Calibri" w:hAnsi="Times New Roman" w:cs="Times New Roman"/>
          <w:color w:val="000000" w:themeColor="text1"/>
        </w:rPr>
        <w:t>.</w:t>
      </w:r>
    </w:p>
    <w:p w14:paraId="13BE97BC" w14:textId="40D5962E"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 xml:space="preserve">Monitoring of contract awards: All contracts are required to be signed within the validity of the bids/proposals and, in case of contracts subject to prior review, promptly after the Bank’s “no objection” is issued. The </w:t>
      </w:r>
      <w:r w:rsidR="00417226">
        <w:rPr>
          <w:rFonts w:ascii="Times New Roman" w:eastAsia="Calibri" w:hAnsi="Times New Roman" w:cs="Times New Roman"/>
          <w:color w:val="000000" w:themeColor="text1"/>
        </w:rPr>
        <w:t>PP</w:t>
      </w:r>
      <w:r w:rsidRPr="00843F73">
        <w:rPr>
          <w:rFonts w:ascii="Times New Roman" w:eastAsia="Calibri" w:hAnsi="Times New Roman" w:cs="Times New Roman"/>
          <w:color w:val="000000" w:themeColor="text1"/>
        </w:rPr>
        <w:t xml:space="preserve"> format will include information on actual dates (of “no objections” and award) and will be monitored for undue delay which will be reviewed on a case-by-case basis to identify the reasons. The </w:t>
      </w:r>
      <w:r w:rsidR="00E17F4B" w:rsidRPr="00843F73">
        <w:rPr>
          <w:rFonts w:ascii="Times New Roman" w:eastAsia="Calibri" w:hAnsi="Times New Roman" w:cs="Times New Roman"/>
          <w:color w:val="000000" w:themeColor="text1"/>
        </w:rPr>
        <w:t>PIU/CFU</w:t>
      </w:r>
      <w:r w:rsidRPr="00843F73">
        <w:rPr>
          <w:rFonts w:ascii="Times New Roman" w:eastAsia="Calibri" w:hAnsi="Times New Roman" w:cs="Times New Roman"/>
          <w:color w:val="000000" w:themeColor="text1"/>
        </w:rPr>
        <w:t xml:space="preserve"> will maintain up-to-date procurement records available to </w:t>
      </w:r>
      <w:r w:rsidR="00417226">
        <w:rPr>
          <w:rFonts w:ascii="Times New Roman" w:eastAsia="Calibri" w:hAnsi="Times New Roman" w:cs="Times New Roman"/>
          <w:color w:val="000000" w:themeColor="text1"/>
        </w:rPr>
        <w:t xml:space="preserve">the </w:t>
      </w:r>
      <w:r w:rsidRPr="00843F73">
        <w:rPr>
          <w:rFonts w:ascii="Times New Roman" w:eastAsia="Calibri" w:hAnsi="Times New Roman" w:cs="Times New Roman"/>
          <w:color w:val="000000" w:themeColor="text1"/>
        </w:rPr>
        <w:t>Bank staff and auditors.</w:t>
      </w:r>
    </w:p>
    <w:p w14:paraId="11CFD440" w14:textId="393DC7C6"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 xml:space="preserve">Monitoring of payment against physical progress: Monitoring reports prepared for the Bank will be customized to include a form to monitor physical progress compared to payment </w:t>
      </w:r>
      <w:r w:rsidR="00E17F4B" w:rsidRPr="00843F73">
        <w:rPr>
          <w:rFonts w:ascii="Times New Roman" w:eastAsia="Calibri" w:hAnsi="Times New Roman" w:cs="Times New Roman"/>
          <w:color w:val="000000" w:themeColor="text1"/>
        </w:rPr>
        <w:t>instalments</w:t>
      </w:r>
      <w:r w:rsidRPr="00843F73">
        <w:rPr>
          <w:rFonts w:ascii="Times New Roman" w:eastAsia="Calibri" w:hAnsi="Times New Roman" w:cs="Times New Roman"/>
          <w:color w:val="000000" w:themeColor="text1"/>
        </w:rPr>
        <w:t>.</w:t>
      </w:r>
    </w:p>
    <w:p w14:paraId="6D0E63A1" w14:textId="09C6C707" w:rsidR="00BC151E" w:rsidRPr="00843F73" w:rsidRDefault="00BC151E" w:rsidP="00FA52B8">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843F73">
        <w:rPr>
          <w:rFonts w:ascii="Times New Roman" w:eastAsia="Calibri" w:hAnsi="Times New Roman" w:cs="Times New Roman"/>
          <w:color w:val="000000" w:themeColor="text1"/>
        </w:rPr>
        <w:t xml:space="preserve">Timeliness of payments: Payment to contractors, suppliers and consultants will be monitored through semi-annual </w:t>
      </w:r>
      <w:r w:rsidR="00DC34E4" w:rsidRPr="00843F73">
        <w:rPr>
          <w:rFonts w:ascii="Times New Roman" w:eastAsia="Calibri" w:hAnsi="Times New Roman" w:cs="Times New Roman"/>
          <w:color w:val="000000" w:themeColor="text1"/>
        </w:rPr>
        <w:t>Interim un-audited financial reports</w:t>
      </w:r>
      <w:r w:rsidRPr="00843F73">
        <w:rPr>
          <w:rFonts w:ascii="Times New Roman" w:eastAsia="Calibri" w:hAnsi="Times New Roman" w:cs="Times New Roman"/>
          <w:color w:val="000000" w:themeColor="text1"/>
        </w:rPr>
        <w:t xml:space="preserve"> to ensure timely payments. The </w:t>
      </w:r>
      <w:r w:rsidR="00E17F4B" w:rsidRPr="00843F73">
        <w:rPr>
          <w:rFonts w:ascii="Times New Roman" w:eastAsia="Calibri" w:hAnsi="Times New Roman" w:cs="Times New Roman"/>
          <w:color w:val="000000" w:themeColor="text1"/>
        </w:rPr>
        <w:t>PIU/CFU</w:t>
      </w:r>
      <w:r w:rsidR="009C3B24" w:rsidRPr="00843F73">
        <w:rPr>
          <w:rFonts w:ascii="Times New Roman" w:eastAsia="Calibri" w:hAnsi="Times New Roman" w:cs="Times New Roman"/>
          <w:color w:val="000000" w:themeColor="text1"/>
        </w:rPr>
        <w:t xml:space="preserve"> </w:t>
      </w:r>
      <w:r w:rsidRPr="00843F73">
        <w:rPr>
          <w:rFonts w:ascii="Times New Roman" w:eastAsia="Calibri" w:hAnsi="Times New Roman" w:cs="Times New Roman"/>
          <w:color w:val="000000" w:themeColor="text1"/>
        </w:rPr>
        <w:t>will maintain a system/database (acceptable to the Bank) covering procurement, contract administration and financial management to (a) monitor all commitments and unpaid obligations, (b) ensure sufficiency of uncommitted funds before entering into obligations, (c) track payments to ensure that payments to suppliers and contractors are paid without delay according to the conditions of the contract.</w:t>
      </w:r>
    </w:p>
    <w:p w14:paraId="5C110329" w14:textId="5CEF277E" w:rsidR="00BC151E" w:rsidRPr="00843F73" w:rsidRDefault="00BC151E" w:rsidP="00D01979">
      <w:pPr>
        <w:shd w:val="clear" w:color="auto" w:fill="FFFFFF"/>
        <w:spacing w:after="120" w:line="276" w:lineRule="auto"/>
        <w:jc w:val="both"/>
        <w:rPr>
          <w:rFonts w:ascii="Times New Roman" w:hAnsi="Times New Roman" w:cs="Times New Roman"/>
          <w:color w:val="000000" w:themeColor="text1"/>
        </w:rPr>
      </w:pPr>
      <w:r w:rsidRPr="00843F73">
        <w:rPr>
          <w:rFonts w:ascii="Times New Roman" w:hAnsi="Times New Roman" w:cs="Times New Roman"/>
          <w:color w:val="000000" w:themeColor="text1"/>
        </w:rPr>
        <w:t xml:space="preserve">As mentioned above a firm or an individual sanctioned in accordance with Fraud and Corruption of the World Bank’s Procurement Regulations for IPF Borrowers or in accordance with the </w:t>
      </w:r>
      <w:r w:rsidR="00417226">
        <w:rPr>
          <w:rFonts w:ascii="Times New Roman" w:hAnsi="Times New Roman" w:cs="Times New Roman"/>
          <w:color w:val="000000" w:themeColor="text1"/>
        </w:rPr>
        <w:t>WBG</w:t>
      </w:r>
      <w:r w:rsidRPr="00843F73">
        <w:rPr>
          <w:rFonts w:ascii="Times New Roman" w:hAnsi="Times New Roman" w:cs="Times New Roman"/>
          <w:color w:val="000000" w:themeColor="text1"/>
        </w:rPr>
        <w:t xml:space="preserve"> anti-corruption policies and as per sanctions procedures shall be ineligible to be awarded a Bank-financed contract, or to benefit from a Bank-financed contract, financially or in any other manner, during such period of time as the Bank shall determine. The supplier, contractor, consultant (firm or individual) selected following the procedure will be checked at list of temporarily sanctioned firms in the client connection and list of debarred firms at Bank’s external website</w:t>
      </w:r>
      <w:r w:rsidR="00373859" w:rsidRPr="00843F73">
        <w:rPr>
          <w:rFonts w:ascii="Times New Roman" w:hAnsi="Times New Roman" w:cs="Times New Roman"/>
          <w:color w:val="000000" w:themeColor="text1"/>
        </w:rPr>
        <w:t xml:space="preserve"> </w:t>
      </w:r>
      <w:hyperlink r:id="rId155" w:history="1">
        <w:r w:rsidRPr="00843F73">
          <w:rPr>
            <w:rFonts w:ascii="Times New Roman" w:hAnsi="Times New Roman" w:cs="Times New Roman"/>
            <w:color w:val="000000" w:themeColor="text1"/>
            <w:u w:val="single"/>
          </w:rPr>
          <w:t>http://www.worldbank.org/html/opr/procure/debarr.html</w:t>
        </w:r>
      </w:hyperlink>
    </w:p>
    <w:p w14:paraId="13B3167C" w14:textId="4B25C7CD" w:rsidR="00BC151E" w:rsidRPr="00843F73" w:rsidRDefault="00BC151E" w:rsidP="00D01979">
      <w:pPr>
        <w:shd w:val="clear" w:color="auto" w:fill="FFFFFF"/>
        <w:spacing w:after="120" w:line="276" w:lineRule="auto"/>
        <w:jc w:val="both"/>
        <w:rPr>
          <w:rFonts w:ascii="Times New Roman" w:hAnsi="Times New Roman" w:cs="Times New Roman"/>
          <w:color w:val="000000" w:themeColor="text1"/>
        </w:rPr>
      </w:pPr>
      <w:r w:rsidRPr="00843F73">
        <w:rPr>
          <w:rFonts w:ascii="Times New Roman" w:hAnsi="Times New Roman" w:cs="Times New Roman"/>
          <w:color w:val="000000" w:themeColor="text1"/>
        </w:rPr>
        <w:t xml:space="preserve">The </w:t>
      </w:r>
      <w:r w:rsidR="00625580" w:rsidRPr="00843F73">
        <w:rPr>
          <w:rFonts w:ascii="Times New Roman" w:hAnsi="Times New Roman" w:cs="Times New Roman"/>
          <w:color w:val="000000" w:themeColor="text1"/>
        </w:rPr>
        <w:t xml:space="preserve">CFU and </w:t>
      </w:r>
      <w:r w:rsidR="00417226">
        <w:rPr>
          <w:rFonts w:ascii="Times New Roman" w:hAnsi="Times New Roman" w:cs="Times New Roman"/>
          <w:color w:val="000000" w:themeColor="text1"/>
        </w:rPr>
        <w:t xml:space="preserve">the </w:t>
      </w:r>
      <w:r w:rsidR="00625580" w:rsidRPr="00843F73">
        <w:rPr>
          <w:rFonts w:ascii="Times New Roman" w:hAnsi="Times New Roman" w:cs="Times New Roman"/>
          <w:color w:val="000000" w:themeColor="text1"/>
        </w:rPr>
        <w:t>LSG</w:t>
      </w:r>
      <w:r w:rsidR="00417226">
        <w:rPr>
          <w:rFonts w:ascii="Times New Roman" w:hAnsi="Times New Roman" w:cs="Times New Roman"/>
          <w:color w:val="000000" w:themeColor="text1"/>
        </w:rPr>
        <w:t>s</w:t>
      </w:r>
      <w:r w:rsidRPr="00843F73">
        <w:rPr>
          <w:rFonts w:ascii="Times New Roman" w:hAnsi="Times New Roman" w:cs="Times New Roman"/>
          <w:color w:val="000000" w:themeColor="text1"/>
        </w:rPr>
        <w:t xml:space="preserve"> will observe the Bank’s anti-corruption measures and will not engage services of firms and individuals debarred by the Bank. </w:t>
      </w:r>
    </w:p>
    <w:p w14:paraId="58725DAD" w14:textId="772D1507" w:rsidR="00BC151E" w:rsidRPr="00921B17" w:rsidRDefault="00BC151E" w:rsidP="00D01979">
      <w:pPr>
        <w:pStyle w:val="Heading3"/>
        <w:numPr>
          <w:ilvl w:val="2"/>
          <w:numId w:val="330"/>
        </w:numPr>
        <w:spacing w:before="120" w:after="120" w:line="276" w:lineRule="auto"/>
        <w:rPr>
          <w:rFonts w:ascii="Times New Roman" w:hAnsi="Times New Roman" w:cs="Times New Roman"/>
          <w:smallCaps/>
          <w:color w:val="auto"/>
        </w:rPr>
      </w:pPr>
      <w:bookmarkStart w:id="653" w:name="_Toc135815909"/>
      <w:r w:rsidRPr="00921B17">
        <w:rPr>
          <w:rFonts w:ascii="Times New Roman" w:hAnsi="Times New Roman" w:cs="Times New Roman"/>
          <w:color w:val="auto"/>
        </w:rPr>
        <w:t xml:space="preserve">Eligibility and </w:t>
      </w:r>
      <w:r w:rsidR="00D8454A" w:rsidRPr="00921B17">
        <w:rPr>
          <w:rFonts w:ascii="Times New Roman" w:hAnsi="Times New Roman" w:cs="Times New Roman"/>
          <w:color w:val="auto"/>
        </w:rPr>
        <w:t xml:space="preserve">Mitigation of </w:t>
      </w:r>
      <w:r w:rsidRPr="00921B17">
        <w:rPr>
          <w:rFonts w:ascii="Times New Roman" w:hAnsi="Times New Roman" w:cs="Times New Roman"/>
          <w:color w:val="auto"/>
        </w:rPr>
        <w:t>Conflict of Interest</w:t>
      </w:r>
      <w:bookmarkEnd w:id="653"/>
    </w:p>
    <w:p w14:paraId="7C96AA4C" w14:textId="5DCB033C" w:rsidR="00BC151E" w:rsidRPr="00921B17" w:rsidRDefault="00BC151E" w:rsidP="00D01979">
      <w:pPr>
        <w:numPr>
          <w:ilvl w:val="12"/>
          <w:numId w:val="0"/>
        </w:num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Bank policy addresses eligibility (Section III) and noncompliance (Section III), as a basis for ineligibility, in the Bank’s Procurement Regulations for IPF Borrowers.</w:t>
      </w:r>
    </w:p>
    <w:p w14:paraId="5F9C021D" w14:textId="35E2D9B8" w:rsidR="00D8454A" w:rsidRPr="00921B17" w:rsidRDefault="00D8454A" w:rsidP="00D01979">
      <w:pPr>
        <w:widowControl w:val="0"/>
        <w:autoSpaceDE w:val="0"/>
        <w:autoSpaceDN w:val="0"/>
        <w:adjustRightInd w:val="0"/>
        <w:spacing w:after="120" w:line="276" w:lineRule="auto"/>
        <w:jc w:val="both"/>
        <w:rPr>
          <w:rFonts w:ascii="Times New Roman" w:hAnsi="Times New Roman" w:cs="Times New Roman"/>
          <w:b/>
          <w:color w:val="000000" w:themeColor="text1"/>
        </w:rPr>
      </w:pPr>
      <w:r w:rsidRPr="00921B17">
        <w:rPr>
          <w:rFonts w:ascii="Times New Roman" w:hAnsi="Times New Roman" w:cs="Times New Roman"/>
          <w:color w:val="000000" w:themeColor="text1"/>
        </w:rPr>
        <w:t xml:space="preserve">Each person serving as a member of the evaluation committee, or who is otherwise involved in a procurement process, shall disclose to the </w:t>
      </w:r>
      <w:r w:rsidR="00540A77" w:rsidRPr="00921B17">
        <w:rPr>
          <w:rFonts w:ascii="Times New Roman" w:hAnsi="Times New Roman" w:cs="Times New Roman"/>
          <w:color w:val="000000" w:themeColor="text1"/>
        </w:rPr>
        <w:t xml:space="preserve">Head of </w:t>
      </w:r>
      <w:r w:rsidR="00417226">
        <w:rPr>
          <w:rFonts w:ascii="Times New Roman" w:hAnsi="Times New Roman" w:cs="Times New Roman"/>
          <w:color w:val="000000" w:themeColor="text1"/>
        </w:rPr>
        <w:t xml:space="preserve">the </w:t>
      </w:r>
      <w:r w:rsidR="00540A77" w:rsidRPr="00921B17">
        <w:rPr>
          <w:rFonts w:ascii="Times New Roman" w:hAnsi="Times New Roman" w:cs="Times New Roman"/>
          <w:color w:val="000000" w:themeColor="text1"/>
        </w:rPr>
        <w:t>PIU</w:t>
      </w:r>
      <w:r w:rsidRPr="00921B17">
        <w:rPr>
          <w:rFonts w:ascii="Times New Roman" w:hAnsi="Times New Roman" w:cs="Times New Roman"/>
          <w:color w:val="000000" w:themeColor="text1"/>
        </w:rPr>
        <w:t xml:space="preserve"> if they, or any of their immediate family members, are related or otherwise connected to any of the members of the boards of directors or commissioners of the bidders and/or consultants participating in any of the procurement packages (“Interested Member”). Any Interested Member shall exempt himself or herself from further participation in the evaluation process, and any Interested Member who is an official shall refuse himself or herself from any decisions relating to the evaluation process or contract award. </w:t>
      </w:r>
    </w:p>
    <w:p w14:paraId="7F09EEFE" w14:textId="0A951220" w:rsidR="00D8454A" w:rsidRPr="00921B17" w:rsidRDefault="00D8454A" w:rsidP="00D01979">
      <w:pPr>
        <w:widowControl w:val="0"/>
        <w:autoSpaceDE w:val="0"/>
        <w:autoSpaceDN w:val="0"/>
        <w:adjustRightInd w:val="0"/>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lastRenderedPageBreak/>
        <w:t xml:space="preserve">Each Member of the Evaluation </w:t>
      </w:r>
      <w:r w:rsidR="00417226">
        <w:rPr>
          <w:rFonts w:ascii="Times New Roman" w:hAnsi="Times New Roman" w:cs="Times New Roman"/>
          <w:color w:val="000000" w:themeColor="text1"/>
        </w:rPr>
        <w:t>C</w:t>
      </w:r>
      <w:r w:rsidR="00417226" w:rsidRPr="00921B17">
        <w:rPr>
          <w:rFonts w:ascii="Times New Roman" w:hAnsi="Times New Roman" w:cs="Times New Roman"/>
          <w:color w:val="000000" w:themeColor="text1"/>
        </w:rPr>
        <w:t xml:space="preserve">ommittee </w:t>
      </w:r>
      <w:r w:rsidRPr="00921B17">
        <w:rPr>
          <w:rFonts w:ascii="Times New Roman" w:hAnsi="Times New Roman" w:cs="Times New Roman"/>
          <w:color w:val="000000" w:themeColor="text1"/>
        </w:rPr>
        <w:t xml:space="preserve">before the evaluation process starts, will sign a Declaration of </w:t>
      </w:r>
      <w:r w:rsidR="00417226">
        <w:rPr>
          <w:rFonts w:ascii="Times New Roman" w:hAnsi="Times New Roman" w:cs="Times New Roman"/>
          <w:color w:val="000000" w:themeColor="text1"/>
        </w:rPr>
        <w:t>I</w:t>
      </w:r>
      <w:r w:rsidR="00417226" w:rsidRPr="00921B17">
        <w:rPr>
          <w:rFonts w:ascii="Times New Roman" w:hAnsi="Times New Roman" w:cs="Times New Roman"/>
          <w:color w:val="000000" w:themeColor="text1"/>
        </w:rPr>
        <w:t xml:space="preserve">mpartiality </w:t>
      </w:r>
      <w:r w:rsidRPr="00921B17">
        <w:rPr>
          <w:rFonts w:ascii="Times New Roman" w:hAnsi="Times New Roman" w:cs="Times New Roman"/>
          <w:color w:val="000000" w:themeColor="text1"/>
        </w:rPr>
        <w:t xml:space="preserve">and </w:t>
      </w:r>
      <w:r w:rsidR="00417226">
        <w:rPr>
          <w:rFonts w:ascii="Times New Roman" w:hAnsi="Times New Roman" w:cs="Times New Roman"/>
          <w:color w:val="000000" w:themeColor="text1"/>
        </w:rPr>
        <w:t>C</w:t>
      </w:r>
      <w:r w:rsidR="00417226" w:rsidRPr="00921B17">
        <w:rPr>
          <w:rFonts w:ascii="Times New Roman" w:hAnsi="Times New Roman" w:cs="Times New Roman"/>
          <w:color w:val="000000" w:themeColor="text1"/>
        </w:rPr>
        <w:t>onfidentiality</w:t>
      </w:r>
      <w:r w:rsidRPr="00921B17">
        <w:rPr>
          <w:rFonts w:ascii="Times New Roman" w:hAnsi="Times New Roman" w:cs="Times New Roman"/>
          <w:color w:val="000000" w:themeColor="text1"/>
        </w:rPr>
        <w:t>.</w:t>
      </w:r>
    </w:p>
    <w:p w14:paraId="3B101ADF" w14:textId="1723293E" w:rsidR="00BC151E" w:rsidRPr="00921B17" w:rsidRDefault="00BC151E" w:rsidP="00D01979">
      <w:pPr>
        <w:pStyle w:val="Heading3"/>
        <w:numPr>
          <w:ilvl w:val="2"/>
          <w:numId w:val="330"/>
        </w:numPr>
        <w:spacing w:before="120" w:after="120" w:line="276" w:lineRule="auto"/>
        <w:rPr>
          <w:rFonts w:ascii="Times New Roman" w:hAnsi="Times New Roman" w:cs="Times New Roman"/>
          <w:smallCaps/>
          <w:color w:val="auto"/>
        </w:rPr>
      </w:pPr>
      <w:bookmarkStart w:id="654" w:name="_Toc135815910"/>
      <w:r w:rsidRPr="00921B17">
        <w:rPr>
          <w:rFonts w:ascii="Times New Roman" w:hAnsi="Times New Roman" w:cs="Times New Roman"/>
          <w:color w:val="auto"/>
        </w:rPr>
        <w:t xml:space="preserve">Retention of Procurement </w:t>
      </w:r>
      <w:r w:rsidR="00D8454A" w:rsidRPr="00921B17">
        <w:rPr>
          <w:rFonts w:ascii="Times New Roman" w:hAnsi="Times New Roman" w:cs="Times New Roman"/>
          <w:color w:val="auto"/>
        </w:rPr>
        <w:t>and Record Keeping</w:t>
      </w:r>
      <w:bookmarkEnd w:id="654"/>
      <w:r w:rsidR="00D8454A" w:rsidRPr="00921B17">
        <w:rPr>
          <w:rFonts w:ascii="Times New Roman" w:hAnsi="Times New Roman" w:cs="Times New Roman"/>
          <w:color w:val="auto"/>
        </w:rPr>
        <w:t xml:space="preserve"> </w:t>
      </w:r>
    </w:p>
    <w:p w14:paraId="73E3C130" w14:textId="34AFDAAC" w:rsidR="00BC151E" w:rsidRPr="00921B17" w:rsidRDefault="00BC151E" w:rsidP="006E346B">
      <w:pPr>
        <w:widowControl w:val="0"/>
        <w:autoSpaceDE w:val="0"/>
        <w:autoSpaceDN w:val="0"/>
        <w:adjustRightInd w:val="0"/>
        <w:spacing w:after="120" w:line="240"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The PIU shall maintain the procurement documentation depending on the procurement method, as following: copies of all public advertisements, pre-qualification documents (if used), evaluation reports, bidding documents, bid opening minutes, evaluation report (that shall include a detailed record of the reasons used to accept or reject each bid, original Bids/Proposals; all documents and correspondence related to the procurement and execution of the contract, including those in support of the evaluation of Bids/Proposals; and the recommendation for award made, complaints against procedures or recommendation for award, signed copy of the contract and all subsequent amendments or addenda, securities, payment invoices or certificates, as well as the certificates for the inspection, delivery, completion, and acceptance of </w:t>
      </w:r>
      <w:r w:rsidR="00417226">
        <w:rPr>
          <w:rFonts w:ascii="Times New Roman" w:hAnsi="Times New Roman" w:cs="Times New Roman"/>
          <w:color w:val="000000" w:themeColor="text1"/>
        </w:rPr>
        <w:t>g</w:t>
      </w:r>
      <w:r w:rsidR="00417226" w:rsidRPr="00921B17">
        <w:rPr>
          <w:rFonts w:ascii="Times New Roman" w:hAnsi="Times New Roman" w:cs="Times New Roman"/>
          <w:color w:val="000000" w:themeColor="text1"/>
        </w:rPr>
        <w:t>oods</w:t>
      </w:r>
      <w:r w:rsidRPr="00921B17">
        <w:rPr>
          <w:rFonts w:ascii="Times New Roman" w:hAnsi="Times New Roman" w:cs="Times New Roman"/>
          <w:color w:val="000000" w:themeColor="text1"/>
        </w:rPr>
        <w:t xml:space="preserve">, </w:t>
      </w:r>
      <w:r w:rsidR="00417226">
        <w:rPr>
          <w:rFonts w:ascii="Times New Roman" w:hAnsi="Times New Roman" w:cs="Times New Roman"/>
          <w:color w:val="000000" w:themeColor="text1"/>
        </w:rPr>
        <w:t>w</w:t>
      </w:r>
      <w:r w:rsidR="00417226" w:rsidRPr="00921B17">
        <w:rPr>
          <w:rFonts w:ascii="Times New Roman" w:hAnsi="Times New Roman" w:cs="Times New Roman"/>
          <w:color w:val="000000" w:themeColor="text1"/>
        </w:rPr>
        <w:t>orks</w:t>
      </w:r>
      <w:r w:rsidRPr="00921B17">
        <w:rPr>
          <w:rFonts w:ascii="Times New Roman" w:hAnsi="Times New Roman" w:cs="Times New Roman"/>
          <w:color w:val="000000" w:themeColor="text1"/>
        </w:rPr>
        <w:t xml:space="preserve">, and </w:t>
      </w:r>
      <w:r w:rsidR="00417226">
        <w:rPr>
          <w:rFonts w:ascii="Times New Roman" w:hAnsi="Times New Roman" w:cs="Times New Roman"/>
          <w:color w:val="000000" w:themeColor="text1"/>
        </w:rPr>
        <w:t>n</w:t>
      </w:r>
      <w:r w:rsidR="00417226" w:rsidRPr="00921B17">
        <w:rPr>
          <w:rFonts w:ascii="Times New Roman" w:hAnsi="Times New Roman" w:cs="Times New Roman"/>
          <w:color w:val="000000" w:themeColor="text1"/>
        </w:rPr>
        <w:t>on</w:t>
      </w:r>
      <w:r w:rsidRPr="00921B17">
        <w:rPr>
          <w:rFonts w:ascii="Times New Roman" w:hAnsi="Times New Roman" w:cs="Times New Roman"/>
          <w:color w:val="000000" w:themeColor="text1"/>
        </w:rPr>
        <w:t xml:space="preserve">-consulting </w:t>
      </w:r>
      <w:r w:rsidR="00417226">
        <w:rPr>
          <w:rFonts w:ascii="Times New Roman" w:hAnsi="Times New Roman" w:cs="Times New Roman"/>
          <w:color w:val="000000" w:themeColor="text1"/>
        </w:rPr>
        <w:t>s</w:t>
      </w:r>
      <w:r w:rsidR="00417226" w:rsidRPr="00921B17">
        <w:rPr>
          <w:rFonts w:ascii="Times New Roman" w:hAnsi="Times New Roman" w:cs="Times New Roman"/>
          <w:color w:val="000000" w:themeColor="text1"/>
        </w:rPr>
        <w:t>ervices</w:t>
      </w:r>
      <w:r w:rsidRPr="00921B17">
        <w:rPr>
          <w:rFonts w:ascii="Times New Roman" w:hAnsi="Times New Roman" w:cs="Times New Roman"/>
          <w:color w:val="000000" w:themeColor="text1"/>
        </w:rPr>
        <w:t xml:space="preserve">, for contracts awarded on the basis of direct procurement (the documentation shall include justifications for using the method etc.). </w:t>
      </w:r>
    </w:p>
    <w:p w14:paraId="217C069C" w14:textId="434EC776" w:rsidR="003D0F0A" w:rsidRDefault="00417226" w:rsidP="006E346B">
      <w:pPr>
        <w:spacing w:after="120" w:line="240" w:lineRule="auto"/>
        <w:jc w:val="both"/>
        <w:rPr>
          <w:rFonts w:ascii="Times New Roman" w:hAnsi="Times New Roman" w:cs="Times New Roman"/>
          <w:color w:val="FF0000"/>
        </w:rPr>
      </w:pPr>
      <w:r>
        <w:rPr>
          <w:rFonts w:ascii="Times New Roman" w:hAnsi="Times New Roman" w:cs="Times New Roman"/>
          <w:color w:val="000000" w:themeColor="text1"/>
        </w:rPr>
        <w:t xml:space="preserve">The </w:t>
      </w:r>
      <w:r w:rsidR="007D1ABD" w:rsidRPr="00921B17">
        <w:rPr>
          <w:rFonts w:ascii="Times New Roman" w:hAnsi="Times New Roman" w:cs="Times New Roman"/>
          <w:color w:val="000000" w:themeColor="text1"/>
        </w:rPr>
        <w:t>CFU</w:t>
      </w:r>
      <w:r w:rsidR="00D8454A" w:rsidRPr="00921B17" w:rsidDel="004641D0">
        <w:rPr>
          <w:rFonts w:ascii="Times New Roman" w:hAnsi="Times New Roman" w:cs="Times New Roman"/>
          <w:color w:val="000000" w:themeColor="text1"/>
        </w:rPr>
        <w:t xml:space="preserve"> </w:t>
      </w:r>
      <w:r w:rsidR="00D8454A" w:rsidRPr="00921B17">
        <w:rPr>
          <w:rFonts w:ascii="Times New Roman" w:hAnsi="Times New Roman" w:cs="Times New Roman"/>
          <w:b/>
          <w:color w:val="000000" w:themeColor="text1"/>
        </w:rPr>
        <w:t>shall</w:t>
      </w:r>
      <w:r w:rsidR="00D8454A" w:rsidRPr="00921B17">
        <w:rPr>
          <w:rFonts w:ascii="Times New Roman" w:hAnsi="Times New Roman" w:cs="Times New Roman"/>
          <w:color w:val="000000" w:themeColor="text1"/>
        </w:rPr>
        <w:t xml:space="preserve"> maintain systematically the records of the entire procurement process. The documentation with respect to each contract not subject to prior review during Project implementation and up to two years after the closing date of the Project should be kept on file. This documentation would include: (i) signed original of each contract and all subsequent amendments or addendums; (ii) all documents and correspondence related to the procurement and implementation of the contract; and (iii) payment invoices or certificates, as well as the certificates for the inspection, delivery, completion and acceptance of goods, works, and non-consulting services etc. All valuable documents i.e. all kinds of securities, financial proposals, etc. shall be kept in secured place</w:t>
      </w:r>
      <w:r w:rsidR="00D8454A" w:rsidRPr="00921B17">
        <w:rPr>
          <w:rFonts w:ascii="Times New Roman" w:hAnsi="Times New Roman" w:cs="Times New Roman"/>
          <w:color w:val="FF0000"/>
        </w:rPr>
        <w:t>.</w:t>
      </w:r>
    </w:p>
    <w:p w14:paraId="61B39312" w14:textId="3D3F1751" w:rsidR="00E17F4B" w:rsidRDefault="00417226" w:rsidP="00E17F4B">
      <w:pPr>
        <w:spacing w:after="120" w:line="240" w:lineRule="auto"/>
        <w:jc w:val="both"/>
        <w:rPr>
          <w:rFonts w:ascii="Times New Roman" w:hAnsi="Times New Roman" w:cs="Times New Roman"/>
          <w:color w:val="FF0000"/>
        </w:rPr>
      </w:pPr>
      <w:r>
        <w:rPr>
          <w:rFonts w:ascii="Times New Roman" w:hAnsi="Times New Roman" w:cs="Times New Roman"/>
          <w:color w:val="000000" w:themeColor="text1"/>
        </w:rPr>
        <w:t xml:space="preserve">The </w:t>
      </w:r>
      <w:r w:rsidR="00E17F4B" w:rsidRPr="00E17F4B">
        <w:rPr>
          <w:rFonts w:ascii="Times New Roman" w:hAnsi="Times New Roman" w:cs="Times New Roman"/>
          <w:color w:val="000000" w:themeColor="text1"/>
        </w:rPr>
        <w:t>LSG</w:t>
      </w:r>
      <w:r>
        <w:rPr>
          <w:rFonts w:ascii="Times New Roman" w:hAnsi="Times New Roman" w:cs="Times New Roman"/>
          <w:color w:val="000000" w:themeColor="text1"/>
        </w:rPr>
        <w:t>s</w:t>
      </w:r>
      <w:r w:rsidR="00E17F4B">
        <w:rPr>
          <w:rFonts w:ascii="Times New Roman" w:hAnsi="Times New Roman" w:cs="Times New Roman"/>
          <w:color w:val="FF0000"/>
        </w:rPr>
        <w:t xml:space="preserve"> </w:t>
      </w:r>
      <w:r w:rsidR="00E17F4B" w:rsidRPr="00921B17">
        <w:rPr>
          <w:rFonts w:ascii="Times New Roman" w:hAnsi="Times New Roman" w:cs="Times New Roman"/>
          <w:b/>
          <w:color w:val="000000" w:themeColor="text1"/>
        </w:rPr>
        <w:t>shall</w:t>
      </w:r>
      <w:r w:rsidR="00E17F4B" w:rsidRPr="00921B17">
        <w:rPr>
          <w:rFonts w:ascii="Times New Roman" w:hAnsi="Times New Roman" w:cs="Times New Roman"/>
          <w:color w:val="000000" w:themeColor="text1"/>
        </w:rPr>
        <w:t xml:space="preserve"> maintain systematically the records of the entire procurement process</w:t>
      </w:r>
      <w:r w:rsidR="00E17F4B">
        <w:rPr>
          <w:rFonts w:ascii="Times New Roman" w:hAnsi="Times New Roman" w:cs="Times New Roman"/>
          <w:color w:val="000000" w:themeColor="text1"/>
        </w:rPr>
        <w:t xml:space="preserve"> related to </w:t>
      </w:r>
      <w:r w:rsidR="009C3B24">
        <w:rPr>
          <w:rFonts w:ascii="Times New Roman" w:hAnsi="Times New Roman" w:cs="Times New Roman"/>
          <w:color w:val="000000" w:themeColor="text1"/>
        </w:rPr>
        <w:t>infrastructure</w:t>
      </w:r>
      <w:r w:rsidR="00E17F4B">
        <w:rPr>
          <w:rFonts w:ascii="Times New Roman" w:hAnsi="Times New Roman" w:cs="Times New Roman"/>
          <w:color w:val="000000" w:themeColor="text1"/>
        </w:rPr>
        <w:t xml:space="preserve"> investments and service contracts (if relevant)</w:t>
      </w:r>
      <w:r w:rsidR="00E17F4B" w:rsidRPr="00921B17">
        <w:rPr>
          <w:rFonts w:ascii="Times New Roman" w:hAnsi="Times New Roman" w:cs="Times New Roman"/>
          <w:color w:val="000000" w:themeColor="text1"/>
        </w:rPr>
        <w:t>. The documentation with respect to each contract not subject to prior review during Project implementation and up to two years after the closing date of the Project should be kept on file. This documentation would include: (i) signed original of each contract and all subsequent amendments or addendums; (ii) all documents and correspondence related to the procurement and implementation of the contract; and (iii) payment invoices or certificates, as well as the certificates for the inspection, delivery, completion and acceptance of goods, works, and non-consulting services etc. All valuable documents i.e. all kinds of securities, financial proposals, etc. shall be kept in secure place</w:t>
      </w:r>
      <w:r w:rsidR="00BF5F41">
        <w:rPr>
          <w:rFonts w:ascii="Times New Roman" w:hAnsi="Times New Roman" w:cs="Times New Roman"/>
          <w:color w:val="000000" w:themeColor="text1"/>
        </w:rPr>
        <w:t>s</w:t>
      </w:r>
      <w:r w:rsidR="00E17F4B" w:rsidRPr="00665F55">
        <w:rPr>
          <w:rFonts w:ascii="Times New Roman" w:hAnsi="Times New Roman" w:cs="Times New Roman"/>
          <w:color w:val="000000" w:themeColor="text1"/>
        </w:rPr>
        <w:t>.</w:t>
      </w:r>
    </w:p>
    <w:p w14:paraId="55586BB3" w14:textId="411E079C" w:rsidR="00E17F4B" w:rsidRPr="00921B17" w:rsidRDefault="00E17F4B" w:rsidP="006E346B">
      <w:pPr>
        <w:spacing w:after="120" w:line="240" w:lineRule="auto"/>
        <w:jc w:val="both"/>
        <w:rPr>
          <w:rFonts w:ascii="Times New Roman" w:hAnsi="Times New Roman" w:cs="Times New Roman"/>
          <w:b/>
          <w:color w:val="FF0000"/>
        </w:rPr>
      </w:pPr>
    </w:p>
    <w:p w14:paraId="03774906" w14:textId="77777777" w:rsidR="00BC151E" w:rsidRPr="00921B17" w:rsidRDefault="00BC151E" w:rsidP="00D01979">
      <w:pPr>
        <w:pStyle w:val="Heading3"/>
        <w:numPr>
          <w:ilvl w:val="2"/>
          <w:numId w:val="330"/>
        </w:numPr>
        <w:spacing w:before="120" w:after="120" w:line="276" w:lineRule="auto"/>
        <w:rPr>
          <w:rFonts w:ascii="Times New Roman" w:hAnsi="Times New Roman" w:cs="Times New Roman"/>
          <w:smallCaps/>
          <w:color w:val="auto"/>
        </w:rPr>
      </w:pPr>
      <w:bookmarkStart w:id="655" w:name="_Toc135815911"/>
      <w:r w:rsidRPr="00921B17">
        <w:rPr>
          <w:rFonts w:ascii="Times New Roman" w:hAnsi="Times New Roman" w:cs="Times New Roman"/>
          <w:color w:val="auto"/>
        </w:rPr>
        <w:t>Advertisements</w:t>
      </w:r>
      <w:bookmarkEnd w:id="655"/>
      <w:r w:rsidRPr="00921B17">
        <w:rPr>
          <w:rFonts w:ascii="Times New Roman" w:hAnsi="Times New Roman" w:cs="Times New Roman"/>
          <w:color w:val="auto"/>
        </w:rPr>
        <w:t xml:space="preserve"> </w:t>
      </w:r>
    </w:p>
    <w:p w14:paraId="7AADE3A2" w14:textId="5964CAC1" w:rsidR="00804CB8" w:rsidRPr="00921B17" w:rsidRDefault="00BC151E" w:rsidP="00D01979">
      <w:pPr>
        <w:widowControl w:val="0"/>
        <w:autoSpaceDE w:val="0"/>
        <w:autoSpaceDN w:val="0"/>
        <w:adjustRightInd w:val="0"/>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For international procedures, the procurement notices will be published automatically through </w:t>
      </w:r>
      <w:r w:rsidR="00417226">
        <w:rPr>
          <w:rFonts w:ascii="Times New Roman" w:hAnsi="Times New Roman" w:cs="Times New Roman"/>
          <w:color w:val="000000" w:themeColor="text1"/>
        </w:rPr>
        <w:t xml:space="preserve">the </w:t>
      </w:r>
      <w:r w:rsidRPr="00921B17">
        <w:rPr>
          <w:rFonts w:ascii="Times New Roman" w:hAnsi="Times New Roman" w:cs="Times New Roman"/>
          <w:color w:val="000000" w:themeColor="text1"/>
        </w:rPr>
        <w:t xml:space="preserve">STEP on the Bank’s external website and </w:t>
      </w:r>
      <w:r w:rsidR="00417226">
        <w:rPr>
          <w:rFonts w:ascii="Times New Roman" w:hAnsi="Times New Roman" w:cs="Times New Roman"/>
          <w:color w:val="000000" w:themeColor="text1"/>
        </w:rPr>
        <w:t xml:space="preserve">the </w:t>
      </w:r>
      <w:r w:rsidRPr="00921B17">
        <w:rPr>
          <w:rFonts w:ascii="Times New Roman" w:hAnsi="Times New Roman" w:cs="Times New Roman"/>
          <w:color w:val="000000" w:themeColor="text1"/>
        </w:rPr>
        <w:t xml:space="preserve">UNDB, as well as locally on the </w:t>
      </w:r>
      <w:r w:rsidR="00417226" w:rsidRPr="00921B17">
        <w:rPr>
          <w:rFonts w:ascii="Times New Roman" w:hAnsi="Times New Roman" w:cs="Times New Roman"/>
          <w:color w:val="000000" w:themeColor="text1"/>
        </w:rPr>
        <w:t>M</w:t>
      </w:r>
      <w:r w:rsidR="00417226">
        <w:rPr>
          <w:rFonts w:ascii="Times New Roman" w:hAnsi="Times New Roman" w:cs="Times New Roman"/>
          <w:color w:val="000000" w:themeColor="text1"/>
        </w:rPr>
        <w:t>CTI</w:t>
      </w:r>
      <w:r w:rsidR="00417226" w:rsidRPr="00921B17">
        <w:rPr>
          <w:rFonts w:ascii="Times New Roman" w:hAnsi="Times New Roman" w:cs="Times New Roman"/>
          <w:color w:val="000000" w:themeColor="text1"/>
        </w:rPr>
        <w:t xml:space="preserve">’s </w:t>
      </w:r>
      <w:r w:rsidRPr="00921B17">
        <w:rPr>
          <w:rFonts w:ascii="Times New Roman" w:hAnsi="Times New Roman" w:cs="Times New Roman"/>
          <w:color w:val="000000" w:themeColor="text1"/>
        </w:rPr>
        <w:t>website</w:t>
      </w:r>
      <w:r w:rsidR="00804CB8" w:rsidRPr="00921B17">
        <w:rPr>
          <w:rFonts w:ascii="Times New Roman" w:hAnsi="Times New Roman" w:cs="Times New Roman"/>
          <w:color w:val="000000" w:themeColor="text1"/>
        </w:rPr>
        <w:t>.</w:t>
      </w:r>
    </w:p>
    <w:p w14:paraId="26C26599" w14:textId="5B6608D7" w:rsidR="00BC151E" w:rsidRPr="00921B17" w:rsidRDefault="00BC151E" w:rsidP="00D01979">
      <w:pPr>
        <w:pStyle w:val="Heading3"/>
        <w:numPr>
          <w:ilvl w:val="2"/>
          <w:numId w:val="330"/>
        </w:numPr>
        <w:spacing w:before="120" w:after="120" w:line="276" w:lineRule="auto"/>
        <w:rPr>
          <w:rFonts w:ascii="Times New Roman" w:hAnsi="Times New Roman" w:cs="Times New Roman"/>
          <w:smallCaps/>
          <w:color w:val="auto"/>
        </w:rPr>
      </w:pPr>
      <w:bookmarkStart w:id="656" w:name="_Toc135815912"/>
      <w:r w:rsidRPr="00921B17">
        <w:rPr>
          <w:rFonts w:ascii="Times New Roman" w:hAnsi="Times New Roman" w:cs="Times New Roman"/>
          <w:color w:val="auto"/>
        </w:rPr>
        <w:t>Evaluation Committees</w:t>
      </w:r>
      <w:bookmarkEnd w:id="656"/>
      <w:r w:rsidRPr="00921B17">
        <w:rPr>
          <w:rFonts w:ascii="Times New Roman" w:hAnsi="Times New Roman" w:cs="Times New Roman"/>
          <w:color w:val="auto"/>
        </w:rPr>
        <w:t xml:space="preserve"> </w:t>
      </w:r>
    </w:p>
    <w:p w14:paraId="6BE9F6D3" w14:textId="26BA2230" w:rsidR="006E40A8" w:rsidRDefault="00BC151E" w:rsidP="006E346B">
      <w:pPr>
        <w:spacing w:after="120" w:line="240" w:lineRule="auto"/>
        <w:jc w:val="both"/>
        <w:rPr>
          <w:rFonts w:ascii="Times New Roman" w:hAnsi="Times New Roman" w:cs="Times New Roman"/>
          <w:color w:val="000000" w:themeColor="text1"/>
        </w:rPr>
      </w:pPr>
      <w:r w:rsidRPr="006F115D">
        <w:rPr>
          <w:rFonts w:ascii="Times New Roman" w:hAnsi="Times New Roman" w:cs="Times New Roman"/>
          <w:color w:val="000000" w:themeColor="text1"/>
        </w:rPr>
        <w:t xml:space="preserve">The </w:t>
      </w:r>
      <w:r w:rsidR="006E40A8">
        <w:rPr>
          <w:rFonts w:ascii="Times New Roman" w:hAnsi="Times New Roman" w:cs="Times New Roman"/>
          <w:color w:val="000000" w:themeColor="text1"/>
        </w:rPr>
        <w:t xml:space="preserve">PIU (under the guidance of the CFU) </w:t>
      </w:r>
      <w:r w:rsidRPr="006F115D">
        <w:rPr>
          <w:rFonts w:ascii="Times New Roman" w:hAnsi="Times New Roman" w:cs="Times New Roman"/>
          <w:color w:val="000000" w:themeColor="text1"/>
        </w:rPr>
        <w:t>needs to ensure that qualified bid/proposal evaluation committees are formed in a manner acceptable to the Bank.</w:t>
      </w:r>
      <w:r w:rsidR="006E40A8" w:rsidRPr="006E40A8">
        <w:rPr>
          <w:rFonts w:ascii="Times New Roman" w:hAnsi="Times New Roman" w:cs="Times New Roman"/>
          <w:color w:val="000000" w:themeColor="text1"/>
        </w:rPr>
        <w:t xml:space="preserve"> </w:t>
      </w:r>
      <w:r w:rsidR="006E40A8">
        <w:rPr>
          <w:rFonts w:ascii="Times New Roman" w:hAnsi="Times New Roman" w:cs="Times New Roman"/>
          <w:color w:val="000000" w:themeColor="text1"/>
        </w:rPr>
        <w:t xml:space="preserve">The </w:t>
      </w:r>
      <w:r w:rsidR="006E40A8" w:rsidRPr="006E40A8">
        <w:rPr>
          <w:rFonts w:ascii="Times New Roman" w:hAnsi="Times New Roman" w:cs="Times New Roman"/>
          <w:color w:val="000000" w:themeColor="text1"/>
        </w:rPr>
        <w:t>LSG</w:t>
      </w:r>
      <w:r w:rsidR="006E40A8">
        <w:rPr>
          <w:rFonts w:ascii="Times New Roman" w:hAnsi="Times New Roman" w:cs="Times New Roman"/>
          <w:color w:val="000000" w:themeColor="text1"/>
        </w:rPr>
        <w:t xml:space="preserve">s will ensure the same </w:t>
      </w:r>
      <w:r w:rsidR="006E40A8" w:rsidRPr="006E40A8">
        <w:rPr>
          <w:rFonts w:ascii="Times New Roman" w:hAnsi="Times New Roman" w:cs="Times New Roman"/>
          <w:color w:val="000000" w:themeColor="text1"/>
        </w:rPr>
        <w:t>for infrastructure investments</w:t>
      </w:r>
      <w:r w:rsidR="003737AD">
        <w:rPr>
          <w:rFonts w:ascii="Times New Roman" w:hAnsi="Times New Roman" w:cs="Times New Roman"/>
          <w:color w:val="000000" w:themeColor="text1"/>
        </w:rPr>
        <w:t>/civil works</w:t>
      </w:r>
      <w:r w:rsidR="006E40A8" w:rsidRPr="006E40A8">
        <w:rPr>
          <w:rFonts w:ascii="Times New Roman" w:hAnsi="Times New Roman" w:cs="Times New Roman"/>
          <w:color w:val="000000" w:themeColor="text1"/>
        </w:rPr>
        <w:t xml:space="preserve"> and </w:t>
      </w:r>
      <w:r w:rsidR="003737AD">
        <w:rPr>
          <w:rFonts w:ascii="Times New Roman" w:hAnsi="Times New Roman" w:cs="Times New Roman"/>
          <w:color w:val="000000" w:themeColor="text1"/>
        </w:rPr>
        <w:t xml:space="preserve">works </w:t>
      </w:r>
      <w:r w:rsidR="006E40A8" w:rsidRPr="006E40A8">
        <w:rPr>
          <w:rFonts w:ascii="Times New Roman" w:hAnsi="Times New Roman" w:cs="Times New Roman"/>
          <w:color w:val="000000" w:themeColor="text1"/>
        </w:rPr>
        <w:t>related service contracts</w:t>
      </w:r>
      <w:r w:rsidR="006E40A8">
        <w:rPr>
          <w:rFonts w:ascii="Times New Roman" w:hAnsi="Times New Roman" w:cs="Times New Roman"/>
          <w:color w:val="000000" w:themeColor="text1"/>
        </w:rPr>
        <w:t>.</w:t>
      </w:r>
    </w:p>
    <w:p w14:paraId="73FD5649" w14:textId="135DEC5D" w:rsidR="006E40A8" w:rsidRPr="006F115D" w:rsidRDefault="00BC151E" w:rsidP="006E346B">
      <w:pPr>
        <w:spacing w:after="120" w:line="240" w:lineRule="auto"/>
        <w:jc w:val="both"/>
        <w:rPr>
          <w:rFonts w:ascii="Times New Roman" w:hAnsi="Times New Roman" w:cs="Times New Roman"/>
          <w:color w:val="000000" w:themeColor="text1"/>
        </w:rPr>
      </w:pPr>
      <w:r w:rsidRPr="006F115D">
        <w:rPr>
          <w:rFonts w:ascii="Times New Roman" w:hAnsi="Times New Roman" w:cs="Times New Roman"/>
          <w:color w:val="000000" w:themeColor="text1"/>
        </w:rPr>
        <w:t>The Evaluation Committee</w:t>
      </w:r>
      <w:r w:rsidR="006E40A8">
        <w:rPr>
          <w:rFonts w:ascii="Times New Roman" w:hAnsi="Times New Roman" w:cs="Times New Roman"/>
          <w:color w:val="000000" w:themeColor="text1"/>
        </w:rPr>
        <w:t xml:space="preserve"> of the LSGs is</w:t>
      </w:r>
      <w:r w:rsidRPr="006F115D">
        <w:rPr>
          <w:rFonts w:ascii="Times New Roman" w:hAnsi="Times New Roman" w:cs="Times New Roman"/>
          <w:color w:val="000000" w:themeColor="text1"/>
        </w:rPr>
        <w:t xml:space="preserve"> responsible for evaluation of bids for civil works</w:t>
      </w:r>
      <w:r w:rsidR="006E40A8">
        <w:rPr>
          <w:rFonts w:ascii="Times New Roman" w:hAnsi="Times New Roman" w:cs="Times New Roman"/>
          <w:color w:val="000000" w:themeColor="text1"/>
        </w:rPr>
        <w:t xml:space="preserve"> and</w:t>
      </w:r>
      <w:r w:rsidR="007539C6">
        <w:rPr>
          <w:rFonts w:ascii="Times New Roman" w:hAnsi="Times New Roman" w:cs="Times New Roman"/>
          <w:color w:val="000000" w:themeColor="text1"/>
        </w:rPr>
        <w:t xml:space="preserve"> EoIs </w:t>
      </w:r>
      <w:r w:rsidRPr="006F115D">
        <w:rPr>
          <w:rFonts w:ascii="Times New Roman" w:hAnsi="Times New Roman" w:cs="Times New Roman"/>
          <w:color w:val="000000" w:themeColor="text1"/>
        </w:rPr>
        <w:t>for services</w:t>
      </w:r>
      <w:r w:rsidR="006E40A8">
        <w:rPr>
          <w:rFonts w:ascii="Times New Roman" w:hAnsi="Times New Roman" w:cs="Times New Roman"/>
          <w:color w:val="000000" w:themeColor="text1"/>
        </w:rPr>
        <w:t xml:space="preserve"> respectively</w:t>
      </w:r>
      <w:r w:rsidRPr="006F115D">
        <w:rPr>
          <w:rFonts w:ascii="Times New Roman" w:hAnsi="Times New Roman" w:cs="Times New Roman"/>
          <w:color w:val="000000" w:themeColor="text1"/>
        </w:rPr>
        <w:t xml:space="preserve">, including technical and financial proposals for consultant services and preparing recommendations on contract award for the best evaluated bid or proposal. </w:t>
      </w:r>
      <w:r w:rsidR="006E40A8">
        <w:rPr>
          <w:rFonts w:ascii="Times New Roman" w:hAnsi="Times New Roman" w:cs="Times New Roman"/>
          <w:color w:val="000000" w:themeColor="text1"/>
        </w:rPr>
        <w:t xml:space="preserve">The Evaluation Committees established by the PIU will be </w:t>
      </w:r>
      <w:r w:rsidR="006E40A8" w:rsidRPr="003E26C3">
        <w:rPr>
          <w:rFonts w:ascii="Times New Roman" w:hAnsi="Times New Roman" w:cs="Times New Roman"/>
          <w:color w:val="000000" w:themeColor="text1"/>
        </w:rPr>
        <w:t>responsible for evaluation</w:t>
      </w:r>
      <w:r w:rsidR="006E40A8">
        <w:rPr>
          <w:rFonts w:ascii="Times New Roman" w:hAnsi="Times New Roman" w:cs="Times New Roman"/>
          <w:color w:val="000000" w:themeColor="text1"/>
        </w:rPr>
        <w:t xml:space="preserve"> of bids for goods and </w:t>
      </w:r>
      <w:r w:rsidR="006E40A8" w:rsidRPr="003E26C3">
        <w:rPr>
          <w:rFonts w:ascii="Times New Roman" w:hAnsi="Times New Roman" w:cs="Times New Roman"/>
          <w:color w:val="000000" w:themeColor="text1"/>
        </w:rPr>
        <w:t>EoI</w:t>
      </w:r>
      <w:r w:rsidR="006E40A8">
        <w:rPr>
          <w:rFonts w:ascii="Times New Roman" w:hAnsi="Times New Roman" w:cs="Times New Roman"/>
          <w:color w:val="000000" w:themeColor="text1"/>
        </w:rPr>
        <w:t>s</w:t>
      </w:r>
      <w:r w:rsidR="006E40A8" w:rsidRPr="003E26C3">
        <w:rPr>
          <w:rFonts w:ascii="Times New Roman" w:hAnsi="Times New Roman" w:cs="Times New Roman"/>
          <w:color w:val="000000" w:themeColor="text1"/>
        </w:rPr>
        <w:t xml:space="preserve"> for services, including technical and financial proposals for consultant services and preparing recommendations on contract award for the best evaluated bid or proposal</w:t>
      </w:r>
      <w:r w:rsidR="006E40A8">
        <w:rPr>
          <w:rFonts w:ascii="Times New Roman" w:hAnsi="Times New Roman" w:cs="Times New Roman"/>
          <w:color w:val="000000" w:themeColor="text1"/>
        </w:rPr>
        <w:t xml:space="preserve">. </w:t>
      </w:r>
      <w:r w:rsidR="006E40A8" w:rsidRPr="006E40A8">
        <w:rPr>
          <w:rFonts w:ascii="Times New Roman" w:hAnsi="Times New Roman" w:cs="Times New Roman"/>
          <w:color w:val="000000" w:themeColor="text1"/>
        </w:rPr>
        <w:t>The CFU will support the PIU in approving the LSG procurements, bidding documents, bid evaluation reports, and amendments to the contracts submitted by the LSGs</w:t>
      </w:r>
      <w:r w:rsidR="006E40A8">
        <w:rPr>
          <w:rFonts w:ascii="Times New Roman" w:hAnsi="Times New Roman" w:cs="Times New Roman"/>
          <w:color w:val="000000" w:themeColor="text1"/>
        </w:rPr>
        <w:t>.</w:t>
      </w:r>
    </w:p>
    <w:p w14:paraId="3DB48491" w14:textId="77777777" w:rsidR="007539C6" w:rsidRPr="006F115D" w:rsidRDefault="00BC151E" w:rsidP="007539C6">
      <w:pPr>
        <w:spacing w:after="120" w:line="240" w:lineRule="auto"/>
        <w:jc w:val="both"/>
        <w:rPr>
          <w:rFonts w:ascii="Times New Roman" w:hAnsi="Times New Roman" w:cs="Times New Roman"/>
          <w:color w:val="000000" w:themeColor="text1"/>
        </w:rPr>
      </w:pPr>
      <w:r w:rsidRPr="006F115D">
        <w:rPr>
          <w:rFonts w:ascii="Times New Roman" w:hAnsi="Times New Roman" w:cs="Times New Roman"/>
          <w:color w:val="000000" w:themeColor="text1"/>
        </w:rPr>
        <w:t xml:space="preserve">The Evaluation Committee will consist of three to five (odd number due to the voting rights) qualified members, depending on the size and complexity of assignment, including a </w:t>
      </w:r>
      <w:r w:rsidRPr="007539C6">
        <w:rPr>
          <w:rFonts w:ascii="Times New Roman" w:hAnsi="Times New Roman" w:cs="Times New Roman"/>
          <w:color w:val="000000" w:themeColor="text1"/>
        </w:rPr>
        <w:t>chairperson.</w:t>
      </w:r>
      <w:r w:rsidR="007539C6" w:rsidRPr="007539C6">
        <w:rPr>
          <w:rFonts w:ascii="Times New Roman" w:hAnsi="Times New Roman" w:cs="Times New Roman"/>
          <w:color w:val="000000" w:themeColor="text1"/>
        </w:rPr>
        <w:t xml:space="preserve"> </w:t>
      </w:r>
      <w:r w:rsidR="007539C6" w:rsidRPr="00A900A4">
        <w:rPr>
          <w:rFonts w:ascii="Times New Roman" w:hAnsi="Times New Roman" w:cs="Times New Roman"/>
          <w:color w:val="000000" w:themeColor="text1"/>
        </w:rPr>
        <w:t>Each Committee will include at least one deputy member who can replace any absent voting member.</w:t>
      </w:r>
    </w:p>
    <w:p w14:paraId="121298DA" w14:textId="514E70B0" w:rsidR="00BC151E" w:rsidRPr="006F115D" w:rsidRDefault="00BC151E" w:rsidP="006E346B">
      <w:pPr>
        <w:spacing w:after="120" w:line="240" w:lineRule="auto"/>
        <w:jc w:val="both"/>
        <w:rPr>
          <w:rFonts w:ascii="Times New Roman" w:hAnsi="Times New Roman" w:cs="Times New Roman"/>
          <w:color w:val="000000" w:themeColor="text1"/>
        </w:rPr>
      </w:pPr>
      <w:r w:rsidRPr="006F115D">
        <w:rPr>
          <w:rFonts w:ascii="Times New Roman" w:hAnsi="Times New Roman" w:cs="Times New Roman"/>
          <w:color w:val="000000" w:themeColor="text1"/>
        </w:rPr>
        <w:t xml:space="preserve"> </w:t>
      </w:r>
    </w:p>
    <w:p w14:paraId="6E7EAAAD" w14:textId="66810902" w:rsidR="00BC151E" w:rsidRPr="006F115D" w:rsidRDefault="00BC151E" w:rsidP="006E346B">
      <w:pPr>
        <w:spacing w:after="120" w:line="240" w:lineRule="auto"/>
        <w:jc w:val="both"/>
        <w:rPr>
          <w:rFonts w:ascii="Times New Roman" w:hAnsi="Times New Roman" w:cs="Times New Roman"/>
          <w:color w:val="000000" w:themeColor="text1"/>
        </w:rPr>
      </w:pPr>
      <w:r w:rsidRPr="006F115D">
        <w:rPr>
          <w:rFonts w:ascii="Times New Roman" w:hAnsi="Times New Roman" w:cs="Times New Roman"/>
          <w:color w:val="000000" w:themeColor="text1"/>
        </w:rPr>
        <w:lastRenderedPageBreak/>
        <w:t xml:space="preserve">If required, the Bank will review qualifications and experience of proposed members of </w:t>
      </w:r>
      <w:r w:rsidR="00417226" w:rsidRPr="006F115D">
        <w:rPr>
          <w:rFonts w:ascii="Times New Roman" w:hAnsi="Times New Roman" w:cs="Times New Roman"/>
          <w:color w:val="000000" w:themeColor="text1"/>
        </w:rPr>
        <w:t>Evaluation Committee</w:t>
      </w:r>
      <w:r w:rsidRPr="006F115D">
        <w:rPr>
          <w:rFonts w:ascii="Times New Roman" w:hAnsi="Times New Roman" w:cs="Times New Roman"/>
          <w:color w:val="000000" w:themeColor="text1"/>
        </w:rPr>
        <w:t xml:space="preserve"> to avoid nomination of unqualified or biased candidates. Once an activity has commenced all information is considered confidential and no communication with interested consultants, contractors may take place. Prior to commencing the selection process/bidding process each </w:t>
      </w:r>
      <w:r w:rsidR="00417226" w:rsidRPr="006F115D">
        <w:rPr>
          <w:rFonts w:ascii="Times New Roman" w:hAnsi="Times New Roman" w:cs="Times New Roman"/>
          <w:color w:val="000000" w:themeColor="text1"/>
        </w:rPr>
        <w:t xml:space="preserve">Committee </w:t>
      </w:r>
      <w:r w:rsidRPr="006F115D">
        <w:rPr>
          <w:rFonts w:ascii="Times New Roman" w:hAnsi="Times New Roman" w:cs="Times New Roman"/>
          <w:color w:val="000000" w:themeColor="text1"/>
        </w:rPr>
        <w:t xml:space="preserve">member is expected to sign Declaration of </w:t>
      </w:r>
      <w:r w:rsidR="00417226" w:rsidRPr="006F115D">
        <w:rPr>
          <w:rFonts w:ascii="Times New Roman" w:hAnsi="Times New Roman" w:cs="Times New Roman"/>
          <w:color w:val="000000" w:themeColor="text1"/>
        </w:rPr>
        <w:t xml:space="preserve">Confidentiality </w:t>
      </w:r>
      <w:r w:rsidRPr="006F115D">
        <w:rPr>
          <w:rFonts w:ascii="Times New Roman" w:hAnsi="Times New Roman" w:cs="Times New Roman"/>
          <w:color w:val="000000" w:themeColor="text1"/>
        </w:rPr>
        <w:t xml:space="preserve">and </w:t>
      </w:r>
      <w:r w:rsidR="00417226" w:rsidRPr="006F115D">
        <w:rPr>
          <w:rFonts w:ascii="Times New Roman" w:hAnsi="Times New Roman" w:cs="Times New Roman"/>
          <w:color w:val="000000" w:themeColor="text1"/>
        </w:rPr>
        <w:t>Impartiality</w:t>
      </w:r>
      <w:r w:rsidRPr="006F115D">
        <w:rPr>
          <w:rFonts w:ascii="Times New Roman" w:hAnsi="Times New Roman" w:cs="Times New Roman"/>
          <w:color w:val="000000" w:themeColor="text1"/>
        </w:rPr>
        <w:t>. The process of evaluation of proposals in selection of consultant's services as well as evaluation of bids in procurement of goods</w:t>
      </w:r>
      <w:r w:rsidR="006E40A8">
        <w:rPr>
          <w:rFonts w:ascii="Times New Roman" w:hAnsi="Times New Roman" w:cs="Times New Roman"/>
          <w:color w:val="000000" w:themeColor="text1"/>
        </w:rPr>
        <w:t xml:space="preserve"> </w:t>
      </w:r>
      <w:r w:rsidRPr="006F115D">
        <w:rPr>
          <w:rFonts w:ascii="Times New Roman" w:hAnsi="Times New Roman" w:cs="Times New Roman"/>
          <w:color w:val="000000" w:themeColor="text1"/>
        </w:rPr>
        <w:t xml:space="preserve">shall be confidential and will be conducted in accordance to Evaluation Criteria of the World Bank’s Procurement Regulations for IPF Borrowers. If the </w:t>
      </w:r>
      <w:r w:rsidR="00417226" w:rsidRPr="006F115D">
        <w:rPr>
          <w:rFonts w:ascii="Times New Roman" w:hAnsi="Times New Roman" w:cs="Times New Roman"/>
          <w:color w:val="000000" w:themeColor="text1"/>
        </w:rPr>
        <w:t xml:space="preserve">MCTI </w:t>
      </w:r>
      <w:r w:rsidRPr="006F115D">
        <w:rPr>
          <w:rFonts w:ascii="Times New Roman" w:hAnsi="Times New Roman" w:cs="Times New Roman"/>
          <w:color w:val="000000" w:themeColor="text1"/>
        </w:rPr>
        <w:t xml:space="preserve">lacks the expertise to carry out the evaluation, it </w:t>
      </w:r>
      <w:r w:rsidR="00B800F8" w:rsidRPr="006F115D">
        <w:rPr>
          <w:rFonts w:ascii="Times New Roman" w:hAnsi="Times New Roman" w:cs="Times New Roman"/>
          <w:color w:val="000000" w:themeColor="text1"/>
        </w:rPr>
        <w:t xml:space="preserve">may </w:t>
      </w:r>
      <w:r w:rsidRPr="006F115D">
        <w:rPr>
          <w:rFonts w:ascii="Times New Roman" w:hAnsi="Times New Roman" w:cs="Times New Roman"/>
          <w:color w:val="000000" w:themeColor="text1"/>
        </w:rPr>
        <w:t xml:space="preserve">hire an independent consultant to assist the </w:t>
      </w:r>
      <w:r w:rsidR="00417226" w:rsidRPr="006F115D">
        <w:rPr>
          <w:rFonts w:ascii="Times New Roman" w:hAnsi="Times New Roman" w:cs="Times New Roman"/>
          <w:color w:val="000000" w:themeColor="text1"/>
        </w:rPr>
        <w:t>Evaluation Committee</w:t>
      </w:r>
      <w:r w:rsidRPr="006F115D">
        <w:rPr>
          <w:rFonts w:ascii="Times New Roman" w:hAnsi="Times New Roman" w:cs="Times New Roman"/>
          <w:color w:val="000000" w:themeColor="text1"/>
        </w:rPr>
        <w:t xml:space="preserve">. </w:t>
      </w:r>
    </w:p>
    <w:p w14:paraId="0C6693A1" w14:textId="2E7B6906" w:rsidR="00BC151E" w:rsidRPr="006F115D" w:rsidRDefault="00BC151E" w:rsidP="006E346B">
      <w:pPr>
        <w:spacing w:after="120" w:line="240" w:lineRule="auto"/>
        <w:jc w:val="both"/>
        <w:rPr>
          <w:rFonts w:ascii="Times New Roman" w:hAnsi="Times New Roman" w:cs="Times New Roman"/>
          <w:color w:val="000000" w:themeColor="text1"/>
        </w:rPr>
      </w:pPr>
      <w:r w:rsidRPr="006F115D">
        <w:rPr>
          <w:rFonts w:ascii="Times New Roman" w:hAnsi="Times New Roman" w:cs="Times New Roman"/>
          <w:color w:val="000000" w:themeColor="text1"/>
        </w:rPr>
        <w:t xml:space="preserve">Evaluation reports and award recommendations made by the </w:t>
      </w:r>
      <w:r w:rsidR="008C64E2" w:rsidRPr="006F115D">
        <w:rPr>
          <w:rFonts w:ascii="Times New Roman" w:hAnsi="Times New Roman" w:cs="Times New Roman"/>
          <w:color w:val="000000" w:themeColor="text1"/>
        </w:rPr>
        <w:t xml:space="preserve">Evaluation Committee </w:t>
      </w:r>
      <w:r w:rsidRPr="006F115D">
        <w:rPr>
          <w:rFonts w:ascii="Times New Roman" w:hAnsi="Times New Roman" w:cs="Times New Roman"/>
          <w:color w:val="000000" w:themeColor="text1"/>
        </w:rPr>
        <w:t xml:space="preserve">shall be furnished to the Bank for no objection if the contract is subject to its prior review, or for review and award for contract subject to post review. </w:t>
      </w:r>
      <w:r w:rsidR="006E40A8">
        <w:rPr>
          <w:rFonts w:ascii="Times New Roman" w:hAnsi="Times New Roman" w:cs="Times New Roman"/>
          <w:color w:val="000000" w:themeColor="text1"/>
        </w:rPr>
        <w:t>Subsequently the</w:t>
      </w:r>
      <w:r w:rsidRPr="006F115D">
        <w:rPr>
          <w:rFonts w:ascii="Times New Roman" w:hAnsi="Times New Roman" w:cs="Times New Roman"/>
          <w:color w:val="000000" w:themeColor="text1"/>
        </w:rPr>
        <w:t xml:space="preserve"> designated decision-making authority, the </w:t>
      </w:r>
      <w:r w:rsidR="00804CB8" w:rsidRPr="006F115D">
        <w:rPr>
          <w:rFonts w:ascii="Times New Roman" w:hAnsi="Times New Roman" w:cs="Times New Roman"/>
          <w:color w:val="000000" w:themeColor="text1"/>
        </w:rPr>
        <w:t xml:space="preserve">PIU </w:t>
      </w:r>
      <w:r w:rsidRPr="006F115D">
        <w:rPr>
          <w:rFonts w:ascii="Times New Roman" w:hAnsi="Times New Roman" w:cs="Times New Roman"/>
          <w:color w:val="000000" w:themeColor="text1"/>
        </w:rPr>
        <w:t xml:space="preserve">will sign contracts for procurement of goods and services. </w:t>
      </w:r>
      <w:r w:rsidR="006E40A8">
        <w:rPr>
          <w:rFonts w:ascii="Times New Roman" w:hAnsi="Times New Roman" w:cs="Times New Roman"/>
          <w:color w:val="000000" w:themeColor="text1"/>
        </w:rPr>
        <w:t xml:space="preserve">The LSGU will sign contracts for procurement of works and works related services. </w:t>
      </w:r>
    </w:p>
    <w:p w14:paraId="563A46CD" w14:textId="77777777" w:rsidR="00BC151E" w:rsidRPr="006F115D" w:rsidRDefault="00BC151E" w:rsidP="006E346B">
      <w:pPr>
        <w:spacing w:after="120" w:line="240" w:lineRule="auto"/>
        <w:jc w:val="both"/>
        <w:rPr>
          <w:rFonts w:ascii="Times New Roman" w:hAnsi="Times New Roman" w:cs="Times New Roman"/>
          <w:color w:val="000000" w:themeColor="text1"/>
        </w:rPr>
      </w:pPr>
      <w:r w:rsidRPr="006F115D">
        <w:rPr>
          <w:rFonts w:ascii="Times New Roman" w:hAnsi="Times New Roman" w:cs="Times New Roman"/>
          <w:color w:val="000000" w:themeColor="text1"/>
        </w:rPr>
        <w:t>In case of rebidding, the call for bids in a repeated procurement process shall be made only after obtaining the Bank’s approval. Any act of nonconformity by any of the parties participating in the process shall be regulated in accordance with the respective provisions of the World Bank’s Procurement Regulations for IPF Borrowers.</w:t>
      </w:r>
    </w:p>
    <w:p w14:paraId="6E913AE3" w14:textId="4E4B5C1D" w:rsidR="00BC151E" w:rsidRPr="00921B17" w:rsidRDefault="00BC151E" w:rsidP="006E346B">
      <w:pPr>
        <w:widowControl w:val="0"/>
        <w:autoSpaceDE w:val="0"/>
        <w:autoSpaceDN w:val="0"/>
        <w:adjustRightInd w:val="0"/>
        <w:spacing w:after="120" w:line="240" w:lineRule="auto"/>
        <w:jc w:val="both"/>
        <w:rPr>
          <w:rFonts w:ascii="Times New Roman" w:hAnsi="Times New Roman" w:cs="Times New Roman"/>
          <w:color w:val="000000" w:themeColor="text1"/>
        </w:rPr>
      </w:pPr>
      <w:r w:rsidRPr="006F115D">
        <w:rPr>
          <w:rFonts w:ascii="Times New Roman" w:hAnsi="Times New Roman" w:cs="Times New Roman"/>
          <w:color w:val="000000" w:themeColor="text1"/>
        </w:rPr>
        <w:t xml:space="preserve">. </w:t>
      </w:r>
    </w:p>
    <w:p w14:paraId="033B333B" w14:textId="5BA76DEC" w:rsidR="00BC151E" w:rsidRPr="006E346B" w:rsidRDefault="00BC151E" w:rsidP="00D01979">
      <w:pPr>
        <w:pStyle w:val="Heading2"/>
        <w:numPr>
          <w:ilvl w:val="1"/>
          <w:numId w:val="330"/>
        </w:numPr>
        <w:spacing w:before="240" w:after="120" w:line="276" w:lineRule="auto"/>
        <w:ind w:left="578" w:hanging="578"/>
        <w:rPr>
          <w:rFonts w:ascii="Times New Roman" w:hAnsi="Times New Roman" w:cs="Times New Roman"/>
          <w:smallCaps w:val="0"/>
          <w:color w:val="auto"/>
          <w:sz w:val="24"/>
        </w:rPr>
      </w:pPr>
      <w:bookmarkStart w:id="657" w:name="_Toc518469575"/>
      <w:bookmarkStart w:id="658" w:name="_Toc135815913"/>
      <w:r w:rsidRPr="00921B17">
        <w:rPr>
          <w:rFonts w:ascii="Times New Roman" w:hAnsi="Times New Roman" w:cs="Times New Roman"/>
          <w:smallCaps w:val="0"/>
          <w:color w:val="auto"/>
          <w:sz w:val="24"/>
        </w:rPr>
        <w:t>Complaints management and dispute resolution systems</w:t>
      </w:r>
      <w:bookmarkEnd w:id="657"/>
      <w:bookmarkEnd w:id="658"/>
    </w:p>
    <w:p w14:paraId="386672B3" w14:textId="466F69F0" w:rsidR="0077740F" w:rsidRPr="00921B17" w:rsidRDefault="0077740F"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Procedure for administration and handling procurement complaints shall be in accordance with Procurement-related Complains of the Applicable Procurement Regulations</w:t>
      </w:r>
      <w:r w:rsidR="00FA25E7" w:rsidRPr="00921B17">
        <w:rPr>
          <w:rFonts w:ascii="Times New Roman" w:hAnsi="Times New Roman" w:cs="Times New Roman"/>
          <w:color w:val="000000" w:themeColor="text1"/>
        </w:rPr>
        <w:t>.</w:t>
      </w:r>
      <w:r w:rsidRPr="00921B17" w:rsidDel="0077740F">
        <w:rPr>
          <w:rFonts w:ascii="Times New Roman" w:hAnsi="Times New Roman" w:cs="Times New Roman"/>
          <w:color w:val="000000" w:themeColor="text1"/>
        </w:rPr>
        <w:t xml:space="preserve"> </w:t>
      </w:r>
    </w:p>
    <w:p w14:paraId="504C5D99" w14:textId="1ECB2D92" w:rsidR="00E36E69" w:rsidRPr="006E346B" w:rsidRDefault="00BC151E" w:rsidP="00D01979">
      <w:pPr>
        <w:pStyle w:val="Heading2"/>
        <w:numPr>
          <w:ilvl w:val="1"/>
          <w:numId w:val="330"/>
        </w:numPr>
        <w:spacing w:before="240" w:after="120" w:line="276" w:lineRule="auto"/>
        <w:ind w:left="578" w:hanging="578"/>
        <w:rPr>
          <w:rFonts w:ascii="Times New Roman" w:hAnsi="Times New Roman" w:cs="Times New Roman"/>
          <w:smallCaps w:val="0"/>
          <w:color w:val="auto"/>
          <w:sz w:val="24"/>
        </w:rPr>
      </w:pPr>
      <w:bookmarkStart w:id="659" w:name="_Toc518469576"/>
      <w:bookmarkStart w:id="660" w:name="_Toc522527687"/>
      <w:bookmarkStart w:id="661" w:name="_Toc135815914"/>
      <w:r w:rsidRPr="00921B17">
        <w:rPr>
          <w:rFonts w:ascii="Times New Roman" w:hAnsi="Times New Roman" w:cs="Times New Roman"/>
          <w:smallCaps w:val="0"/>
          <w:color w:val="auto"/>
          <w:sz w:val="24"/>
        </w:rPr>
        <w:t>Misprocurement</w:t>
      </w:r>
      <w:bookmarkEnd w:id="659"/>
      <w:bookmarkEnd w:id="660"/>
      <w:bookmarkEnd w:id="661"/>
      <w:r w:rsidRPr="00921B17">
        <w:rPr>
          <w:rFonts w:ascii="Times New Roman" w:hAnsi="Times New Roman" w:cs="Times New Roman"/>
          <w:smallCaps w:val="0"/>
          <w:color w:val="auto"/>
          <w:sz w:val="24"/>
        </w:rPr>
        <w:t xml:space="preserve"> </w:t>
      </w:r>
    </w:p>
    <w:p w14:paraId="2A55B68D" w14:textId="011B518F" w:rsidR="003D0F0A" w:rsidRPr="00921B17" w:rsidRDefault="00BC151E"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Misprocurement, if occurred, may be declared in accordance to Section–Noncompliance. </w:t>
      </w:r>
    </w:p>
    <w:p w14:paraId="7924E239" w14:textId="36524735" w:rsidR="00BC151E" w:rsidRPr="00921B17" w:rsidRDefault="00BC151E" w:rsidP="00D01979">
      <w:pPr>
        <w:pStyle w:val="Heading2"/>
        <w:numPr>
          <w:ilvl w:val="1"/>
          <w:numId w:val="330"/>
        </w:numPr>
        <w:spacing w:before="240" w:after="120" w:line="276" w:lineRule="auto"/>
        <w:ind w:left="578" w:hanging="578"/>
        <w:rPr>
          <w:rFonts w:ascii="Times New Roman" w:hAnsi="Times New Roman" w:cs="Times New Roman"/>
          <w:color w:val="auto"/>
          <w:sz w:val="24"/>
        </w:rPr>
      </w:pPr>
      <w:bookmarkStart w:id="662" w:name="_Toc518469578"/>
      <w:bookmarkStart w:id="663" w:name="_Toc522527689"/>
      <w:bookmarkStart w:id="664" w:name="_Toc312402508"/>
      <w:bookmarkStart w:id="665" w:name="_Toc312404640"/>
      <w:bookmarkStart w:id="666" w:name="_Toc313957958"/>
      <w:bookmarkStart w:id="667" w:name="_Toc377570863"/>
      <w:bookmarkStart w:id="668" w:name="_Toc377715786"/>
      <w:bookmarkStart w:id="669" w:name="_Toc135815915"/>
      <w:r w:rsidRPr="00921B17">
        <w:rPr>
          <w:rFonts w:ascii="Times New Roman" w:hAnsi="Times New Roman" w:cs="Times New Roman"/>
          <w:smallCaps w:val="0"/>
          <w:color w:val="auto"/>
          <w:sz w:val="24"/>
        </w:rPr>
        <w:t>The World Bank standard sample Procurement Documents</w:t>
      </w:r>
      <w:bookmarkEnd w:id="662"/>
      <w:bookmarkEnd w:id="663"/>
      <w:bookmarkEnd w:id="669"/>
      <w:r w:rsidRPr="00921B17">
        <w:rPr>
          <w:rFonts w:ascii="Times New Roman" w:hAnsi="Times New Roman" w:cs="Times New Roman"/>
          <w:smallCaps w:val="0"/>
          <w:color w:val="auto"/>
          <w:sz w:val="24"/>
        </w:rPr>
        <w:t xml:space="preserve"> </w:t>
      </w:r>
      <w:bookmarkEnd w:id="664"/>
      <w:bookmarkEnd w:id="665"/>
      <w:bookmarkEnd w:id="666"/>
      <w:bookmarkEnd w:id="667"/>
      <w:bookmarkEnd w:id="668"/>
    </w:p>
    <w:p w14:paraId="419B7636" w14:textId="41307444" w:rsidR="0077740F" w:rsidRPr="00921B17" w:rsidRDefault="00D8454A" w:rsidP="006E346B">
      <w:pPr>
        <w:spacing w:after="120" w:line="276" w:lineRule="auto"/>
        <w:jc w:val="both"/>
        <w:rPr>
          <w:rFonts w:ascii="Times New Roman" w:hAnsi="Times New Roman" w:cs="Times New Roman"/>
          <w:color w:val="000000" w:themeColor="text1"/>
        </w:rPr>
      </w:pPr>
      <w:r w:rsidRPr="00921B17">
        <w:rPr>
          <w:rStyle w:val="s23"/>
          <w:rFonts w:ascii="Times New Roman" w:hAnsi="Times New Roman" w:cs="Times New Roman"/>
          <w:color w:val="000000" w:themeColor="text1"/>
        </w:rPr>
        <w:t>The most recent Standard procurement documents applicable to the Procurement regulations, available on its external website at </w:t>
      </w:r>
      <w:hyperlink r:id="rId156" w:history="1">
        <w:r w:rsidRPr="00921B17">
          <w:rPr>
            <w:rStyle w:val="Hyperlink"/>
            <w:rFonts w:ascii="Times New Roman" w:hAnsi="Times New Roman" w:cs="Times New Roman"/>
            <w:color w:val="000000" w:themeColor="text1"/>
          </w:rPr>
          <w:t>www.worldbank.org/procurement/standarddocuments</w:t>
        </w:r>
      </w:hyperlink>
      <w:r w:rsidRPr="00921B17">
        <w:rPr>
          <w:rStyle w:val="s197"/>
          <w:rFonts w:ascii="Times New Roman" w:hAnsi="Times New Roman" w:cs="Times New Roman"/>
          <w:color w:val="000000" w:themeColor="text1"/>
        </w:rPr>
        <w:t> </w:t>
      </w:r>
      <w:r w:rsidR="00403AC5" w:rsidRPr="00921B17">
        <w:rPr>
          <w:rFonts w:ascii="Times New Roman" w:hAnsi="Times New Roman" w:cs="Times New Roman"/>
          <w:color w:val="000000" w:themeColor="text1"/>
          <w:u w:val="single"/>
        </w:rPr>
        <w:t>www.worldbank.org/procurement/standarddocuments</w:t>
      </w:r>
      <w:r w:rsidR="00403AC5" w:rsidRPr="00921B17">
        <w:rPr>
          <w:rStyle w:val="s23"/>
          <w:rFonts w:ascii="Times New Roman" w:hAnsi="Times New Roman" w:cs="Times New Roman"/>
          <w:color w:val="000000" w:themeColor="text1"/>
        </w:rPr>
        <w:t xml:space="preserve"> </w:t>
      </w:r>
      <w:r w:rsidRPr="00921B17">
        <w:rPr>
          <w:rStyle w:val="s23"/>
          <w:rFonts w:ascii="Times New Roman" w:hAnsi="Times New Roman" w:cs="Times New Roman"/>
          <w:color w:val="000000" w:themeColor="text1"/>
        </w:rPr>
        <w:t>shall be used for all the procurements under the Project,</w:t>
      </w:r>
      <w:r w:rsidR="00F73A15">
        <w:rPr>
          <w:rStyle w:val="s23"/>
          <w:rFonts w:ascii="Times New Roman" w:hAnsi="Times New Roman" w:cs="Times New Roman"/>
          <w:color w:val="000000" w:themeColor="text1"/>
        </w:rPr>
        <w:t xml:space="preserve"> except for civil works,</w:t>
      </w:r>
      <w:r w:rsidRPr="00921B17">
        <w:rPr>
          <w:rStyle w:val="s23"/>
          <w:rFonts w:ascii="Times New Roman" w:hAnsi="Times New Roman" w:cs="Times New Roman"/>
          <w:color w:val="000000" w:themeColor="text1"/>
        </w:rPr>
        <w:t xml:space="preserve"> irrespective of their value. </w:t>
      </w:r>
      <w:r w:rsidR="00F73A15">
        <w:rPr>
          <w:rStyle w:val="s23"/>
          <w:rFonts w:ascii="Times New Roman" w:hAnsi="Times New Roman" w:cs="Times New Roman"/>
          <w:color w:val="000000" w:themeColor="text1"/>
        </w:rPr>
        <w:t xml:space="preserve">For civil works a model bidding </w:t>
      </w:r>
      <w:r w:rsidR="006E40A8">
        <w:rPr>
          <w:rStyle w:val="s23"/>
          <w:rFonts w:ascii="Times New Roman" w:hAnsi="Times New Roman" w:cs="Times New Roman"/>
          <w:color w:val="000000" w:themeColor="text1"/>
        </w:rPr>
        <w:t xml:space="preserve">document (BDs) </w:t>
      </w:r>
      <w:r w:rsidR="00F73A15">
        <w:t>will be used</w:t>
      </w:r>
      <w:r w:rsidR="006E40A8">
        <w:t>. T</w:t>
      </w:r>
      <w:r w:rsidR="00F73A15">
        <w:t xml:space="preserve">hese are BDs used in the country with 3 additional clauses from the bank on anticorruption, audit, and </w:t>
      </w:r>
      <w:r w:rsidR="006E40A8">
        <w:t>ESHS</w:t>
      </w:r>
      <w:r w:rsidR="00F73A15">
        <w:t>.</w:t>
      </w:r>
      <w:r w:rsidR="00F73A15">
        <w:rPr>
          <w:rStyle w:val="s23"/>
          <w:rFonts w:ascii="Times New Roman" w:hAnsi="Times New Roman" w:cs="Times New Roman"/>
          <w:color w:val="000000" w:themeColor="text1"/>
        </w:rPr>
        <w:t xml:space="preserve"> </w:t>
      </w:r>
      <w:r w:rsidRPr="00921B17">
        <w:rPr>
          <w:rStyle w:val="s23"/>
          <w:rFonts w:ascii="Times New Roman" w:hAnsi="Times New Roman" w:cs="Times New Roman"/>
          <w:color w:val="000000" w:themeColor="text1"/>
        </w:rPr>
        <w:t>In exceptional cases and for small value procurements, altered bidding documents can be used based on prior approval from the World Bank.</w:t>
      </w:r>
    </w:p>
    <w:p w14:paraId="0C0BE122" w14:textId="77777777" w:rsidR="00467B86" w:rsidRPr="00921B17" w:rsidRDefault="00467B86" w:rsidP="00D01979">
      <w:pPr>
        <w:widowControl w:val="0"/>
        <w:autoSpaceDE w:val="0"/>
        <w:autoSpaceDN w:val="0"/>
        <w:adjustRightInd w:val="0"/>
        <w:spacing w:after="120" w:line="276" w:lineRule="auto"/>
        <w:jc w:val="both"/>
        <w:rPr>
          <w:rFonts w:ascii="Times New Roman" w:hAnsi="Times New Roman" w:cs="Times New Roman"/>
          <w:color w:val="FF0000"/>
        </w:rPr>
        <w:sectPr w:rsidR="00467B86" w:rsidRPr="00921B17" w:rsidSect="002D62FD">
          <w:footerReference w:type="default" r:id="rId157"/>
          <w:pgSz w:w="11905" w:h="16837" w:code="9"/>
          <w:pgMar w:top="1134" w:right="1134" w:bottom="1134" w:left="1418" w:header="510" w:footer="340" w:gutter="0"/>
          <w:cols w:space="720"/>
          <w:titlePg/>
        </w:sectPr>
      </w:pPr>
    </w:p>
    <w:bookmarkEnd w:id="10"/>
    <w:bookmarkEnd w:id="11"/>
    <w:bookmarkEnd w:id="484"/>
    <w:bookmarkEnd w:id="485"/>
    <w:bookmarkEnd w:id="486"/>
    <w:bookmarkEnd w:id="487"/>
    <w:bookmarkEnd w:id="488"/>
    <w:bookmarkEnd w:id="489"/>
    <w:p w14:paraId="20973081" w14:textId="77777777" w:rsidR="003607FB" w:rsidRPr="00921B17" w:rsidRDefault="003607FB" w:rsidP="00D01979">
      <w:pPr>
        <w:spacing w:line="276" w:lineRule="auto"/>
        <w:rPr>
          <w:rFonts w:ascii="Times New Roman" w:hAnsi="Times New Roman" w:cs="Times New Roman"/>
          <w:smallCaps/>
          <w:color w:val="0066FF"/>
          <w:sz w:val="28"/>
          <w:szCs w:val="30"/>
        </w:rPr>
      </w:pPr>
      <w:r w:rsidRPr="00921B17">
        <w:rPr>
          <w:rFonts w:ascii="Times New Roman" w:hAnsi="Times New Roman" w:cs="Times New Roman"/>
          <w:smallCaps/>
          <w:color w:val="0066FF"/>
          <w:sz w:val="28"/>
          <w:szCs w:val="30"/>
        </w:rPr>
        <w:lastRenderedPageBreak/>
        <w:br w:type="page"/>
      </w:r>
    </w:p>
    <w:p w14:paraId="2A656F81" w14:textId="45149C6E" w:rsidR="00EA3F08" w:rsidRPr="00921B17" w:rsidRDefault="00EA3F08" w:rsidP="00C26C7D">
      <w:pPr>
        <w:pStyle w:val="Heading1"/>
        <w:numPr>
          <w:ilvl w:val="0"/>
          <w:numId w:val="330"/>
        </w:numPr>
        <w:pBdr>
          <w:bottom w:val="none" w:sz="0" w:space="0" w:color="auto"/>
        </w:pBdr>
        <w:spacing w:line="276" w:lineRule="auto"/>
        <w:ind w:left="431" w:hanging="431"/>
        <w:rPr>
          <w:rFonts w:ascii="Times New Roman" w:hAnsi="Times New Roman" w:cs="Times New Roman"/>
          <w:smallCaps w:val="0"/>
          <w:sz w:val="22"/>
          <w:szCs w:val="22"/>
        </w:rPr>
      </w:pPr>
      <w:bookmarkStart w:id="670" w:name="_Toc135815916"/>
      <w:r w:rsidRPr="00921B17">
        <w:rPr>
          <w:rFonts w:ascii="Times New Roman" w:hAnsi="Times New Roman" w:cs="Times New Roman"/>
          <w:smallCaps w:val="0"/>
          <w:sz w:val="22"/>
          <w:szCs w:val="22"/>
        </w:rPr>
        <w:lastRenderedPageBreak/>
        <w:t>STAKEHOLDER ENGAGEMENT AND GRIEVANCE MANAGEMENT</w:t>
      </w:r>
      <w:bookmarkEnd w:id="670"/>
      <w:r w:rsidRPr="00921B17">
        <w:rPr>
          <w:rFonts w:ascii="Times New Roman" w:hAnsi="Times New Roman" w:cs="Times New Roman"/>
          <w:smallCaps w:val="0"/>
          <w:sz w:val="22"/>
          <w:szCs w:val="22"/>
        </w:rPr>
        <w:t xml:space="preserve"> </w:t>
      </w:r>
    </w:p>
    <w:p w14:paraId="7A39A517" w14:textId="63FC7267" w:rsidR="00804CB8" w:rsidRPr="00921B17" w:rsidRDefault="00804CB8" w:rsidP="008E4F97">
      <w:pPr>
        <w:spacing w:before="240" w:line="276" w:lineRule="auto"/>
        <w:jc w:val="both"/>
        <w:rPr>
          <w:rFonts w:ascii="Times New Roman" w:hAnsi="Times New Roman" w:cs="Times New Roman"/>
          <w:color w:val="000000" w:themeColor="text1"/>
          <w:lang w:eastAsia="ja-JP"/>
        </w:rPr>
      </w:pPr>
      <w:r w:rsidRPr="00921B17">
        <w:rPr>
          <w:rFonts w:ascii="Times New Roman" w:hAnsi="Times New Roman" w:cs="Times New Roman"/>
          <w:color w:val="000000" w:themeColor="text1"/>
          <w:lang w:eastAsia="ja-JP"/>
        </w:rPr>
        <w:t xml:space="preserve">For the Project a Standalone </w:t>
      </w:r>
      <w:r w:rsidR="008C64E2" w:rsidRPr="00921B17">
        <w:rPr>
          <w:rFonts w:ascii="Times New Roman" w:hAnsi="Times New Roman" w:cs="Times New Roman"/>
          <w:color w:val="000000" w:themeColor="text1"/>
          <w:lang w:eastAsia="ja-JP"/>
        </w:rPr>
        <w:t>Stakeholder Engagement Plan</w:t>
      </w:r>
      <w:r w:rsidR="008C64E2" w:rsidRPr="00921B17" w:rsidDel="008C64E2">
        <w:rPr>
          <w:rFonts w:ascii="Times New Roman" w:hAnsi="Times New Roman" w:cs="Times New Roman"/>
          <w:color w:val="000000" w:themeColor="text1"/>
          <w:lang w:eastAsia="ja-JP"/>
        </w:rPr>
        <w:t xml:space="preserve"> </w:t>
      </w:r>
      <w:r w:rsidR="008C64E2">
        <w:rPr>
          <w:rFonts w:ascii="Times New Roman" w:hAnsi="Times New Roman" w:cs="Times New Roman"/>
          <w:color w:val="000000" w:themeColor="text1"/>
          <w:lang w:eastAsia="ja-JP"/>
        </w:rPr>
        <w:t>(</w:t>
      </w:r>
      <w:r w:rsidR="008C64E2" w:rsidRPr="00921B17">
        <w:rPr>
          <w:rFonts w:ascii="Times New Roman" w:hAnsi="Times New Roman" w:cs="Times New Roman"/>
          <w:color w:val="000000" w:themeColor="text1"/>
          <w:lang w:eastAsia="ja-JP"/>
        </w:rPr>
        <w:t>S</w:t>
      </w:r>
      <w:r w:rsidR="008C64E2">
        <w:rPr>
          <w:rFonts w:ascii="Times New Roman" w:hAnsi="Times New Roman" w:cs="Times New Roman"/>
          <w:color w:val="000000" w:themeColor="text1"/>
          <w:lang w:eastAsia="ja-JP"/>
        </w:rPr>
        <w:t>EP)</w:t>
      </w:r>
      <w:r w:rsidR="008C64E2" w:rsidRPr="00921B17">
        <w:rPr>
          <w:rFonts w:ascii="Times New Roman" w:hAnsi="Times New Roman" w:cs="Times New Roman"/>
          <w:color w:val="000000" w:themeColor="text1"/>
          <w:lang w:eastAsia="ja-JP"/>
        </w:rPr>
        <w:t xml:space="preserve"> </w:t>
      </w:r>
      <w:r w:rsidRPr="00921B17">
        <w:rPr>
          <w:rFonts w:ascii="Times New Roman" w:hAnsi="Times New Roman" w:cs="Times New Roman"/>
          <w:color w:val="000000" w:themeColor="text1"/>
          <w:lang w:eastAsia="ja-JP"/>
        </w:rPr>
        <w:t xml:space="preserve">has been adopted. The objective of this SEP is to identify different stakeholder groups and provide a strategic framework for their engagement throughout the Project lifecycle. A specific </w:t>
      </w:r>
      <w:r w:rsidR="008C64E2">
        <w:rPr>
          <w:rFonts w:ascii="Times New Roman" w:hAnsi="Times New Roman" w:cs="Times New Roman"/>
          <w:color w:val="000000" w:themeColor="text1"/>
          <w:lang w:eastAsia="ja-JP"/>
        </w:rPr>
        <w:t>SEP</w:t>
      </w:r>
      <w:r w:rsidRPr="00921B17">
        <w:rPr>
          <w:rFonts w:ascii="Times New Roman" w:hAnsi="Times New Roman" w:cs="Times New Roman"/>
          <w:color w:val="000000" w:themeColor="text1"/>
          <w:lang w:eastAsia="ja-JP"/>
        </w:rPr>
        <w:t>, that will propose concrete action plans for each project activity will be prepared as soon as details of the activities are available.</w:t>
      </w:r>
    </w:p>
    <w:p w14:paraId="023DB526" w14:textId="1BAEA1CF" w:rsidR="00804CB8" w:rsidRPr="00921B17" w:rsidRDefault="00804CB8" w:rsidP="008E4F97">
      <w:pPr>
        <w:spacing w:before="240" w:line="276" w:lineRule="auto"/>
        <w:jc w:val="both"/>
        <w:rPr>
          <w:rFonts w:ascii="Times New Roman" w:hAnsi="Times New Roman" w:cs="Times New Roman"/>
          <w:color w:val="000000" w:themeColor="text1"/>
          <w:lang w:eastAsia="ja-JP"/>
        </w:rPr>
      </w:pPr>
      <w:r w:rsidRPr="00921B17">
        <w:rPr>
          <w:rFonts w:ascii="Times New Roman" w:hAnsi="Times New Roman" w:cs="Times New Roman"/>
          <w:color w:val="000000" w:themeColor="text1"/>
          <w:lang w:eastAsia="ja-JP"/>
        </w:rPr>
        <w:t xml:space="preserve">The SEP thus presents how the PIU plans to communicate with stakeholders who may be affected by or will be interested in the </w:t>
      </w:r>
      <w:r w:rsidR="008C64E2" w:rsidRPr="00921B17">
        <w:rPr>
          <w:rFonts w:ascii="Times New Roman" w:hAnsi="Times New Roman" w:cs="Times New Roman"/>
          <w:color w:val="000000" w:themeColor="text1"/>
          <w:lang w:eastAsia="ja-JP"/>
        </w:rPr>
        <w:t>Pro</w:t>
      </w:r>
      <w:r w:rsidR="008C64E2">
        <w:rPr>
          <w:rFonts w:ascii="Times New Roman" w:hAnsi="Times New Roman" w:cs="Times New Roman"/>
          <w:color w:val="000000" w:themeColor="text1"/>
          <w:lang w:eastAsia="ja-JP"/>
        </w:rPr>
        <w:t>ject</w:t>
      </w:r>
      <w:r w:rsidR="008C64E2" w:rsidRPr="00921B17">
        <w:rPr>
          <w:rFonts w:ascii="Times New Roman" w:hAnsi="Times New Roman" w:cs="Times New Roman"/>
          <w:color w:val="000000" w:themeColor="text1"/>
          <w:lang w:eastAsia="ja-JP"/>
        </w:rPr>
        <w:t xml:space="preserve"> </w:t>
      </w:r>
      <w:r w:rsidRPr="00921B17">
        <w:rPr>
          <w:rFonts w:ascii="Times New Roman" w:hAnsi="Times New Roman" w:cs="Times New Roman"/>
          <w:color w:val="000000" w:themeColor="text1"/>
          <w:lang w:eastAsia="ja-JP"/>
        </w:rPr>
        <w:t xml:space="preserve">throughout its whole life cycle. It also describes a grievance mechanism, which is a </w:t>
      </w:r>
      <w:r w:rsidR="005C5EE1" w:rsidRPr="00921B17">
        <w:rPr>
          <w:rFonts w:ascii="Times New Roman" w:hAnsi="Times New Roman" w:cs="Times New Roman"/>
          <w:color w:val="000000" w:themeColor="text1"/>
          <w:lang w:eastAsia="ja-JP"/>
        </w:rPr>
        <w:t>process stakeholder</w:t>
      </w:r>
      <w:r w:rsidRPr="00921B17">
        <w:rPr>
          <w:rFonts w:ascii="Times New Roman" w:hAnsi="Times New Roman" w:cs="Times New Roman"/>
          <w:color w:val="000000" w:themeColor="text1"/>
          <w:lang w:eastAsia="ja-JP"/>
        </w:rPr>
        <w:t xml:space="preserve"> may use to raise any concerns about the Project providing their opinions that may influence the Project implementation and its results.</w:t>
      </w:r>
    </w:p>
    <w:p w14:paraId="145B21B6" w14:textId="3FF5D826" w:rsidR="00804CB8" w:rsidRPr="00921B17" w:rsidRDefault="00804CB8" w:rsidP="008E4F97">
      <w:pPr>
        <w:spacing w:before="240" w:line="276" w:lineRule="auto"/>
        <w:jc w:val="both"/>
        <w:rPr>
          <w:rFonts w:ascii="Times New Roman" w:hAnsi="Times New Roman" w:cs="Times New Roman"/>
          <w:color w:val="000000" w:themeColor="text1"/>
          <w:lang w:eastAsia="ja-JP"/>
        </w:rPr>
      </w:pPr>
      <w:r w:rsidRPr="00921B17">
        <w:rPr>
          <w:rFonts w:ascii="Times New Roman" w:hAnsi="Times New Roman" w:cs="Times New Roman"/>
          <w:color w:val="000000" w:themeColor="text1"/>
          <w:lang w:eastAsia="ja-JP"/>
        </w:rPr>
        <w:t xml:space="preserve">The purpose of the </w:t>
      </w:r>
      <w:r w:rsidR="008C64E2">
        <w:rPr>
          <w:rFonts w:ascii="Times New Roman" w:hAnsi="Times New Roman" w:cs="Times New Roman"/>
          <w:color w:val="000000" w:themeColor="text1"/>
          <w:lang w:eastAsia="ja-JP"/>
        </w:rPr>
        <w:t>P</w:t>
      </w:r>
      <w:r w:rsidR="008C64E2" w:rsidRPr="00921B17">
        <w:rPr>
          <w:rFonts w:ascii="Times New Roman" w:hAnsi="Times New Roman" w:cs="Times New Roman"/>
          <w:color w:val="000000" w:themeColor="text1"/>
          <w:lang w:eastAsia="ja-JP"/>
        </w:rPr>
        <w:t>roject</w:t>
      </w:r>
      <w:r w:rsidRPr="00921B17">
        <w:rPr>
          <w:rFonts w:ascii="Times New Roman" w:hAnsi="Times New Roman" w:cs="Times New Roman"/>
          <w:color w:val="000000" w:themeColor="text1"/>
          <w:lang w:eastAsia="ja-JP"/>
        </w:rPr>
        <w:t xml:space="preserve">-level SEP is, therefore, to enhance stakeholder engagement throughout the Project, and lay out a framework which will enable stakeholder engagement in line with the laws of </w:t>
      </w:r>
      <w:r w:rsidR="008C64E2">
        <w:rPr>
          <w:rFonts w:ascii="Times New Roman" w:hAnsi="Times New Roman" w:cs="Times New Roman"/>
          <w:color w:val="000000" w:themeColor="text1"/>
          <w:lang w:eastAsia="ja-JP"/>
        </w:rPr>
        <w:t xml:space="preserve">the </w:t>
      </w:r>
      <w:r w:rsidRPr="00921B17">
        <w:rPr>
          <w:rFonts w:ascii="Times New Roman" w:hAnsi="Times New Roman" w:cs="Times New Roman"/>
          <w:color w:val="000000" w:themeColor="text1"/>
          <w:lang w:eastAsia="ja-JP"/>
        </w:rPr>
        <w:t xml:space="preserve">Republic of Serbia, as well as the requirements of </w:t>
      </w:r>
      <w:r w:rsidR="008C64E2">
        <w:rPr>
          <w:rFonts w:ascii="Times New Roman" w:hAnsi="Times New Roman" w:cs="Times New Roman"/>
          <w:color w:val="000000" w:themeColor="text1"/>
          <w:lang w:eastAsia="ja-JP"/>
        </w:rPr>
        <w:t xml:space="preserve">the </w:t>
      </w:r>
      <w:r w:rsidRPr="00921B17">
        <w:rPr>
          <w:rFonts w:ascii="Times New Roman" w:hAnsi="Times New Roman" w:cs="Times New Roman"/>
          <w:color w:val="000000" w:themeColor="text1"/>
          <w:lang w:eastAsia="ja-JP"/>
        </w:rPr>
        <w:t xml:space="preserve">Bank. </w:t>
      </w:r>
    </w:p>
    <w:p w14:paraId="05E0E335" w14:textId="77777777" w:rsidR="009B5280" w:rsidRPr="00921B17" w:rsidRDefault="009B5280" w:rsidP="00C26C7D">
      <w:pPr>
        <w:pStyle w:val="Heading2"/>
        <w:numPr>
          <w:ilvl w:val="1"/>
          <w:numId w:val="330"/>
        </w:numPr>
        <w:spacing w:before="240" w:after="120" w:line="276" w:lineRule="auto"/>
        <w:ind w:left="578" w:hanging="578"/>
        <w:rPr>
          <w:rFonts w:ascii="Times New Roman" w:hAnsi="Times New Roman" w:cs="Times New Roman"/>
          <w:smallCaps w:val="0"/>
          <w:sz w:val="22"/>
          <w:szCs w:val="22"/>
        </w:rPr>
      </w:pPr>
      <w:bookmarkStart w:id="671" w:name="_Toc135815917"/>
      <w:r w:rsidRPr="00921B17">
        <w:rPr>
          <w:rFonts w:ascii="Times New Roman" w:hAnsi="Times New Roman" w:cs="Times New Roman"/>
          <w:smallCaps w:val="0"/>
          <w:sz w:val="22"/>
          <w:szCs w:val="22"/>
        </w:rPr>
        <w:t>Project Grievance Mechanism</w:t>
      </w:r>
      <w:bookmarkEnd w:id="671"/>
      <w:r w:rsidRPr="00921B17">
        <w:rPr>
          <w:rFonts w:ascii="Times New Roman" w:hAnsi="Times New Roman" w:cs="Times New Roman"/>
          <w:smallCaps w:val="0"/>
          <w:sz w:val="22"/>
          <w:szCs w:val="22"/>
        </w:rPr>
        <w:t xml:space="preserve"> </w:t>
      </w:r>
    </w:p>
    <w:p w14:paraId="12307F3E" w14:textId="77777777" w:rsidR="00804CB8" w:rsidRPr="00921B17" w:rsidRDefault="00804CB8" w:rsidP="008E4F97">
      <w:pPr>
        <w:spacing w:before="240" w:line="276" w:lineRule="auto"/>
        <w:jc w:val="both"/>
        <w:rPr>
          <w:rFonts w:ascii="Times New Roman" w:hAnsi="Times New Roman" w:cs="Times New Roman"/>
          <w:color w:val="000000" w:themeColor="text1"/>
          <w:lang w:eastAsia="ja-JP"/>
        </w:rPr>
      </w:pPr>
      <w:r w:rsidRPr="00921B17">
        <w:rPr>
          <w:rFonts w:ascii="Times New Roman" w:hAnsi="Times New Roman" w:cs="Times New Roman"/>
          <w:color w:val="000000" w:themeColor="text1"/>
          <w:lang w:eastAsia="ja-JP"/>
        </w:rPr>
        <w:t>A Project level Grievance Mechanism (GM) shall be established by the MCTI/PIU, consisting of Central Feedback Desk (CFD) administered by the PIU and sub-project specific Local Grievance Admission Desks (LGAD) (collectively referred to as Grievance Mechanism (GM)).</w:t>
      </w:r>
    </w:p>
    <w:p w14:paraId="698E38AD" w14:textId="512AAFF8" w:rsidR="00804CB8" w:rsidRPr="00921B17" w:rsidRDefault="00804CB8" w:rsidP="008E4F97">
      <w:pPr>
        <w:spacing w:before="240" w:line="276" w:lineRule="auto"/>
        <w:jc w:val="both"/>
        <w:rPr>
          <w:rFonts w:ascii="Times New Roman" w:hAnsi="Times New Roman" w:cs="Times New Roman"/>
          <w:color w:val="000000" w:themeColor="text1"/>
          <w:lang w:eastAsia="ja-JP"/>
        </w:rPr>
      </w:pPr>
      <w:r w:rsidRPr="00921B17">
        <w:rPr>
          <w:rFonts w:ascii="Times New Roman" w:hAnsi="Times New Roman" w:cs="Times New Roman"/>
          <w:color w:val="000000" w:themeColor="text1"/>
          <w:lang w:eastAsia="ja-JP"/>
        </w:rPr>
        <w:t>The Central Feedback Desk (CFD) shall be established prior to commencement of any activities under the Project to manage and appropriately answer complaints during its different phases while the LG</w:t>
      </w:r>
      <w:r w:rsidR="008C5BF9">
        <w:rPr>
          <w:rFonts w:ascii="Times New Roman" w:hAnsi="Times New Roman" w:cs="Times New Roman"/>
          <w:color w:val="000000" w:themeColor="text1"/>
          <w:lang w:eastAsia="ja-JP"/>
        </w:rPr>
        <w:t>A</w:t>
      </w:r>
      <w:r w:rsidRPr="00921B17">
        <w:rPr>
          <w:rFonts w:ascii="Times New Roman" w:hAnsi="Times New Roman" w:cs="Times New Roman"/>
          <w:color w:val="000000" w:themeColor="text1"/>
          <w:lang w:eastAsia="ja-JP"/>
        </w:rPr>
        <w:t xml:space="preserve">D shall be effective upon decision on each new </w:t>
      </w:r>
      <w:r w:rsidR="008C64E2">
        <w:rPr>
          <w:rFonts w:ascii="Times New Roman" w:hAnsi="Times New Roman" w:cs="Times New Roman"/>
          <w:color w:val="000000" w:themeColor="text1"/>
          <w:lang w:eastAsia="ja-JP"/>
        </w:rPr>
        <w:t>s</w:t>
      </w:r>
      <w:r w:rsidR="008C64E2" w:rsidRPr="00921B17">
        <w:rPr>
          <w:rFonts w:ascii="Times New Roman" w:hAnsi="Times New Roman" w:cs="Times New Roman"/>
          <w:color w:val="000000" w:themeColor="text1"/>
          <w:lang w:eastAsia="ja-JP"/>
        </w:rPr>
        <w:t xml:space="preserve">ubproject </w:t>
      </w:r>
      <w:r w:rsidRPr="00921B17">
        <w:rPr>
          <w:rFonts w:ascii="Times New Roman" w:hAnsi="Times New Roman" w:cs="Times New Roman"/>
          <w:color w:val="000000" w:themeColor="text1"/>
          <w:lang w:eastAsia="ja-JP"/>
        </w:rPr>
        <w:t xml:space="preserve">has been taken. </w:t>
      </w:r>
      <w:r w:rsidR="008C64E2">
        <w:rPr>
          <w:rFonts w:ascii="Times New Roman" w:hAnsi="Times New Roman" w:cs="Times New Roman"/>
          <w:color w:val="000000" w:themeColor="text1"/>
          <w:lang w:eastAsia="ja-JP"/>
        </w:rPr>
        <w:t xml:space="preserve">The </w:t>
      </w:r>
      <w:r w:rsidRPr="00921B17">
        <w:rPr>
          <w:rFonts w:ascii="Times New Roman" w:hAnsi="Times New Roman" w:cs="Times New Roman"/>
          <w:color w:val="000000" w:themeColor="text1"/>
          <w:lang w:eastAsia="ja-JP"/>
        </w:rPr>
        <w:t>CFD shall be responsible for overall grievance administration, while the LG</w:t>
      </w:r>
      <w:r w:rsidR="008C64E2">
        <w:rPr>
          <w:rFonts w:ascii="Times New Roman" w:hAnsi="Times New Roman" w:cs="Times New Roman"/>
          <w:color w:val="000000" w:themeColor="text1"/>
          <w:lang w:eastAsia="ja-JP"/>
        </w:rPr>
        <w:t>A</w:t>
      </w:r>
      <w:r w:rsidRPr="00921B17">
        <w:rPr>
          <w:rFonts w:ascii="Times New Roman" w:hAnsi="Times New Roman" w:cs="Times New Roman"/>
          <w:color w:val="000000" w:themeColor="text1"/>
          <w:lang w:eastAsia="ja-JP"/>
        </w:rPr>
        <w:t xml:space="preserve">D shall serve as local admission point for uptake of grievances and acknowledgment of grievance receipt through </w:t>
      </w:r>
      <w:r w:rsidR="008C64E2">
        <w:rPr>
          <w:rFonts w:ascii="Times New Roman" w:hAnsi="Times New Roman" w:cs="Times New Roman"/>
          <w:color w:val="000000" w:themeColor="text1"/>
          <w:lang w:eastAsia="ja-JP"/>
        </w:rPr>
        <w:t xml:space="preserve">the </w:t>
      </w:r>
      <w:r w:rsidRPr="00921B17">
        <w:rPr>
          <w:rFonts w:ascii="Times New Roman" w:hAnsi="Times New Roman" w:cs="Times New Roman"/>
          <w:color w:val="000000" w:themeColor="text1"/>
          <w:lang w:eastAsia="ja-JP"/>
        </w:rPr>
        <w:t xml:space="preserve">local avenues, established and administered by the local governments with representatives from the key stakeholders (i.e. </w:t>
      </w:r>
      <w:r w:rsidR="008C64E2">
        <w:rPr>
          <w:rFonts w:ascii="Times New Roman" w:hAnsi="Times New Roman" w:cs="Times New Roman"/>
          <w:color w:val="000000" w:themeColor="text1"/>
          <w:lang w:eastAsia="ja-JP"/>
        </w:rPr>
        <w:t xml:space="preserve">the </w:t>
      </w:r>
      <w:r w:rsidRPr="00921B17">
        <w:rPr>
          <w:rFonts w:ascii="Times New Roman" w:hAnsi="Times New Roman" w:cs="Times New Roman"/>
          <w:color w:val="000000" w:themeColor="text1"/>
          <w:lang w:eastAsia="ja-JP"/>
        </w:rPr>
        <w:t xml:space="preserve">PIU representative, </w:t>
      </w:r>
      <w:r w:rsidR="008C64E2">
        <w:rPr>
          <w:rFonts w:ascii="Times New Roman" w:hAnsi="Times New Roman" w:cs="Times New Roman"/>
          <w:color w:val="000000" w:themeColor="text1"/>
          <w:lang w:eastAsia="ja-JP"/>
        </w:rPr>
        <w:t>LSG’s</w:t>
      </w:r>
      <w:r w:rsidR="008C64E2" w:rsidRPr="00921B17">
        <w:rPr>
          <w:rFonts w:ascii="Times New Roman" w:hAnsi="Times New Roman" w:cs="Times New Roman"/>
          <w:color w:val="000000" w:themeColor="text1"/>
          <w:lang w:eastAsia="ja-JP"/>
        </w:rPr>
        <w:t xml:space="preserve"> </w:t>
      </w:r>
      <w:r w:rsidRPr="00921B17">
        <w:rPr>
          <w:rFonts w:ascii="Times New Roman" w:hAnsi="Times New Roman" w:cs="Times New Roman"/>
          <w:color w:val="000000" w:themeColor="text1"/>
          <w:lang w:eastAsia="ja-JP"/>
        </w:rPr>
        <w:t xml:space="preserve">representative and </w:t>
      </w:r>
      <w:r w:rsidR="008C64E2">
        <w:rPr>
          <w:rFonts w:ascii="Times New Roman" w:hAnsi="Times New Roman" w:cs="Times New Roman"/>
          <w:color w:val="000000" w:themeColor="text1"/>
          <w:lang w:eastAsia="ja-JP"/>
        </w:rPr>
        <w:t xml:space="preserve">the </w:t>
      </w:r>
      <w:r w:rsidRPr="00921B17">
        <w:rPr>
          <w:rFonts w:ascii="Times New Roman" w:hAnsi="Times New Roman" w:cs="Times New Roman"/>
          <w:color w:val="000000" w:themeColor="text1"/>
          <w:lang w:eastAsia="ja-JP"/>
        </w:rPr>
        <w:t>representative of the local communities). In addition to the GM, legal remedies available under the national legislation are also available (courts, inspections, administrative authorities etc.).</w:t>
      </w:r>
    </w:p>
    <w:p w14:paraId="102125CF" w14:textId="6DAD97D4" w:rsidR="00804CB8" w:rsidRPr="00921B17" w:rsidRDefault="00804CB8" w:rsidP="008E4F97">
      <w:pPr>
        <w:spacing w:before="240" w:line="276" w:lineRule="auto"/>
        <w:jc w:val="both"/>
        <w:rPr>
          <w:rFonts w:ascii="Times New Roman" w:hAnsi="Times New Roman" w:cs="Times New Roman"/>
          <w:color w:val="000000" w:themeColor="text1"/>
          <w:lang w:eastAsia="ja-JP"/>
        </w:rPr>
      </w:pPr>
      <w:r w:rsidRPr="00921B17">
        <w:rPr>
          <w:rFonts w:ascii="Times New Roman" w:hAnsi="Times New Roman" w:cs="Times New Roman"/>
          <w:color w:val="000000" w:themeColor="text1"/>
          <w:lang w:eastAsia="ja-JP"/>
        </w:rPr>
        <w:t xml:space="preserve">To ensure GM access, communities, and other stakeholders may submit grievances through channels as outlined below. The GM will provide the opportunity for continued feedback on the </w:t>
      </w:r>
      <w:r w:rsidR="008C64E2">
        <w:rPr>
          <w:rFonts w:ascii="Times New Roman" w:hAnsi="Times New Roman" w:cs="Times New Roman"/>
          <w:color w:val="000000" w:themeColor="text1"/>
          <w:lang w:eastAsia="ja-JP"/>
        </w:rPr>
        <w:t>s</w:t>
      </w:r>
      <w:r w:rsidR="008C64E2" w:rsidRPr="00921B17">
        <w:rPr>
          <w:rFonts w:ascii="Times New Roman" w:hAnsi="Times New Roman" w:cs="Times New Roman"/>
          <w:color w:val="000000" w:themeColor="text1"/>
          <w:lang w:eastAsia="ja-JP"/>
        </w:rPr>
        <w:t xml:space="preserve">ubprojects </w:t>
      </w:r>
      <w:r w:rsidRPr="00921B17">
        <w:rPr>
          <w:rFonts w:ascii="Times New Roman" w:hAnsi="Times New Roman" w:cs="Times New Roman"/>
          <w:color w:val="000000" w:themeColor="text1"/>
          <w:lang w:eastAsia="ja-JP"/>
        </w:rPr>
        <w:t xml:space="preserve">and resolution of individual grievances during implementation. Procedures related to complaints handling will be posted on the MCTI website to ensure full transparency. </w:t>
      </w:r>
    </w:p>
    <w:p w14:paraId="62B42B52" w14:textId="37A69EF2" w:rsidR="00804CB8" w:rsidRPr="00921B17" w:rsidRDefault="00804CB8" w:rsidP="008E4F97">
      <w:pPr>
        <w:spacing w:before="240" w:line="276" w:lineRule="auto"/>
        <w:jc w:val="both"/>
        <w:rPr>
          <w:rFonts w:ascii="Times New Roman" w:hAnsi="Times New Roman" w:cs="Times New Roman"/>
          <w:color w:val="000000" w:themeColor="text1"/>
          <w:lang w:eastAsia="ja-JP"/>
        </w:rPr>
      </w:pPr>
      <w:r w:rsidRPr="00921B17">
        <w:rPr>
          <w:rFonts w:ascii="Times New Roman" w:hAnsi="Times New Roman" w:cs="Times New Roman"/>
          <w:color w:val="000000" w:themeColor="text1"/>
          <w:lang w:eastAsia="ja-JP"/>
        </w:rPr>
        <w:t xml:space="preserve">The GM shall serve as both </w:t>
      </w:r>
      <w:r w:rsidR="008C64E2">
        <w:rPr>
          <w:rFonts w:ascii="Times New Roman" w:hAnsi="Times New Roman" w:cs="Times New Roman"/>
          <w:color w:val="000000" w:themeColor="text1"/>
          <w:lang w:eastAsia="ja-JP"/>
        </w:rPr>
        <w:t xml:space="preserve">the </w:t>
      </w:r>
      <w:r w:rsidRPr="00921B17">
        <w:rPr>
          <w:rFonts w:ascii="Times New Roman" w:hAnsi="Times New Roman" w:cs="Times New Roman"/>
          <w:color w:val="000000" w:themeColor="text1"/>
          <w:lang w:eastAsia="ja-JP"/>
        </w:rPr>
        <w:t xml:space="preserve">Project level information </w:t>
      </w:r>
      <w:r w:rsidR="003F425C" w:rsidRPr="00921B17">
        <w:rPr>
          <w:rFonts w:ascii="Times New Roman" w:hAnsi="Times New Roman" w:cs="Times New Roman"/>
          <w:color w:val="000000" w:themeColor="text1"/>
          <w:lang w:eastAsia="ja-JP"/>
        </w:rPr>
        <w:t>centre</w:t>
      </w:r>
      <w:r w:rsidRPr="00921B17">
        <w:rPr>
          <w:rFonts w:ascii="Times New Roman" w:hAnsi="Times New Roman" w:cs="Times New Roman"/>
          <w:color w:val="000000" w:themeColor="text1"/>
          <w:lang w:eastAsia="ja-JP"/>
        </w:rPr>
        <w:t xml:space="preserve"> and grievance mechanism, available to those affected by implementation of all Project subcomponents and be applicable to all Project activities and relevant to all local communities affected by project activities. The GM shall be responsible for receiving and responding to grievances and comments of the following groups:</w:t>
      </w:r>
    </w:p>
    <w:p w14:paraId="34EEE0AD" w14:textId="0E2C785E" w:rsidR="00804CB8" w:rsidRPr="00921B17" w:rsidRDefault="00804CB8" w:rsidP="008E4F97">
      <w:pPr>
        <w:pStyle w:val="ListParagraph"/>
        <w:widowControl w:val="0"/>
        <w:numPr>
          <w:ilvl w:val="0"/>
          <w:numId w:val="587"/>
        </w:numPr>
        <w:pBdr>
          <w:top w:val="nil"/>
          <w:left w:val="nil"/>
          <w:bottom w:val="nil"/>
          <w:right w:val="nil"/>
          <w:between w:val="nil"/>
          <w:bar w:val="nil"/>
        </w:pBdr>
        <w:autoSpaceDE w:val="0"/>
        <w:autoSpaceDN w:val="0"/>
        <w:adjustRightInd w:val="0"/>
        <w:spacing w:after="60" w:line="276" w:lineRule="auto"/>
        <w:rPr>
          <w:rFonts w:ascii="Times New Roman" w:hAnsi="Times New Roman" w:cs="Times New Roman"/>
          <w:bCs/>
          <w:color w:val="000000" w:themeColor="text1"/>
        </w:rPr>
      </w:pPr>
      <w:r w:rsidRPr="00921B17">
        <w:rPr>
          <w:rFonts w:ascii="Times New Roman" w:hAnsi="Times New Roman" w:cs="Times New Roman"/>
          <w:color w:val="000000" w:themeColor="text1"/>
        </w:rPr>
        <w:t xml:space="preserve">A person/legal entity directly affected by the </w:t>
      </w:r>
      <w:r w:rsidR="008C64E2">
        <w:rPr>
          <w:rFonts w:ascii="Times New Roman" w:hAnsi="Times New Roman" w:cs="Times New Roman"/>
          <w:color w:val="000000" w:themeColor="text1"/>
        </w:rPr>
        <w:t>P</w:t>
      </w:r>
      <w:r w:rsidR="008C64E2" w:rsidRPr="00921B17">
        <w:rPr>
          <w:rFonts w:ascii="Times New Roman" w:hAnsi="Times New Roman" w:cs="Times New Roman"/>
          <w:color w:val="000000" w:themeColor="text1"/>
        </w:rPr>
        <w:t>roject</w:t>
      </w:r>
      <w:r w:rsidRPr="00921B17">
        <w:rPr>
          <w:rFonts w:ascii="Times New Roman" w:hAnsi="Times New Roman" w:cs="Times New Roman"/>
          <w:color w:val="000000" w:themeColor="text1"/>
        </w:rPr>
        <w:t>,</w:t>
      </w:r>
    </w:p>
    <w:p w14:paraId="4B2E184D" w14:textId="5B126871" w:rsidR="00804CB8" w:rsidRPr="00921B17" w:rsidRDefault="00804CB8" w:rsidP="008E4F97">
      <w:pPr>
        <w:pStyle w:val="ListParagraph"/>
        <w:widowControl w:val="0"/>
        <w:numPr>
          <w:ilvl w:val="0"/>
          <w:numId w:val="587"/>
        </w:numPr>
        <w:pBdr>
          <w:top w:val="nil"/>
          <w:left w:val="nil"/>
          <w:bottom w:val="nil"/>
          <w:right w:val="nil"/>
          <w:between w:val="nil"/>
          <w:bar w:val="nil"/>
        </w:pBdr>
        <w:autoSpaceDE w:val="0"/>
        <w:autoSpaceDN w:val="0"/>
        <w:adjustRightInd w:val="0"/>
        <w:spacing w:after="60" w:line="276" w:lineRule="auto"/>
        <w:rPr>
          <w:rFonts w:ascii="Times New Roman" w:hAnsi="Times New Roman" w:cs="Times New Roman"/>
          <w:bCs/>
          <w:color w:val="000000" w:themeColor="text1"/>
        </w:rPr>
      </w:pPr>
      <w:r w:rsidRPr="00921B17">
        <w:rPr>
          <w:rFonts w:ascii="Times New Roman" w:hAnsi="Times New Roman" w:cs="Times New Roman"/>
          <w:color w:val="000000" w:themeColor="text1"/>
        </w:rPr>
        <w:t xml:space="preserve">A person/legal entity directly affected by the </w:t>
      </w:r>
      <w:r w:rsidR="008C64E2">
        <w:rPr>
          <w:rFonts w:ascii="Times New Roman" w:hAnsi="Times New Roman" w:cs="Times New Roman"/>
          <w:color w:val="000000" w:themeColor="text1"/>
        </w:rPr>
        <w:t>P</w:t>
      </w:r>
      <w:r w:rsidR="008C64E2" w:rsidRPr="00921B17">
        <w:rPr>
          <w:rFonts w:ascii="Times New Roman" w:hAnsi="Times New Roman" w:cs="Times New Roman"/>
          <w:color w:val="000000" w:themeColor="text1"/>
        </w:rPr>
        <w:t xml:space="preserve">roject </w:t>
      </w:r>
      <w:r w:rsidRPr="00921B17">
        <w:rPr>
          <w:rFonts w:ascii="Times New Roman" w:hAnsi="Times New Roman" w:cs="Times New Roman"/>
          <w:color w:val="000000" w:themeColor="text1"/>
        </w:rPr>
        <w:t>through land acquisition and resettlement,</w:t>
      </w:r>
    </w:p>
    <w:p w14:paraId="42671871" w14:textId="6C3D9D07" w:rsidR="00804CB8" w:rsidRPr="00921B17" w:rsidRDefault="00804CB8" w:rsidP="008E4F97">
      <w:pPr>
        <w:pStyle w:val="ListParagraph"/>
        <w:widowControl w:val="0"/>
        <w:numPr>
          <w:ilvl w:val="0"/>
          <w:numId w:val="587"/>
        </w:numPr>
        <w:pBdr>
          <w:top w:val="nil"/>
          <w:left w:val="nil"/>
          <w:bottom w:val="nil"/>
          <w:right w:val="nil"/>
          <w:between w:val="nil"/>
          <w:bar w:val="nil"/>
        </w:pBdr>
        <w:autoSpaceDE w:val="0"/>
        <w:autoSpaceDN w:val="0"/>
        <w:adjustRightInd w:val="0"/>
        <w:spacing w:after="60" w:line="276" w:lineRule="auto"/>
        <w:rPr>
          <w:rFonts w:ascii="Times New Roman" w:hAnsi="Times New Roman" w:cs="Times New Roman"/>
          <w:bCs/>
          <w:color w:val="000000" w:themeColor="text1"/>
        </w:rPr>
      </w:pPr>
      <w:r w:rsidRPr="00921B17">
        <w:rPr>
          <w:rFonts w:ascii="Times New Roman" w:hAnsi="Times New Roman" w:cs="Times New Roman"/>
          <w:color w:val="000000" w:themeColor="text1"/>
        </w:rPr>
        <w:t xml:space="preserve">People interested in the </w:t>
      </w:r>
      <w:r w:rsidR="008C64E2">
        <w:rPr>
          <w:rFonts w:ascii="Times New Roman" w:hAnsi="Times New Roman" w:cs="Times New Roman"/>
          <w:color w:val="000000" w:themeColor="text1"/>
        </w:rPr>
        <w:t>P</w:t>
      </w:r>
      <w:r w:rsidR="008C64E2" w:rsidRPr="00921B17">
        <w:rPr>
          <w:rFonts w:ascii="Times New Roman" w:hAnsi="Times New Roman" w:cs="Times New Roman"/>
          <w:color w:val="000000" w:themeColor="text1"/>
        </w:rPr>
        <w:t>roject</w:t>
      </w:r>
      <w:r w:rsidRPr="00921B17">
        <w:rPr>
          <w:rFonts w:ascii="Times New Roman" w:hAnsi="Times New Roman" w:cs="Times New Roman"/>
          <w:color w:val="000000" w:themeColor="text1"/>
        </w:rPr>
        <w:t>, and</w:t>
      </w:r>
    </w:p>
    <w:p w14:paraId="0821720F" w14:textId="12BDF78D" w:rsidR="00804CB8" w:rsidRPr="00921B17" w:rsidRDefault="00804CB8" w:rsidP="008E4F97">
      <w:pPr>
        <w:pStyle w:val="ListParagraph"/>
        <w:widowControl w:val="0"/>
        <w:numPr>
          <w:ilvl w:val="0"/>
          <w:numId w:val="587"/>
        </w:numPr>
        <w:pBdr>
          <w:top w:val="nil"/>
          <w:left w:val="nil"/>
          <w:bottom w:val="nil"/>
          <w:right w:val="nil"/>
          <w:between w:val="nil"/>
          <w:bar w:val="nil"/>
        </w:pBdr>
        <w:autoSpaceDE w:val="0"/>
        <w:autoSpaceDN w:val="0"/>
        <w:adjustRightInd w:val="0"/>
        <w:spacing w:after="60" w:line="276" w:lineRule="auto"/>
        <w:rPr>
          <w:rFonts w:ascii="Times New Roman" w:hAnsi="Times New Roman" w:cs="Times New Roman"/>
          <w:bCs/>
          <w:color w:val="000000" w:themeColor="text1"/>
        </w:rPr>
      </w:pPr>
      <w:r w:rsidRPr="00921B17">
        <w:rPr>
          <w:rFonts w:ascii="Times New Roman" w:hAnsi="Times New Roman" w:cs="Times New Roman"/>
          <w:color w:val="000000" w:themeColor="text1"/>
        </w:rPr>
        <w:t xml:space="preserve">Residents/communities interested in and/or affected by </w:t>
      </w:r>
      <w:r w:rsidR="008C64E2">
        <w:rPr>
          <w:rFonts w:ascii="Times New Roman" w:hAnsi="Times New Roman" w:cs="Times New Roman"/>
          <w:color w:val="000000" w:themeColor="text1"/>
        </w:rPr>
        <w:t>P</w:t>
      </w:r>
      <w:r w:rsidR="008C64E2" w:rsidRPr="00921B17">
        <w:rPr>
          <w:rFonts w:ascii="Times New Roman" w:hAnsi="Times New Roman" w:cs="Times New Roman"/>
          <w:color w:val="000000" w:themeColor="text1"/>
        </w:rPr>
        <w:t xml:space="preserve">roject </w:t>
      </w:r>
      <w:r w:rsidRPr="00921B17">
        <w:rPr>
          <w:rFonts w:ascii="Times New Roman" w:hAnsi="Times New Roman" w:cs="Times New Roman"/>
          <w:color w:val="000000" w:themeColor="text1"/>
        </w:rPr>
        <w:t>activities.</w:t>
      </w:r>
    </w:p>
    <w:p w14:paraId="0621561C" w14:textId="384004AE" w:rsidR="00804CB8" w:rsidRPr="00921B17" w:rsidRDefault="00804CB8" w:rsidP="008E4F97">
      <w:pPr>
        <w:spacing w:before="240" w:line="276" w:lineRule="auto"/>
        <w:jc w:val="both"/>
        <w:rPr>
          <w:rFonts w:ascii="Times New Roman" w:hAnsi="Times New Roman" w:cs="Times New Roman"/>
          <w:color w:val="000000" w:themeColor="text1"/>
          <w:lang w:eastAsia="ja-JP"/>
        </w:rPr>
      </w:pPr>
      <w:r w:rsidRPr="00921B17">
        <w:rPr>
          <w:rFonts w:ascii="Times New Roman" w:hAnsi="Times New Roman" w:cs="Times New Roman"/>
          <w:color w:val="000000" w:themeColor="text1"/>
          <w:lang w:eastAsia="ja-JP"/>
        </w:rPr>
        <w:t xml:space="preserve">The MCTI/PIU will cooperate with </w:t>
      </w:r>
      <w:r w:rsidR="008C64E2">
        <w:rPr>
          <w:rFonts w:ascii="Times New Roman" w:hAnsi="Times New Roman" w:cs="Times New Roman"/>
          <w:color w:val="000000" w:themeColor="text1"/>
          <w:lang w:eastAsia="ja-JP"/>
        </w:rPr>
        <w:t xml:space="preserve">the </w:t>
      </w:r>
      <w:r w:rsidRPr="00921B17">
        <w:rPr>
          <w:rFonts w:ascii="Times New Roman" w:hAnsi="Times New Roman" w:cs="Times New Roman"/>
          <w:color w:val="000000" w:themeColor="text1"/>
          <w:lang w:eastAsia="ja-JP"/>
        </w:rPr>
        <w:t>LSGs in joint efforts to establishing functioning GM and informing stakeholders about the GM role and function, the contact persons, admission channels, and the procedures to submit a complaint in the affected areas. Information on the GM will be available:</w:t>
      </w:r>
    </w:p>
    <w:p w14:paraId="47F12D8A" w14:textId="77777777" w:rsidR="00804CB8" w:rsidRPr="008E4F97" w:rsidRDefault="00804CB8" w:rsidP="008E4F97">
      <w:pPr>
        <w:pStyle w:val="ListParagraph"/>
        <w:widowControl w:val="0"/>
        <w:numPr>
          <w:ilvl w:val="0"/>
          <w:numId w:val="587"/>
        </w:numPr>
        <w:pBdr>
          <w:top w:val="nil"/>
          <w:left w:val="nil"/>
          <w:bottom w:val="nil"/>
          <w:right w:val="nil"/>
          <w:between w:val="nil"/>
          <w:bar w:val="nil"/>
        </w:pBdr>
        <w:autoSpaceDE w:val="0"/>
        <w:autoSpaceDN w:val="0"/>
        <w:adjustRightInd w:val="0"/>
        <w:spacing w:after="60" w:line="276" w:lineRule="auto"/>
        <w:rPr>
          <w:rFonts w:ascii="Times New Roman" w:hAnsi="Times New Roman" w:cs="Times New Roman"/>
          <w:color w:val="000000" w:themeColor="text1"/>
        </w:rPr>
      </w:pPr>
      <w:r w:rsidRPr="008E4F97">
        <w:rPr>
          <w:rFonts w:ascii="Times New Roman" w:hAnsi="Times New Roman" w:cs="Times New Roman"/>
          <w:color w:val="000000" w:themeColor="text1"/>
        </w:rPr>
        <w:t>On the website of the MCTI (http://www.mgsi.gov.rs/)</w:t>
      </w:r>
    </w:p>
    <w:p w14:paraId="0A6CD7E9" w14:textId="48D9F0AF" w:rsidR="00804CB8" w:rsidRPr="008E4F97" w:rsidRDefault="00804CB8" w:rsidP="008E4F97">
      <w:pPr>
        <w:pStyle w:val="ListParagraph"/>
        <w:widowControl w:val="0"/>
        <w:numPr>
          <w:ilvl w:val="0"/>
          <w:numId w:val="587"/>
        </w:numPr>
        <w:pBdr>
          <w:top w:val="nil"/>
          <w:left w:val="nil"/>
          <w:bottom w:val="nil"/>
          <w:right w:val="nil"/>
          <w:between w:val="nil"/>
          <w:bar w:val="nil"/>
        </w:pBdr>
        <w:autoSpaceDE w:val="0"/>
        <w:autoSpaceDN w:val="0"/>
        <w:adjustRightInd w:val="0"/>
        <w:spacing w:after="60" w:line="276" w:lineRule="auto"/>
        <w:rPr>
          <w:rFonts w:ascii="Times New Roman" w:hAnsi="Times New Roman" w:cs="Times New Roman"/>
          <w:color w:val="000000" w:themeColor="text1"/>
        </w:rPr>
      </w:pPr>
      <w:r w:rsidRPr="008E4F97">
        <w:rPr>
          <w:rFonts w:ascii="Times New Roman" w:hAnsi="Times New Roman" w:cs="Times New Roman"/>
          <w:color w:val="000000" w:themeColor="text1"/>
        </w:rPr>
        <w:lastRenderedPageBreak/>
        <w:t xml:space="preserve">On the notice boards and websites of </w:t>
      </w:r>
      <w:r w:rsidR="008C64E2">
        <w:rPr>
          <w:rFonts w:ascii="Times New Roman" w:hAnsi="Times New Roman" w:cs="Times New Roman"/>
          <w:color w:val="000000" w:themeColor="text1"/>
        </w:rPr>
        <w:t xml:space="preserve">the </w:t>
      </w:r>
      <w:r w:rsidRPr="008E4F97">
        <w:rPr>
          <w:rFonts w:ascii="Times New Roman" w:hAnsi="Times New Roman" w:cs="Times New Roman"/>
          <w:color w:val="000000" w:themeColor="text1"/>
        </w:rPr>
        <w:t>L</w:t>
      </w:r>
      <w:r w:rsidR="008E4F97">
        <w:rPr>
          <w:rFonts w:ascii="Times New Roman" w:hAnsi="Times New Roman" w:cs="Times New Roman"/>
          <w:color w:val="000000" w:themeColor="text1"/>
        </w:rPr>
        <w:t>SG</w:t>
      </w:r>
      <w:r w:rsidRPr="008E4F97">
        <w:rPr>
          <w:rFonts w:ascii="Times New Roman" w:hAnsi="Times New Roman" w:cs="Times New Roman"/>
          <w:color w:val="000000" w:themeColor="text1"/>
        </w:rPr>
        <w:t>s</w:t>
      </w:r>
    </w:p>
    <w:p w14:paraId="0CA3B1C8" w14:textId="77777777" w:rsidR="00804CB8" w:rsidRPr="008E4F97" w:rsidRDefault="00804CB8" w:rsidP="008E4F97">
      <w:pPr>
        <w:pStyle w:val="ListParagraph"/>
        <w:widowControl w:val="0"/>
        <w:numPr>
          <w:ilvl w:val="0"/>
          <w:numId w:val="587"/>
        </w:numPr>
        <w:pBdr>
          <w:top w:val="nil"/>
          <w:left w:val="nil"/>
          <w:bottom w:val="nil"/>
          <w:right w:val="nil"/>
          <w:between w:val="nil"/>
          <w:bar w:val="nil"/>
        </w:pBdr>
        <w:autoSpaceDE w:val="0"/>
        <w:autoSpaceDN w:val="0"/>
        <w:adjustRightInd w:val="0"/>
        <w:spacing w:after="60" w:line="276" w:lineRule="auto"/>
        <w:rPr>
          <w:rFonts w:ascii="Times New Roman" w:hAnsi="Times New Roman" w:cs="Times New Roman"/>
          <w:color w:val="000000" w:themeColor="text1"/>
        </w:rPr>
      </w:pPr>
      <w:r w:rsidRPr="008E4F97">
        <w:rPr>
          <w:rFonts w:ascii="Times New Roman" w:hAnsi="Times New Roman" w:cs="Times New Roman"/>
          <w:color w:val="000000" w:themeColor="text1"/>
        </w:rPr>
        <w:t>Through social media campaigns.</w:t>
      </w:r>
    </w:p>
    <w:p w14:paraId="7EE7F89B" w14:textId="3EC9F0E7" w:rsidR="00804CB8" w:rsidRPr="00921B17" w:rsidRDefault="00804CB8" w:rsidP="008E4F97">
      <w:pPr>
        <w:spacing w:before="120" w:line="276" w:lineRule="auto"/>
        <w:contextualSpacing/>
        <w:jc w:val="both"/>
        <w:rPr>
          <w:rFonts w:ascii="Times New Roman" w:eastAsia="SimSun" w:hAnsi="Times New Roman" w:cs="Times New Roman"/>
          <w:color w:val="000000" w:themeColor="text1"/>
          <w:lang w:eastAsia="ja-JP"/>
        </w:rPr>
      </w:pPr>
      <w:r w:rsidRPr="00921B17">
        <w:rPr>
          <w:rFonts w:ascii="Times New Roman" w:eastAsia="SimSun" w:hAnsi="Times New Roman" w:cs="Times New Roman"/>
          <w:color w:val="000000" w:themeColor="text1"/>
          <w:lang w:eastAsia="ja-JP"/>
        </w:rPr>
        <w:t>Although the Project’s Sexual Exploitation and Abuse/Sexual Harassment risk was assessed as low (because of (i) the expected local employment and (ii) expected low number of workers on construction sites) the GM will, on a precautionary base, be enabled to recognize SEA/SH grievances. Such grievances will be managed separately by a trained expert, but will use the same process value chain and timeframes. The necessary training for the appointed staff member who is to deal with such grievances will be provided.</w:t>
      </w:r>
    </w:p>
    <w:p w14:paraId="04D05F1C" w14:textId="77777777" w:rsidR="009B5280" w:rsidRPr="00921B17" w:rsidRDefault="009B5280" w:rsidP="009B5280">
      <w:pPr>
        <w:rPr>
          <w:rFonts w:ascii="Times New Roman" w:hAnsi="Times New Roman" w:cs="Times New Roman"/>
          <w:color w:val="000000" w:themeColor="text1"/>
        </w:rPr>
      </w:pPr>
    </w:p>
    <w:p w14:paraId="48DD5F5B" w14:textId="77777777" w:rsidR="009B5280" w:rsidRPr="00921B17" w:rsidRDefault="009B5280" w:rsidP="009B5280">
      <w:pPr>
        <w:pStyle w:val="Heading2"/>
        <w:numPr>
          <w:ilvl w:val="1"/>
          <w:numId w:val="330"/>
        </w:numPr>
        <w:spacing w:before="240" w:after="120" w:line="276" w:lineRule="auto"/>
        <w:ind w:left="578" w:hanging="578"/>
        <w:rPr>
          <w:rFonts w:ascii="Times New Roman" w:hAnsi="Times New Roman" w:cs="Times New Roman"/>
          <w:smallCaps w:val="0"/>
          <w:sz w:val="24"/>
        </w:rPr>
      </w:pPr>
      <w:bookmarkStart w:id="672" w:name="_Toc135815918"/>
      <w:r w:rsidRPr="00921B17">
        <w:rPr>
          <w:rFonts w:ascii="Times New Roman" w:hAnsi="Times New Roman" w:cs="Times New Roman"/>
          <w:smallCaps w:val="0"/>
          <w:sz w:val="24"/>
        </w:rPr>
        <w:t>World Bank Grievance Redress Services</w:t>
      </w:r>
      <w:bookmarkEnd w:id="672"/>
    </w:p>
    <w:p w14:paraId="6FA00A03" w14:textId="488F8195" w:rsidR="009B5280" w:rsidRPr="00921B17" w:rsidRDefault="009B5280" w:rsidP="009B5280">
      <w:pPr>
        <w:widowControl w:val="0"/>
        <w:tabs>
          <w:tab w:val="left" w:pos="284"/>
        </w:tabs>
        <w:autoSpaceDE w:val="0"/>
        <w:autoSpaceDN w:val="0"/>
        <w:adjustRightInd w:val="0"/>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Communities and individuals who believe that they are adversely affected by a Bank supported project may submit complaints to existing project-level grievance redress mechanisms or the WB’s Grievance Redress Service (GRS). The GRS ensures that complaints received are promptly reviewed in order to address project-related concerns. Project affected communities and individuals may submit their complaint to the </w:t>
      </w:r>
      <w:r w:rsidR="0083163F">
        <w:rPr>
          <w:rFonts w:ascii="Times New Roman" w:hAnsi="Times New Roman" w:cs="Times New Roman"/>
          <w:color w:val="000000" w:themeColor="text1"/>
        </w:rPr>
        <w:t>Bank</w:t>
      </w:r>
      <w:r w:rsidR="0083163F" w:rsidRPr="00921B17">
        <w:rPr>
          <w:rFonts w:ascii="Times New Roman" w:hAnsi="Times New Roman" w:cs="Times New Roman"/>
          <w:color w:val="000000" w:themeColor="text1"/>
        </w:rPr>
        <w:t xml:space="preserve">’s </w:t>
      </w:r>
      <w:r w:rsidRPr="00921B17">
        <w:rPr>
          <w:rFonts w:ascii="Times New Roman" w:hAnsi="Times New Roman" w:cs="Times New Roman"/>
          <w:color w:val="000000" w:themeColor="text1"/>
        </w:rPr>
        <w:t xml:space="preserve">independent Inspection Panel which determines whether harm occurred, or could occur, as a result of </w:t>
      </w:r>
      <w:r w:rsidR="0083163F">
        <w:rPr>
          <w:rFonts w:ascii="Times New Roman" w:hAnsi="Times New Roman" w:cs="Times New Roman"/>
          <w:color w:val="000000" w:themeColor="text1"/>
        </w:rPr>
        <w:t>the Bank’s</w:t>
      </w:r>
      <w:r w:rsidR="0083163F" w:rsidRPr="00921B17">
        <w:rPr>
          <w:rFonts w:ascii="Times New Roman" w:hAnsi="Times New Roman" w:cs="Times New Roman"/>
          <w:color w:val="000000" w:themeColor="text1"/>
        </w:rPr>
        <w:t xml:space="preserve"> </w:t>
      </w:r>
      <w:r w:rsidRPr="00921B17">
        <w:rPr>
          <w:rFonts w:ascii="Times New Roman" w:hAnsi="Times New Roman" w:cs="Times New Roman"/>
          <w:color w:val="000000" w:themeColor="text1"/>
        </w:rPr>
        <w:t xml:space="preserve">non-compliance with its policies and procedures. Complaints may be submitted at any time after concerns have been brought directly to the Bank's attention, and </w:t>
      </w:r>
      <w:r w:rsidR="0083163F">
        <w:rPr>
          <w:rFonts w:ascii="Times New Roman" w:hAnsi="Times New Roman" w:cs="Times New Roman"/>
          <w:color w:val="000000" w:themeColor="text1"/>
        </w:rPr>
        <w:t xml:space="preserve">the </w:t>
      </w:r>
      <w:r w:rsidRPr="00921B17">
        <w:rPr>
          <w:rFonts w:ascii="Times New Roman" w:hAnsi="Times New Roman" w:cs="Times New Roman"/>
          <w:color w:val="000000" w:themeColor="text1"/>
        </w:rPr>
        <w:t xml:space="preserve">Bank Management has been given an opportunity to respond. </w:t>
      </w:r>
      <w:r w:rsidR="0083163F">
        <w:rPr>
          <w:rFonts w:ascii="Times New Roman" w:hAnsi="Times New Roman" w:cs="Times New Roman"/>
          <w:color w:val="000000" w:themeColor="text1"/>
        </w:rPr>
        <w:t>The i</w:t>
      </w:r>
      <w:r w:rsidRPr="00921B17">
        <w:rPr>
          <w:rFonts w:ascii="Times New Roman" w:hAnsi="Times New Roman" w:cs="Times New Roman"/>
          <w:color w:val="000000" w:themeColor="text1"/>
        </w:rPr>
        <w:t xml:space="preserve">nformation on how to submit complaints to the Bank’s corporate Grievance Redress Service (GRS), </w:t>
      </w:r>
      <w:r w:rsidR="0083163F">
        <w:rPr>
          <w:rFonts w:ascii="Times New Roman" w:hAnsi="Times New Roman" w:cs="Times New Roman"/>
          <w:color w:val="000000" w:themeColor="text1"/>
        </w:rPr>
        <w:t>is available at:</w:t>
      </w:r>
      <w:r w:rsidRPr="00921B17">
        <w:rPr>
          <w:rFonts w:ascii="Times New Roman" w:hAnsi="Times New Roman" w:cs="Times New Roman"/>
          <w:color w:val="000000" w:themeColor="text1"/>
        </w:rPr>
        <w:t xml:space="preserve"> </w:t>
      </w:r>
      <w:hyperlink r:id="rId158" w:history="1">
        <w:r w:rsidRPr="00921B17">
          <w:rPr>
            <w:rFonts w:ascii="Times New Roman" w:hAnsi="Times New Roman" w:cs="Times New Roman"/>
            <w:color w:val="000000" w:themeColor="text1"/>
          </w:rPr>
          <w:t>http://www.worldbank.org/en/projects-operations/products-and-services/grievance-redress-service</w:t>
        </w:r>
      </w:hyperlink>
      <w:r w:rsidRPr="00921B17">
        <w:rPr>
          <w:rFonts w:ascii="Times New Roman" w:hAnsi="Times New Roman" w:cs="Times New Roman"/>
          <w:color w:val="000000" w:themeColor="text1"/>
        </w:rPr>
        <w:t xml:space="preserve">. </w:t>
      </w:r>
      <w:r w:rsidR="0083163F">
        <w:rPr>
          <w:rFonts w:ascii="Times New Roman" w:hAnsi="Times New Roman" w:cs="Times New Roman"/>
          <w:color w:val="000000" w:themeColor="text1"/>
        </w:rPr>
        <w:t>The</w:t>
      </w:r>
      <w:r w:rsidR="0083163F" w:rsidRPr="00921B17">
        <w:rPr>
          <w:rFonts w:ascii="Times New Roman" w:hAnsi="Times New Roman" w:cs="Times New Roman"/>
          <w:color w:val="000000" w:themeColor="text1"/>
        </w:rPr>
        <w:t xml:space="preserve"> </w:t>
      </w:r>
      <w:r w:rsidRPr="00921B17">
        <w:rPr>
          <w:rFonts w:ascii="Times New Roman" w:hAnsi="Times New Roman" w:cs="Times New Roman"/>
          <w:color w:val="000000" w:themeColor="text1"/>
        </w:rPr>
        <w:t>information on how to submit complaints to the Bank Inspection Panel</w:t>
      </w:r>
      <w:r w:rsidR="0083163F">
        <w:rPr>
          <w:rFonts w:ascii="Times New Roman" w:hAnsi="Times New Roman" w:cs="Times New Roman"/>
          <w:color w:val="000000" w:themeColor="text1"/>
        </w:rPr>
        <w:t xml:space="preserve"> is available at: </w:t>
      </w:r>
      <w:hyperlink r:id="rId159" w:history="1">
        <w:r w:rsidRPr="00921B17">
          <w:rPr>
            <w:rFonts w:ascii="Times New Roman" w:hAnsi="Times New Roman" w:cs="Times New Roman"/>
            <w:color w:val="000000" w:themeColor="text1"/>
          </w:rPr>
          <w:t>www.inspectionpanel.org</w:t>
        </w:r>
      </w:hyperlink>
      <w:r w:rsidRPr="00921B17">
        <w:rPr>
          <w:rFonts w:ascii="Times New Roman" w:hAnsi="Times New Roman" w:cs="Times New Roman"/>
          <w:color w:val="000000" w:themeColor="text1"/>
        </w:rPr>
        <w:t>.</w:t>
      </w:r>
    </w:p>
    <w:p w14:paraId="69ACFAC4" w14:textId="77777777" w:rsidR="009B5280" w:rsidRPr="00921B17" w:rsidRDefault="009B5280" w:rsidP="009B5280">
      <w:pPr>
        <w:pStyle w:val="num"/>
        <w:spacing w:before="0" w:after="120" w:line="276" w:lineRule="auto"/>
        <w:jc w:val="both"/>
        <w:rPr>
          <w:rFonts w:ascii="Times New Roman" w:hAnsi="Times New Roman" w:cs="Times New Roman"/>
          <w:color w:val="FF0000"/>
          <w:sz w:val="24"/>
        </w:rPr>
      </w:pPr>
    </w:p>
    <w:p w14:paraId="0C3FC2C4" w14:textId="77777777" w:rsidR="00695481" w:rsidRPr="00921B17" w:rsidRDefault="00695481" w:rsidP="00D01979">
      <w:pPr>
        <w:spacing w:line="276" w:lineRule="auto"/>
        <w:rPr>
          <w:rFonts w:ascii="Times New Roman" w:hAnsi="Times New Roman" w:cs="Times New Roman"/>
        </w:rPr>
      </w:pPr>
    </w:p>
    <w:p w14:paraId="051FA0C3" w14:textId="77777777" w:rsidR="00695481" w:rsidRPr="00921B17" w:rsidRDefault="00695481" w:rsidP="00D01979">
      <w:pPr>
        <w:spacing w:line="276" w:lineRule="auto"/>
        <w:rPr>
          <w:rFonts w:ascii="Times New Roman" w:hAnsi="Times New Roman" w:cs="Times New Roman"/>
        </w:rPr>
      </w:pPr>
    </w:p>
    <w:p w14:paraId="29671E3A" w14:textId="77777777" w:rsidR="00695481" w:rsidRPr="00921B17" w:rsidRDefault="00695481" w:rsidP="00D01979">
      <w:pPr>
        <w:spacing w:line="276" w:lineRule="auto"/>
        <w:rPr>
          <w:rFonts w:ascii="Times New Roman" w:hAnsi="Times New Roman" w:cs="Times New Roman"/>
          <w:smallCaps/>
        </w:rPr>
      </w:pPr>
    </w:p>
    <w:p w14:paraId="2500E158" w14:textId="77777777" w:rsidR="00695481" w:rsidRPr="00921B17" w:rsidRDefault="00695481" w:rsidP="00D01979">
      <w:pPr>
        <w:spacing w:line="276" w:lineRule="auto"/>
        <w:rPr>
          <w:rFonts w:ascii="Times New Roman" w:eastAsiaTheme="majorEastAsia" w:hAnsi="Times New Roman" w:cs="Times New Roman"/>
          <w:b/>
          <w:bCs/>
          <w:sz w:val="30"/>
          <w:szCs w:val="30"/>
        </w:rPr>
      </w:pPr>
      <w:r w:rsidRPr="00921B17">
        <w:rPr>
          <w:rFonts w:ascii="Times New Roman" w:hAnsi="Times New Roman" w:cs="Times New Roman"/>
          <w:smallCaps/>
          <w:sz w:val="30"/>
          <w:szCs w:val="30"/>
        </w:rPr>
        <w:br w:type="page"/>
      </w:r>
    </w:p>
    <w:p w14:paraId="14C7C583" w14:textId="72586D37" w:rsidR="0027439D" w:rsidRPr="00921B17" w:rsidRDefault="0027439D" w:rsidP="00D01979">
      <w:pPr>
        <w:pStyle w:val="Heading1"/>
        <w:numPr>
          <w:ilvl w:val="0"/>
          <w:numId w:val="330"/>
        </w:numPr>
        <w:pBdr>
          <w:bottom w:val="none" w:sz="0" w:space="0" w:color="auto"/>
        </w:pBdr>
        <w:spacing w:line="276" w:lineRule="auto"/>
        <w:ind w:left="431" w:hanging="431"/>
        <w:rPr>
          <w:rFonts w:ascii="Times New Roman" w:hAnsi="Times New Roman" w:cs="Times New Roman"/>
          <w:smallCaps w:val="0"/>
          <w:color w:val="auto"/>
          <w:sz w:val="30"/>
          <w:szCs w:val="30"/>
        </w:rPr>
      </w:pPr>
      <w:bookmarkStart w:id="673" w:name="_Toc135815919"/>
      <w:r w:rsidRPr="00921B17">
        <w:rPr>
          <w:rFonts w:ascii="Times New Roman" w:hAnsi="Times New Roman" w:cs="Times New Roman"/>
          <w:smallCaps w:val="0"/>
          <w:color w:val="auto"/>
          <w:sz w:val="30"/>
          <w:szCs w:val="30"/>
        </w:rPr>
        <w:lastRenderedPageBreak/>
        <w:t xml:space="preserve">Document Management </w:t>
      </w:r>
      <w:r w:rsidR="007C3FAC" w:rsidRPr="00921B17">
        <w:rPr>
          <w:rFonts w:ascii="Times New Roman" w:hAnsi="Times New Roman" w:cs="Times New Roman"/>
          <w:smallCaps w:val="0"/>
          <w:color w:val="auto"/>
          <w:sz w:val="30"/>
          <w:szCs w:val="30"/>
        </w:rPr>
        <w:t>System</w:t>
      </w:r>
      <w:bookmarkEnd w:id="673"/>
    </w:p>
    <w:p w14:paraId="01098FD6" w14:textId="004CCCB7" w:rsidR="0027439D" w:rsidRPr="00921B17" w:rsidRDefault="00FA7752" w:rsidP="00D01979">
      <w:pPr>
        <w:pStyle w:val="Heading2"/>
        <w:numPr>
          <w:ilvl w:val="1"/>
          <w:numId w:val="330"/>
        </w:numPr>
        <w:spacing w:before="240" w:after="120" w:line="276" w:lineRule="auto"/>
        <w:ind w:left="578" w:hanging="578"/>
        <w:rPr>
          <w:rFonts w:ascii="Times New Roman" w:hAnsi="Times New Roman" w:cs="Times New Roman"/>
          <w:smallCaps w:val="0"/>
          <w:color w:val="auto"/>
          <w:sz w:val="24"/>
        </w:rPr>
      </w:pPr>
      <w:bookmarkStart w:id="674" w:name="_Toc61565115"/>
      <w:bookmarkStart w:id="675" w:name="_Toc61610219"/>
      <w:bookmarkStart w:id="676" w:name="_Toc90070719"/>
      <w:bookmarkStart w:id="677" w:name="_Toc90070869"/>
      <w:bookmarkStart w:id="678" w:name="_Toc90071547"/>
      <w:bookmarkStart w:id="679" w:name="_Toc90227378"/>
      <w:bookmarkStart w:id="680" w:name="_Toc90227522"/>
      <w:bookmarkStart w:id="681" w:name="_Toc61565116"/>
      <w:bookmarkStart w:id="682" w:name="_Toc61610220"/>
      <w:bookmarkStart w:id="683" w:name="_Toc90070720"/>
      <w:bookmarkStart w:id="684" w:name="_Toc90070870"/>
      <w:bookmarkStart w:id="685" w:name="_Toc90071548"/>
      <w:bookmarkStart w:id="686" w:name="_Toc90227379"/>
      <w:bookmarkStart w:id="687" w:name="_Toc90227523"/>
      <w:bookmarkStart w:id="688" w:name="_Toc135815920"/>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r w:rsidRPr="00921B17">
        <w:rPr>
          <w:rFonts w:ascii="Times New Roman" w:hAnsi="Times New Roman" w:cs="Times New Roman"/>
          <w:smallCaps w:val="0"/>
          <w:color w:val="auto"/>
          <w:sz w:val="24"/>
        </w:rPr>
        <w:t>Type of Documents</w:t>
      </w:r>
      <w:bookmarkEnd w:id="688"/>
      <w:r w:rsidRPr="00921B17">
        <w:rPr>
          <w:rFonts w:ascii="Times New Roman" w:hAnsi="Times New Roman" w:cs="Times New Roman"/>
          <w:smallCaps w:val="0"/>
          <w:color w:val="auto"/>
          <w:sz w:val="24"/>
        </w:rPr>
        <w:t xml:space="preserve"> </w:t>
      </w:r>
    </w:p>
    <w:p w14:paraId="732C49F0" w14:textId="0018BB0A" w:rsidR="00FA7752" w:rsidRPr="00921B17" w:rsidRDefault="00FA7752" w:rsidP="00665F55">
      <w:pPr>
        <w:spacing w:line="276" w:lineRule="auto"/>
        <w:jc w:val="both"/>
        <w:rPr>
          <w:rFonts w:ascii="Times New Roman" w:hAnsi="Times New Roman" w:cs="Times New Roman"/>
        </w:rPr>
      </w:pPr>
      <w:r w:rsidRPr="00921B17">
        <w:rPr>
          <w:rFonts w:ascii="Times New Roman" w:hAnsi="Times New Roman" w:cs="Times New Roman"/>
        </w:rPr>
        <w:t xml:space="preserve">Records must be accurate, authentic, reliable, complete, and accessible, and they must have integrity if they are to perform their role in documenting the Performance of the Project, inclusive </w:t>
      </w:r>
      <w:r w:rsidR="00B73A37" w:rsidRPr="00921B17">
        <w:rPr>
          <w:rFonts w:ascii="Times New Roman" w:hAnsi="Times New Roman" w:cs="Times New Roman"/>
        </w:rPr>
        <w:t>of</w:t>
      </w:r>
      <w:r w:rsidRPr="00921B17">
        <w:rPr>
          <w:rFonts w:ascii="Times New Roman" w:hAnsi="Times New Roman" w:cs="Times New Roman"/>
        </w:rPr>
        <w:t xml:space="preserve"> decisions, processes, activities and transaction and in serving as a trusted source of information to support future decision making.</w:t>
      </w:r>
    </w:p>
    <w:p w14:paraId="253EA316" w14:textId="1A98E069" w:rsidR="00763174" w:rsidRPr="00921B17" w:rsidRDefault="00763174" w:rsidP="00665F55">
      <w:pPr>
        <w:spacing w:line="276" w:lineRule="auto"/>
        <w:jc w:val="both"/>
        <w:rPr>
          <w:rFonts w:ascii="Times New Roman" w:hAnsi="Times New Roman" w:cs="Times New Roman"/>
        </w:rPr>
      </w:pPr>
      <w:r w:rsidRPr="00921B17">
        <w:rPr>
          <w:rFonts w:ascii="Times New Roman" w:hAnsi="Times New Roman" w:cs="Times New Roman"/>
        </w:rPr>
        <w:t xml:space="preserve">Documents in the meaning as assigned in </w:t>
      </w:r>
      <w:r w:rsidR="00055081" w:rsidRPr="00921B17">
        <w:rPr>
          <w:rFonts w:ascii="Times New Roman" w:hAnsi="Times New Roman" w:cs="Times New Roman"/>
        </w:rPr>
        <w:t>this</w:t>
      </w:r>
      <w:r w:rsidRPr="00921B17">
        <w:rPr>
          <w:rFonts w:ascii="Times New Roman" w:hAnsi="Times New Roman" w:cs="Times New Roman"/>
        </w:rPr>
        <w:t xml:space="preserve"> Manual can be: </w:t>
      </w:r>
    </w:p>
    <w:p w14:paraId="6F035722" w14:textId="77777777" w:rsidR="00763174" w:rsidRPr="008E4F97" w:rsidRDefault="00763174" w:rsidP="00665F55">
      <w:pPr>
        <w:pStyle w:val="ListParagraph"/>
        <w:numPr>
          <w:ilvl w:val="0"/>
          <w:numId w:val="588"/>
        </w:numPr>
        <w:spacing w:line="276" w:lineRule="auto"/>
        <w:ind w:left="426"/>
        <w:jc w:val="both"/>
        <w:rPr>
          <w:rFonts w:ascii="Times New Roman" w:hAnsi="Times New Roman" w:cs="Times New Roman"/>
        </w:rPr>
      </w:pPr>
      <w:r w:rsidRPr="008E4F97">
        <w:rPr>
          <w:rFonts w:ascii="Times New Roman" w:hAnsi="Times New Roman" w:cs="Times New Roman"/>
        </w:rPr>
        <w:t xml:space="preserve">Paper records, </w:t>
      </w:r>
    </w:p>
    <w:p w14:paraId="4C17CE1F" w14:textId="77777777" w:rsidR="00763174" w:rsidRPr="008E4F97" w:rsidRDefault="00763174" w:rsidP="00665F55">
      <w:pPr>
        <w:pStyle w:val="ListParagraph"/>
        <w:numPr>
          <w:ilvl w:val="0"/>
          <w:numId w:val="588"/>
        </w:numPr>
        <w:spacing w:line="276" w:lineRule="auto"/>
        <w:ind w:left="426"/>
        <w:jc w:val="both"/>
        <w:rPr>
          <w:rFonts w:ascii="Times New Roman" w:hAnsi="Times New Roman" w:cs="Times New Roman"/>
        </w:rPr>
      </w:pPr>
      <w:r w:rsidRPr="008E4F97">
        <w:rPr>
          <w:rFonts w:ascii="Times New Roman" w:hAnsi="Times New Roman" w:cs="Times New Roman"/>
        </w:rPr>
        <w:t>Electronic records</w:t>
      </w:r>
    </w:p>
    <w:p w14:paraId="09A9980F" w14:textId="578B350B" w:rsidR="00763174" w:rsidRPr="00665F55" w:rsidRDefault="00763174" w:rsidP="00665F55">
      <w:pPr>
        <w:pStyle w:val="ListParagraph"/>
        <w:numPr>
          <w:ilvl w:val="0"/>
          <w:numId w:val="588"/>
        </w:numPr>
        <w:spacing w:line="276" w:lineRule="auto"/>
        <w:ind w:left="426"/>
        <w:jc w:val="both"/>
        <w:rPr>
          <w:rFonts w:ascii="Times New Roman" w:hAnsi="Times New Roman" w:cs="Times New Roman"/>
        </w:rPr>
      </w:pPr>
      <w:r w:rsidRPr="008E4F97">
        <w:rPr>
          <w:rFonts w:ascii="Times New Roman" w:hAnsi="Times New Roman" w:cs="Times New Roman"/>
        </w:rPr>
        <w:t>Social Media Records</w:t>
      </w:r>
      <w:r w:rsidR="0083163F">
        <w:rPr>
          <w:rFonts w:ascii="Times New Roman" w:hAnsi="Times New Roman" w:cs="Times New Roman"/>
        </w:rPr>
        <w:t>.</w:t>
      </w:r>
    </w:p>
    <w:p w14:paraId="66DFB837" w14:textId="127ECD47" w:rsidR="0027439D" w:rsidRPr="00921B17" w:rsidRDefault="0027439D" w:rsidP="00665F55">
      <w:pPr>
        <w:spacing w:line="276" w:lineRule="auto"/>
        <w:jc w:val="both"/>
        <w:rPr>
          <w:rFonts w:ascii="Times New Roman" w:hAnsi="Times New Roman" w:cs="Times New Roman"/>
        </w:rPr>
      </w:pPr>
      <w:r w:rsidRPr="00921B17">
        <w:rPr>
          <w:rFonts w:ascii="Times New Roman" w:hAnsi="Times New Roman" w:cs="Times New Roman"/>
        </w:rPr>
        <w:t xml:space="preserve">During Project implementation different types of the documents will be produced, which can </w:t>
      </w:r>
      <w:r w:rsidR="00763174" w:rsidRPr="00921B17">
        <w:rPr>
          <w:rFonts w:ascii="Times New Roman" w:hAnsi="Times New Roman" w:cs="Times New Roman"/>
        </w:rPr>
        <w:t>fall in either of the above three main categories:</w:t>
      </w:r>
    </w:p>
    <w:p w14:paraId="2FAB0E05" w14:textId="6C0572ED" w:rsidR="0027439D" w:rsidRPr="00921B17" w:rsidRDefault="0027439D" w:rsidP="0083163F">
      <w:pPr>
        <w:pStyle w:val="ListParagraph"/>
        <w:numPr>
          <w:ilvl w:val="0"/>
          <w:numId w:val="281"/>
        </w:numPr>
        <w:spacing w:after="240" w:line="276" w:lineRule="auto"/>
        <w:ind w:left="709"/>
        <w:jc w:val="both"/>
        <w:rPr>
          <w:rFonts w:ascii="Times New Roman" w:hAnsi="Times New Roman" w:cs="Times New Roman"/>
        </w:rPr>
      </w:pPr>
      <w:r w:rsidRPr="00921B17">
        <w:rPr>
          <w:rFonts w:ascii="Times New Roman" w:hAnsi="Times New Roman" w:cs="Times New Roman"/>
        </w:rPr>
        <w:t>Technical documen</w:t>
      </w:r>
      <w:r w:rsidR="00763174" w:rsidRPr="00921B17">
        <w:rPr>
          <w:rFonts w:ascii="Times New Roman" w:hAnsi="Times New Roman" w:cs="Times New Roman"/>
        </w:rPr>
        <w:t>ts</w:t>
      </w:r>
      <w:r w:rsidRPr="00921B17">
        <w:rPr>
          <w:rFonts w:ascii="Times New Roman" w:hAnsi="Times New Roman" w:cs="Times New Roman"/>
        </w:rPr>
        <w:t xml:space="preserve"> - includes but </w:t>
      </w:r>
      <w:r w:rsidR="00763174" w:rsidRPr="00921B17">
        <w:rPr>
          <w:rFonts w:ascii="Times New Roman" w:hAnsi="Times New Roman" w:cs="Times New Roman"/>
        </w:rPr>
        <w:t xml:space="preserve">is </w:t>
      </w:r>
      <w:r w:rsidRPr="00921B17">
        <w:rPr>
          <w:rFonts w:ascii="Times New Roman" w:hAnsi="Times New Roman" w:cs="Times New Roman"/>
        </w:rPr>
        <w:t xml:space="preserve">not limited to: </w:t>
      </w:r>
      <w:r w:rsidR="00763174" w:rsidRPr="00921B17">
        <w:rPr>
          <w:rFonts w:ascii="Times New Roman" w:hAnsi="Times New Roman" w:cs="Times New Roman"/>
        </w:rPr>
        <w:t xml:space="preserve">ESA, Screening reports, </w:t>
      </w:r>
      <w:r w:rsidRPr="00921B17">
        <w:rPr>
          <w:rFonts w:ascii="Times New Roman" w:hAnsi="Times New Roman" w:cs="Times New Roman"/>
        </w:rPr>
        <w:t>studies, designs, ToRs, tender documents, tender evaluation</w:t>
      </w:r>
      <w:r w:rsidR="00763174" w:rsidRPr="00921B17">
        <w:rPr>
          <w:rFonts w:ascii="Times New Roman" w:hAnsi="Times New Roman" w:cs="Times New Roman"/>
        </w:rPr>
        <w:t xml:space="preserve"> reports</w:t>
      </w:r>
      <w:r w:rsidRPr="00921B17">
        <w:rPr>
          <w:rFonts w:ascii="Times New Roman" w:hAnsi="Times New Roman" w:cs="Times New Roman"/>
        </w:rPr>
        <w:t>, drawings, etc.;</w:t>
      </w:r>
    </w:p>
    <w:p w14:paraId="2816D98C" w14:textId="5C6EB116" w:rsidR="00763174" w:rsidRPr="00921B17" w:rsidRDefault="00763174" w:rsidP="0083163F">
      <w:pPr>
        <w:pStyle w:val="ListParagraph"/>
        <w:numPr>
          <w:ilvl w:val="0"/>
          <w:numId w:val="281"/>
        </w:numPr>
        <w:spacing w:after="240" w:line="276" w:lineRule="auto"/>
        <w:jc w:val="both"/>
        <w:rPr>
          <w:rFonts w:ascii="Times New Roman" w:hAnsi="Times New Roman" w:cs="Times New Roman"/>
        </w:rPr>
      </w:pPr>
      <w:r w:rsidRPr="00921B17">
        <w:rPr>
          <w:rFonts w:ascii="Times New Roman" w:hAnsi="Times New Roman" w:cs="Times New Roman"/>
        </w:rPr>
        <w:t xml:space="preserve">Contractual documents – include but are not limited to: Contracts for Construction works, Consultancy Contracts, </w:t>
      </w:r>
      <w:r w:rsidR="00DA08FD" w:rsidRPr="006D4327">
        <w:rPr>
          <w:rFonts w:ascii="Times New Roman" w:hAnsi="Times New Roman" w:cs="Times New Roman"/>
        </w:rPr>
        <w:t>FA</w:t>
      </w:r>
      <w:r w:rsidRPr="00921B17">
        <w:rPr>
          <w:rFonts w:ascii="Times New Roman" w:hAnsi="Times New Roman" w:cs="Times New Roman"/>
        </w:rPr>
        <w:t xml:space="preserve"> and </w:t>
      </w:r>
      <w:r w:rsidR="006913CC" w:rsidRPr="006D4327">
        <w:rPr>
          <w:rFonts w:ascii="Times New Roman" w:hAnsi="Times New Roman" w:cs="Times New Roman"/>
        </w:rPr>
        <w:t>GA</w:t>
      </w:r>
      <w:r w:rsidRPr="00921B17">
        <w:rPr>
          <w:rFonts w:ascii="Times New Roman" w:hAnsi="Times New Roman" w:cs="Times New Roman"/>
        </w:rPr>
        <w:t xml:space="preserve">, Project </w:t>
      </w:r>
      <w:r w:rsidR="00B73A37" w:rsidRPr="00921B17">
        <w:rPr>
          <w:rFonts w:ascii="Times New Roman" w:hAnsi="Times New Roman" w:cs="Times New Roman"/>
        </w:rPr>
        <w:t>workers</w:t>
      </w:r>
      <w:r w:rsidR="008C5BF9">
        <w:rPr>
          <w:rFonts w:ascii="Times New Roman" w:hAnsi="Times New Roman" w:cs="Times New Roman"/>
        </w:rPr>
        <w:t xml:space="preserve"> contracts</w:t>
      </w:r>
      <w:r w:rsidRPr="00921B17">
        <w:rPr>
          <w:rFonts w:ascii="Times New Roman" w:hAnsi="Times New Roman" w:cs="Times New Roman"/>
        </w:rPr>
        <w:t xml:space="preserve"> </w:t>
      </w:r>
    </w:p>
    <w:p w14:paraId="5045944E" w14:textId="4AB3D629" w:rsidR="0027439D" w:rsidRPr="00921B17" w:rsidRDefault="0027439D" w:rsidP="00D01979">
      <w:pPr>
        <w:pStyle w:val="ListParagraph"/>
        <w:numPr>
          <w:ilvl w:val="0"/>
          <w:numId w:val="281"/>
        </w:numPr>
        <w:spacing w:after="240" w:line="276" w:lineRule="auto"/>
        <w:jc w:val="both"/>
        <w:rPr>
          <w:rFonts w:ascii="Times New Roman" w:hAnsi="Times New Roman" w:cs="Times New Roman"/>
        </w:rPr>
      </w:pPr>
      <w:r w:rsidRPr="00921B17">
        <w:rPr>
          <w:rFonts w:ascii="Times New Roman" w:hAnsi="Times New Roman" w:cs="Times New Roman"/>
        </w:rPr>
        <w:t xml:space="preserve">Monitoring documents - they are result of the PIU activities and include: project progress reports, project monitoring reports and completion report. The main purpose of this type of document is to inform the IBRD, </w:t>
      </w:r>
      <w:r w:rsidR="0083163F">
        <w:rPr>
          <w:rFonts w:ascii="Times New Roman" w:hAnsi="Times New Roman" w:cs="Times New Roman"/>
        </w:rPr>
        <w:t xml:space="preserve">the </w:t>
      </w:r>
      <w:r w:rsidRPr="00921B17">
        <w:rPr>
          <w:rFonts w:ascii="Times New Roman" w:hAnsi="Times New Roman" w:cs="Times New Roman"/>
        </w:rPr>
        <w:t xml:space="preserve">AFD, </w:t>
      </w:r>
      <w:r w:rsidR="0083163F">
        <w:rPr>
          <w:rFonts w:ascii="Times New Roman" w:hAnsi="Times New Roman" w:cs="Times New Roman"/>
        </w:rPr>
        <w:t xml:space="preserve">the </w:t>
      </w:r>
      <w:r w:rsidRPr="00921B17">
        <w:rPr>
          <w:rFonts w:ascii="Times New Roman" w:hAnsi="Times New Roman" w:cs="Times New Roman"/>
        </w:rPr>
        <w:t>MCTI and</w:t>
      </w:r>
      <w:r w:rsidR="0083163F">
        <w:rPr>
          <w:rFonts w:ascii="Times New Roman" w:hAnsi="Times New Roman" w:cs="Times New Roman"/>
        </w:rPr>
        <w:t xml:space="preserve"> the</w:t>
      </w:r>
      <w:r w:rsidRPr="00921B17">
        <w:rPr>
          <w:rFonts w:ascii="Times New Roman" w:hAnsi="Times New Roman" w:cs="Times New Roman"/>
        </w:rPr>
        <w:t xml:space="preserve"> </w:t>
      </w:r>
      <w:r w:rsidR="00C26ABA">
        <w:rPr>
          <w:rFonts w:ascii="Times New Roman" w:hAnsi="Times New Roman" w:cs="Times New Roman"/>
        </w:rPr>
        <w:t xml:space="preserve">Steering </w:t>
      </w:r>
      <w:r w:rsidR="00D560A9">
        <w:rPr>
          <w:rFonts w:ascii="Times New Roman" w:hAnsi="Times New Roman" w:cs="Times New Roman"/>
        </w:rPr>
        <w:t>Committee</w:t>
      </w:r>
      <w:r w:rsidRPr="00921B17">
        <w:rPr>
          <w:rFonts w:ascii="Times New Roman" w:hAnsi="Times New Roman" w:cs="Times New Roman"/>
        </w:rPr>
        <w:t xml:space="preserve"> as well as other interested parties, about the Project progress.</w:t>
      </w:r>
    </w:p>
    <w:p w14:paraId="185760E9" w14:textId="01FD8011" w:rsidR="0027439D" w:rsidRPr="00921B17" w:rsidRDefault="0027439D" w:rsidP="00D01979">
      <w:pPr>
        <w:pStyle w:val="ListParagraph"/>
        <w:numPr>
          <w:ilvl w:val="0"/>
          <w:numId w:val="281"/>
        </w:numPr>
        <w:spacing w:after="240" w:line="276" w:lineRule="auto"/>
        <w:jc w:val="both"/>
        <w:rPr>
          <w:rFonts w:ascii="Times New Roman" w:hAnsi="Times New Roman" w:cs="Times New Roman"/>
        </w:rPr>
      </w:pPr>
      <w:r w:rsidRPr="00921B17">
        <w:rPr>
          <w:rFonts w:ascii="Times New Roman" w:hAnsi="Times New Roman" w:cs="Times New Roman"/>
        </w:rPr>
        <w:t xml:space="preserve">Meeting documents - minutes of the meeting, as well as agenda, should be prepared and submitted to all participants, for all meetings-either regular meeting or ad hoc meetings, </w:t>
      </w:r>
      <w:r w:rsidR="0083163F">
        <w:rPr>
          <w:rFonts w:ascii="Times New Roman" w:hAnsi="Times New Roman" w:cs="Times New Roman"/>
        </w:rPr>
        <w:t xml:space="preserve">the </w:t>
      </w:r>
      <w:r w:rsidR="00D560A9">
        <w:rPr>
          <w:rFonts w:ascii="Times New Roman" w:hAnsi="Times New Roman" w:cs="Times New Roman"/>
        </w:rPr>
        <w:t>Steering Committee</w:t>
      </w:r>
      <w:r w:rsidRPr="00921B17">
        <w:rPr>
          <w:rFonts w:ascii="Times New Roman" w:hAnsi="Times New Roman" w:cs="Times New Roman"/>
        </w:rPr>
        <w:t xml:space="preserve"> sessions, etc. This type of documents also includes: trainings, workshops, slide shows and other means of presentation prepared for such meetings;</w:t>
      </w:r>
    </w:p>
    <w:p w14:paraId="6B2D85B0" w14:textId="0745DD75" w:rsidR="0027439D" w:rsidRPr="00921B17" w:rsidRDefault="0027439D" w:rsidP="00D01979">
      <w:pPr>
        <w:pStyle w:val="ListParagraph"/>
        <w:numPr>
          <w:ilvl w:val="0"/>
          <w:numId w:val="281"/>
        </w:numPr>
        <w:spacing w:after="240" w:line="276" w:lineRule="auto"/>
        <w:jc w:val="both"/>
        <w:rPr>
          <w:rFonts w:ascii="Times New Roman" w:hAnsi="Times New Roman" w:cs="Times New Roman"/>
        </w:rPr>
      </w:pPr>
      <w:r w:rsidRPr="00921B17">
        <w:rPr>
          <w:rFonts w:ascii="Times New Roman" w:hAnsi="Times New Roman" w:cs="Times New Roman"/>
        </w:rPr>
        <w:t>Data - during project preparation and implementation a number of data will be collected and processe</w:t>
      </w:r>
      <w:r w:rsidR="00792B6B">
        <w:rPr>
          <w:rFonts w:ascii="Times New Roman" w:hAnsi="Times New Roman" w:cs="Times New Roman"/>
        </w:rPr>
        <w:t>d</w:t>
      </w:r>
      <w:r w:rsidRPr="00921B17">
        <w:rPr>
          <w:rFonts w:ascii="Times New Roman" w:hAnsi="Times New Roman" w:cs="Times New Roman"/>
        </w:rPr>
        <w:t xml:space="preserve">. In that context it is recommended to </w:t>
      </w:r>
      <w:r w:rsidR="0083163F">
        <w:rPr>
          <w:rFonts w:ascii="Times New Roman" w:hAnsi="Times New Roman" w:cs="Times New Roman"/>
        </w:rPr>
        <w:t xml:space="preserve">the </w:t>
      </w:r>
      <w:r w:rsidRPr="00921B17">
        <w:rPr>
          <w:rFonts w:ascii="Times New Roman" w:hAnsi="Times New Roman" w:cs="Times New Roman"/>
        </w:rPr>
        <w:t xml:space="preserve">PIU to organize </w:t>
      </w:r>
      <w:r w:rsidR="0083163F">
        <w:rPr>
          <w:rFonts w:ascii="Times New Roman" w:hAnsi="Times New Roman" w:cs="Times New Roman"/>
        </w:rPr>
        <w:t xml:space="preserve">a </w:t>
      </w:r>
      <w:r w:rsidRPr="00921B17">
        <w:rPr>
          <w:rFonts w:ascii="Times New Roman" w:hAnsi="Times New Roman" w:cs="Times New Roman"/>
        </w:rPr>
        <w:t>sort of Project library where all these collected data, either raw or processed, will be kept;</w:t>
      </w:r>
      <w:r w:rsidR="00921B17">
        <w:rPr>
          <w:rFonts w:ascii="Times New Roman" w:hAnsi="Times New Roman" w:cs="Times New Roman"/>
        </w:rPr>
        <w:t xml:space="preserve"> </w:t>
      </w:r>
    </w:p>
    <w:p w14:paraId="6C74DC1D" w14:textId="1D242711" w:rsidR="00055081" w:rsidRPr="00921B17" w:rsidRDefault="0027439D" w:rsidP="00D01979">
      <w:pPr>
        <w:pStyle w:val="ListParagraph"/>
        <w:numPr>
          <w:ilvl w:val="0"/>
          <w:numId w:val="281"/>
        </w:numPr>
        <w:spacing w:after="240" w:line="276" w:lineRule="auto"/>
        <w:jc w:val="both"/>
        <w:rPr>
          <w:rFonts w:ascii="Times New Roman" w:hAnsi="Times New Roman" w:cs="Times New Roman"/>
        </w:rPr>
      </w:pPr>
      <w:r w:rsidRPr="00921B17">
        <w:rPr>
          <w:rFonts w:ascii="Times New Roman" w:hAnsi="Times New Roman" w:cs="Times New Roman"/>
        </w:rPr>
        <w:t xml:space="preserve">Project management documents - during </w:t>
      </w:r>
      <w:r w:rsidR="0083163F">
        <w:rPr>
          <w:rFonts w:ascii="Times New Roman" w:hAnsi="Times New Roman" w:cs="Times New Roman"/>
        </w:rPr>
        <w:t xml:space="preserve">the </w:t>
      </w:r>
      <w:r w:rsidRPr="00921B17">
        <w:rPr>
          <w:rFonts w:ascii="Times New Roman" w:hAnsi="Times New Roman" w:cs="Times New Roman"/>
        </w:rPr>
        <w:t>Project implementation different documents for project management will be produced, such as: financial plans, financial reports, procurement strategy, procurement plan, procurement reports, project implementation plans, budgets, accounts, contracts and contract amendments, if any, invoices, disbursement requests, payment requests, etc.</w:t>
      </w:r>
    </w:p>
    <w:p w14:paraId="48923D3F" w14:textId="77777777" w:rsidR="0027439D" w:rsidRPr="00921B17" w:rsidRDefault="0027439D" w:rsidP="00D01979">
      <w:pPr>
        <w:pStyle w:val="ListParagraph"/>
        <w:numPr>
          <w:ilvl w:val="0"/>
          <w:numId w:val="281"/>
        </w:numPr>
        <w:spacing w:after="240" w:line="276" w:lineRule="auto"/>
        <w:jc w:val="both"/>
        <w:rPr>
          <w:rFonts w:ascii="Times New Roman" w:hAnsi="Times New Roman" w:cs="Times New Roman"/>
        </w:rPr>
      </w:pPr>
      <w:r w:rsidRPr="00921B17">
        <w:rPr>
          <w:rFonts w:ascii="Times New Roman" w:hAnsi="Times New Roman" w:cs="Times New Roman"/>
        </w:rPr>
        <w:t>Communication documents - includes correspondence and mails;</w:t>
      </w:r>
    </w:p>
    <w:p w14:paraId="2D446E8F" w14:textId="552C3170" w:rsidR="0027439D" w:rsidRPr="00921B17" w:rsidRDefault="0027439D" w:rsidP="00D01979">
      <w:pPr>
        <w:pStyle w:val="ListParagraph"/>
        <w:numPr>
          <w:ilvl w:val="0"/>
          <w:numId w:val="281"/>
        </w:numPr>
        <w:spacing w:after="240" w:line="276" w:lineRule="auto"/>
        <w:jc w:val="both"/>
        <w:rPr>
          <w:rFonts w:ascii="Times New Roman" w:hAnsi="Times New Roman" w:cs="Times New Roman"/>
        </w:rPr>
      </w:pPr>
      <w:r w:rsidRPr="00921B17">
        <w:rPr>
          <w:rFonts w:ascii="Times New Roman" w:hAnsi="Times New Roman" w:cs="Times New Roman"/>
        </w:rPr>
        <w:t xml:space="preserve">Quality management documents - </w:t>
      </w:r>
      <w:r w:rsidR="008C5BF9">
        <w:rPr>
          <w:rFonts w:ascii="Times New Roman" w:hAnsi="Times New Roman" w:cs="Times New Roman"/>
        </w:rPr>
        <w:t>POGM</w:t>
      </w:r>
      <w:r w:rsidRPr="00921B17">
        <w:rPr>
          <w:rFonts w:ascii="Times New Roman" w:hAnsi="Times New Roman" w:cs="Times New Roman"/>
        </w:rPr>
        <w:t xml:space="preserve">, and its </w:t>
      </w:r>
      <w:r w:rsidR="00695481" w:rsidRPr="00921B17">
        <w:rPr>
          <w:rFonts w:ascii="Times New Roman" w:hAnsi="Times New Roman" w:cs="Times New Roman"/>
        </w:rPr>
        <w:t>annexes</w:t>
      </w:r>
      <w:r w:rsidRPr="00921B17">
        <w:rPr>
          <w:rFonts w:ascii="Times New Roman" w:hAnsi="Times New Roman" w:cs="Times New Roman"/>
        </w:rPr>
        <w:t>, if any, audits, etc.;</w:t>
      </w:r>
    </w:p>
    <w:p w14:paraId="3552212B" w14:textId="68329CD4" w:rsidR="0027439D" w:rsidRPr="00921B17" w:rsidRDefault="00C26ABA" w:rsidP="00D01979">
      <w:pPr>
        <w:pStyle w:val="ListParagraph"/>
        <w:numPr>
          <w:ilvl w:val="0"/>
          <w:numId w:val="281"/>
        </w:numPr>
        <w:spacing w:after="240" w:line="276" w:lineRule="auto"/>
        <w:jc w:val="both"/>
        <w:rPr>
          <w:rFonts w:ascii="Times New Roman" w:hAnsi="Times New Roman" w:cs="Times New Roman"/>
        </w:rPr>
      </w:pPr>
      <w:r w:rsidRPr="00921B17">
        <w:rPr>
          <w:rFonts w:ascii="Times New Roman" w:hAnsi="Times New Roman" w:cs="Times New Roman"/>
        </w:rPr>
        <w:t>Visibility</w:t>
      </w:r>
      <w:r w:rsidR="0027439D" w:rsidRPr="00921B17">
        <w:rPr>
          <w:rFonts w:ascii="Times New Roman" w:hAnsi="Times New Roman" w:cs="Times New Roman"/>
        </w:rPr>
        <w:t xml:space="preserve"> - includes newsletter, press releases, web news;</w:t>
      </w:r>
    </w:p>
    <w:p w14:paraId="2ACF3175" w14:textId="7B6CFE52" w:rsidR="0027439D" w:rsidRPr="00921B17" w:rsidRDefault="0027439D" w:rsidP="00665F55">
      <w:pPr>
        <w:spacing w:line="276" w:lineRule="auto"/>
        <w:jc w:val="both"/>
        <w:rPr>
          <w:rFonts w:ascii="Times New Roman" w:hAnsi="Times New Roman" w:cs="Times New Roman"/>
        </w:rPr>
      </w:pPr>
      <w:r w:rsidRPr="00921B17">
        <w:rPr>
          <w:rFonts w:ascii="Times New Roman" w:hAnsi="Times New Roman" w:cs="Times New Roman"/>
        </w:rPr>
        <w:t xml:space="preserve">The person authorized by the Head of </w:t>
      </w:r>
      <w:r w:rsidR="0083163F">
        <w:rPr>
          <w:rFonts w:ascii="Times New Roman" w:hAnsi="Times New Roman" w:cs="Times New Roman"/>
        </w:rPr>
        <w:t xml:space="preserve">the </w:t>
      </w:r>
      <w:r w:rsidRPr="00921B17">
        <w:rPr>
          <w:rFonts w:ascii="Times New Roman" w:hAnsi="Times New Roman" w:cs="Times New Roman"/>
        </w:rPr>
        <w:t>PIU will be responsible for ensuring the backup copies of all above mentioned documents which shall be stored in a safe place outside the Project office, and he/she will be responsible for weekly backup, which should be done on Friday on a reliable media (</w:t>
      </w:r>
      <w:r w:rsidR="003F425C" w:rsidRPr="00921B17">
        <w:rPr>
          <w:rFonts w:ascii="Times New Roman" w:hAnsi="Times New Roman" w:cs="Times New Roman"/>
        </w:rPr>
        <w:t>e.g.,</w:t>
      </w:r>
      <w:r w:rsidRPr="00921B17">
        <w:rPr>
          <w:rFonts w:ascii="Times New Roman" w:hAnsi="Times New Roman" w:cs="Times New Roman"/>
        </w:rPr>
        <w:t xml:space="preserve"> a separate hard disc).</w:t>
      </w:r>
    </w:p>
    <w:p w14:paraId="69A9303D" w14:textId="1B045B41" w:rsidR="0027439D" w:rsidRPr="00921B17" w:rsidRDefault="0027439D" w:rsidP="00D01979">
      <w:pPr>
        <w:pStyle w:val="Heading2"/>
        <w:numPr>
          <w:ilvl w:val="1"/>
          <w:numId w:val="330"/>
        </w:numPr>
        <w:spacing w:before="240" w:after="120" w:line="276" w:lineRule="auto"/>
        <w:ind w:left="578" w:hanging="578"/>
        <w:rPr>
          <w:rFonts w:ascii="Times New Roman" w:hAnsi="Times New Roman" w:cs="Times New Roman"/>
          <w:smallCaps w:val="0"/>
          <w:color w:val="auto"/>
          <w:sz w:val="24"/>
        </w:rPr>
      </w:pPr>
      <w:bookmarkStart w:id="689" w:name="_Toc61610222"/>
      <w:bookmarkStart w:id="690" w:name="_Toc135815921"/>
      <w:r w:rsidRPr="00921B17">
        <w:rPr>
          <w:rFonts w:ascii="Times New Roman" w:hAnsi="Times New Roman" w:cs="Times New Roman"/>
          <w:smallCaps w:val="0"/>
          <w:color w:val="auto"/>
          <w:sz w:val="24"/>
        </w:rPr>
        <w:t>Identification of Documents</w:t>
      </w:r>
      <w:bookmarkEnd w:id="689"/>
      <w:bookmarkEnd w:id="690"/>
    </w:p>
    <w:p w14:paraId="1AAC9317" w14:textId="58B4DD71" w:rsidR="0027439D" w:rsidRPr="00921B17" w:rsidRDefault="00055081" w:rsidP="00665F55">
      <w:pPr>
        <w:spacing w:line="276" w:lineRule="auto"/>
        <w:jc w:val="both"/>
        <w:rPr>
          <w:rFonts w:ascii="Times New Roman" w:hAnsi="Times New Roman" w:cs="Times New Roman"/>
        </w:rPr>
      </w:pPr>
      <w:r w:rsidRPr="00921B17">
        <w:rPr>
          <w:rFonts w:ascii="Times New Roman" w:hAnsi="Times New Roman" w:cs="Times New Roman"/>
        </w:rPr>
        <w:t xml:space="preserve">Paper records must be placed physically in the appropriate folder within a shared-unit paper filing system. Units should contact the Archives if they need help in structuring their filing </w:t>
      </w:r>
      <w:r w:rsidR="00B73A37" w:rsidRPr="00921B17">
        <w:rPr>
          <w:rFonts w:ascii="Times New Roman" w:hAnsi="Times New Roman" w:cs="Times New Roman"/>
        </w:rPr>
        <w:t>systems. In</w:t>
      </w:r>
      <w:r w:rsidR="0027439D" w:rsidRPr="00921B17">
        <w:rPr>
          <w:rFonts w:ascii="Times New Roman" w:hAnsi="Times New Roman" w:cs="Times New Roman"/>
        </w:rPr>
        <w:t xml:space="preserve"> order to facilitate easy and unique identification of all documents and versions of documents relating to the Project, </w:t>
      </w:r>
      <w:r w:rsidR="000A2DF6" w:rsidRPr="00921B17">
        <w:rPr>
          <w:rFonts w:ascii="Times New Roman" w:hAnsi="Times New Roman" w:cs="Times New Roman"/>
        </w:rPr>
        <w:t>the following guidelines should be followed</w:t>
      </w:r>
      <w:r w:rsidR="0027439D" w:rsidRPr="00921B17">
        <w:rPr>
          <w:rFonts w:ascii="Times New Roman" w:hAnsi="Times New Roman" w:cs="Times New Roman"/>
        </w:rPr>
        <w:t>:</w:t>
      </w:r>
    </w:p>
    <w:p w14:paraId="4C07C3D0" w14:textId="38129C2E" w:rsidR="000A2DF6" w:rsidRPr="00921B17" w:rsidRDefault="000A2DF6" w:rsidP="00D01979">
      <w:pPr>
        <w:pStyle w:val="BodyText"/>
        <w:spacing w:line="276" w:lineRule="auto"/>
        <w:rPr>
          <w:rFonts w:ascii="Times New Roman" w:hAnsi="Times New Roman"/>
          <w:lang w:val="en-GB" w:bidi="ps-AF"/>
        </w:rPr>
      </w:pPr>
      <w:r w:rsidRPr="00921B17">
        <w:rPr>
          <w:rFonts w:ascii="Times New Roman" w:hAnsi="Times New Roman"/>
          <w:lang w:val="en-GB" w:bidi="ps-AF"/>
        </w:rPr>
        <w:lastRenderedPageBreak/>
        <w:t>Documents classification building blocks:</w:t>
      </w:r>
    </w:p>
    <w:p w14:paraId="3EE68A33" w14:textId="17183077" w:rsidR="000A2DF6" w:rsidRPr="00921B17" w:rsidRDefault="00C26ABA" w:rsidP="00D01979">
      <w:pPr>
        <w:spacing w:line="276" w:lineRule="auto"/>
        <w:rPr>
          <w:rFonts w:ascii="Times New Roman" w:hAnsi="Times New Roman" w:cs="Times New Roman"/>
        </w:rPr>
      </w:pPr>
      <w:r>
        <w:rPr>
          <w:rFonts w:ascii="Times New Roman" w:hAnsi="Times New Roman" w:cs="Times New Roman"/>
          <w:noProof/>
          <w:lang w:val="en-US"/>
        </w:rPr>
        <w:drawing>
          <wp:inline distT="0" distB="0" distL="0" distR="0" wp14:anchorId="1607F27D" wp14:editId="19DF203C">
            <wp:extent cx="5952380" cy="429260"/>
            <wp:effectExtent l="19050" t="0" r="29845" b="279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0" r:lo="rId161" r:qs="rId162" r:cs="rId163"/>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7"/>
        <w:gridCol w:w="1557"/>
        <w:gridCol w:w="1557"/>
        <w:gridCol w:w="1557"/>
        <w:gridCol w:w="1557"/>
        <w:gridCol w:w="1558"/>
      </w:tblGrid>
      <w:tr w:rsidR="00FA5AB1" w:rsidRPr="00C72FF6" w14:paraId="4482319F" w14:textId="77777777" w:rsidTr="001C2BA4">
        <w:tc>
          <w:tcPr>
            <w:tcW w:w="1557" w:type="dxa"/>
          </w:tcPr>
          <w:p w14:paraId="4D571AC5" w14:textId="79796822" w:rsidR="00FA5AB1" w:rsidRPr="00C72FF6" w:rsidRDefault="00FA5AB1" w:rsidP="00D01979">
            <w:pPr>
              <w:spacing w:line="276" w:lineRule="auto"/>
              <w:rPr>
                <w:rFonts w:ascii="Times New Roman" w:hAnsi="Times New Roman" w:cs="Times New Roman"/>
                <w:sz w:val="18"/>
                <w:szCs w:val="18"/>
              </w:rPr>
            </w:pPr>
            <w:r w:rsidRPr="00C72FF6">
              <w:rPr>
                <w:rFonts w:ascii="Times New Roman" w:hAnsi="Times New Roman" w:cs="Times New Roman"/>
                <w:sz w:val="18"/>
                <w:szCs w:val="18"/>
              </w:rPr>
              <w:t>LIIDS P 174251</w:t>
            </w:r>
          </w:p>
        </w:tc>
        <w:tc>
          <w:tcPr>
            <w:tcW w:w="1557" w:type="dxa"/>
          </w:tcPr>
          <w:p w14:paraId="21AADCF2" w14:textId="4FE1A8C4" w:rsidR="00FA5AB1" w:rsidRPr="00C72FF6" w:rsidRDefault="00FA5AB1" w:rsidP="00D01979">
            <w:pPr>
              <w:spacing w:line="276" w:lineRule="auto"/>
              <w:rPr>
                <w:rFonts w:ascii="Times New Roman" w:hAnsi="Times New Roman" w:cs="Times New Roman"/>
                <w:sz w:val="18"/>
                <w:szCs w:val="18"/>
              </w:rPr>
            </w:pPr>
            <w:r w:rsidRPr="00C72FF6">
              <w:rPr>
                <w:rFonts w:ascii="Times New Roman" w:hAnsi="Times New Roman" w:cs="Times New Roman"/>
                <w:sz w:val="18"/>
                <w:szCs w:val="18"/>
              </w:rPr>
              <w:t>Number Given in the PP</w:t>
            </w:r>
          </w:p>
        </w:tc>
        <w:tc>
          <w:tcPr>
            <w:tcW w:w="1557" w:type="dxa"/>
          </w:tcPr>
          <w:p w14:paraId="32EB008A" w14:textId="4B401B52" w:rsidR="00FA5AB1" w:rsidRPr="00C72FF6" w:rsidRDefault="00D560A9" w:rsidP="00D01979">
            <w:pPr>
              <w:spacing w:line="276" w:lineRule="auto"/>
              <w:rPr>
                <w:rFonts w:ascii="Times New Roman" w:hAnsi="Times New Roman" w:cs="Times New Roman"/>
                <w:sz w:val="18"/>
                <w:szCs w:val="18"/>
              </w:rPr>
            </w:pPr>
            <w:r>
              <w:rPr>
                <w:rFonts w:ascii="Times New Roman" w:hAnsi="Times New Roman" w:cs="Times New Roman"/>
                <w:noProof/>
                <w:sz w:val="18"/>
                <w:szCs w:val="18"/>
                <w:lang w:val="en-US"/>
              </w:rPr>
              <mc:AlternateContent>
                <mc:Choice Requires="wps">
                  <w:drawing>
                    <wp:anchor distT="0" distB="0" distL="114300" distR="114300" simplePos="0" relativeHeight="251667456" behindDoc="0" locked="0" layoutInCell="1" allowOverlap="1" wp14:anchorId="7564F612" wp14:editId="639A5DC1">
                      <wp:simplePos x="0" y="0"/>
                      <wp:positionH relativeFrom="column">
                        <wp:posOffset>173198</wp:posOffset>
                      </wp:positionH>
                      <wp:positionV relativeFrom="paragraph">
                        <wp:posOffset>732677</wp:posOffset>
                      </wp:positionV>
                      <wp:extent cx="515344" cy="2408222"/>
                      <wp:effectExtent l="57150" t="38100" r="0" b="106680"/>
                      <wp:wrapNone/>
                      <wp:docPr id="2" name="Arrow: Down 2"/>
                      <wp:cNvGraphicFramePr/>
                      <a:graphic xmlns:a="http://schemas.openxmlformats.org/drawingml/2006/main">
                        <a:graphicData uri="http://schemas.microsoft.com/office/word/2010/wordprocessingShape">
                          <wps:wsp>
                            <wps:cNvSpPr/>
                            <wps:spPr>
                              <a:xfrm>
                                <a:off x="0" y="0"/>
                                <a:ext cx="515344" cy="2408222"/>
                              </a:xfrm>
                              <a:prstGeom prst="downArrow">
                                <a:avLst/>
                              </a:prstGeom>
                              <a:ln/>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2A306D82"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2" o:spid="_x0000_s1026" type="#_x0000_t67" style="position:absolute;margin-left:13.65pt;margin-top:57.7pt;width:40.6pt;height:189.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" adj="19289" fillcolor="#f79646 [3209]" stroked="f">
                      <v:fill color2="#fbcaa2 [1625]" rotate="t" angle="180" focus="100%" type="gradient">
                        <o:fill v:ext="view" type="gradientUnscaled"/>
                      </v:fill>
                      <v:shadow on="t" color="black" opacity="22937f" origin=",.5" offset="0,.63889mm"/>
                    </v:shape>
                  </w:pict>
                </mc:Fallback>
              </mc:AlternateContent>
            </w:r>
            <w:r w:rsidR="00C72FF6" w:rsidRPr="00C72FF6">
              <w:rPr>
                <w:rFonts w:ascii="Times New Roman" w:hAnsi="Times New Roman" w:cs="Times New Roman"/>
                <w:sz w:val="18"/>
                <w:szCs w:val="18"/>
              </w:rPr>
              <w:t>Defines the document as per classification below</w:t>
            </w:r>
          </w:p>
        </w:tc>
        <w:tc>
          <w:tcPr>
            <w:tcW w:w="1557" w:type="dxa"/>
          </w:tcPr>
          <w:p w14:paraId="7C8072B0" w14:textId="3448F674" w:rsidR="00FA5AB1" w:rsidRPr="00C72FF6" w:rsidRDefault="00E46D84" w:rsidP="00D01979">
            <w:pPr>
              <w:spacing w:line="276" w:lineRule="auto"/>
              <w:rPr>
                <w:rFonts w:ascii="Times New Roman" w:hAnsi="Times New Roman" w:cs="Times New Roman"/>
                <w:sz w:val="18"/>
                <w:szCs w:val="18"/>
              </w:rPr>
            </w:pPr>
            <w:r w:rsidRPr="00E46D84">
              <w:rPr>
                <w:rFonts w:ascii="Times New Roman" w:hAnsi="Times New Roman" w:cs="Times New Roman"/>
                <w:sz w:val="18"/>
                <w:szCs w:val="18"/>
              </w:rPr>
              <w:t>short description of the document and it should be an intuitive description, which clearly describes the content of the document;</w:t>
            </w:r>
          </w:p>
        </w:tc>
        <w:tc>
          <w:tcPr>
            <w:tcW w:w="1557" w:type="dxa"/>
          </w:tcPr>
          <w:p w14:paraId="66BCD1DB" w14:textId="694233EC" w:rsidR="00FA5AB1" w:rsidRPr="00C72FF6" w:rsidRDefault="00E46D84" w:rsidP="00D01979">
            <w:pPr>
              <w:spacing w:line="276" w:lineRule="auto"/>
              <w:rPr>
                <w:rFonts w:ascii="Times New Roman" w:hAnsi="Times New Roman" w:cs="Times New Roman"/>
                <w:sz w:val="18"/>
                <w:szCs w:val="18"/>
              </w:rPr>
            </w:pPr>
            <w:r w:rsidRPr="00E46D84">
              <w:rPr>
                <w:rFonts w:ascii="Times New Roman" w:hAnsi="Times New Roman" w:cs="Times New Roman"/>
                <w:sz w:val="18"/>
                <w:szCs w:val="18"/>
              </w:rPr>
              <w:t xml:space="preserve">Issue Number - distinguish between the different versions of the same </w:t>
            </w:r>
            <w:r w:rsidR="00D560A9" w:rsidRPr="00E46D84">
              <w:rPr>
                <w:rFonts w:ascii="Times New Roman" w:hAnsi="Times New Roman" w:cs="Times New Roman"/>
                <w:sz w:val="18"/>
                <w:szCs w:val="18"/>
              </w:rPr>
              <w:t>document</w:t>
            </w:r>
            <w:r w:rsidR="00D560A9">
              <w:rPr>
                <w:rFonts w:ascii="Times New Roman" w:hAnsi="Times New Roman" w:cs="Times New Roman"/>
                <w:sz w:val="18"/>
                <w:szCs w:val="18"/>
              </w:rPr>
              <w:t xml:space="preserve">. </w:t>
            </w:r>
            <w:r w:rsidR="00D560A9" w:rsidRPr="00E46D84">
              <w:rPr>
                <w:rFonts w:ascii="Times New Roman" w:hAnsi="Times New Roman" w:cs="Times New Roman"/>
                <w:sz w:val="18"/>
                <w:szCs w:val="18"/>
              </w:rPr>
              <w:t>Files</w:t>
            </w:r>
            <w:r w:rsidRPr="00E46D84">
              <w:rPr>
                <w:rFonts w:ascii="Times New Roman" w:hAnsi="Times New Roman" w:cs="Times New Roman"/>
                <w:sz w:val="18"/>
                <w:szCs w:val="18"/>
              </w:rPr>
              <w:t xml:space="preserve"> containing final version of the documents which are officially submitted will be identified by the numbers (1, 2, 3...). Zero ("0"</w:t>
            </w:r>
            <w:r w:rsidR="003F425C" w:rsidRPr="00E46D84">
              <w:rPr>
                <w:rFonts w:ascii="Times New Roman" w:hAnsi="Times New Roman" w:cs="Times New Roman"/>
                <w:sz w:val="18"/>
                <w:szCs w:val="18"/>
              </w:rPr>
              <w:t>),</w:t>
            </w:r>
            <w:r w:rsidRPr="00E46D84">
              <w:rPr>
                <w:rFonts w:ascii="Times New Roman" w:hAnsi="Times New Roman" w:cs="Times New Roman"/>
                <w:sz w:val="18"/>
                <w:szCs w:val="18"/>
              </w:rPr>
              <w:t xml:space="preserve"> Letters will be used for the different version of same documents (0a, 0b, 0</w:t>
            </w:r>
            <w:r w:rsidR="003F425C" w:rsidRPr="00E46D84">
              <w:rPr>
                <w:rFonts w:ascii="Times New Roman" w:hAnsi="Times New Roman" w:cs="Times New Roman"/>
                <w:sz w:val="18"/>
                <w:szCs w:val="18"/>
              </w:rPr>
              <w:t>c,</w:t>
            </w:r>
            <w:r w:rsidRPr="00E46D84">
              <w:rPr>
                <w:rFonts w:ascii="Times New Roman" w:hAnsi="Times New Roman" w:cs="Times New Roman"/>
                <w:sz w:val="18"/>
                <w:szCs w:val="18"/>
              </w:rPr>
              <w:t>)</w:t>
            </w:r>
          </w:p>
        </w:tc>
        <w:tc>
          <w:tcPr>
            <w:tcW w:w="1558" w:type="dxa"/>
          </w:tcPr>
          <w:p w14:paraId="2800C228" w14:textId="77777777" w:rsidR="00E46D84" w:rsidRPr="00E46D84" w:rsidRDefault="00E46D84" w:rsidP="00E46D84">
            <w:pPr>
              <w:spacing w:line="276" w:lineRule="auto"/>
              <w:rPr>
                <w:rFonts w:ascii="Times New Roman" w:hAnsi="Times New Roman" w:cs="Times New Roman"/>
                <w:sz w:val="18"/>
                <w:szCs w:val="18"/>
              </w:rPr>
            </w:pPr>
            <w:r w:rsidRPr="00E46D84">
              <w:rPr>
                <w:rFonts w:ascii="Times New Roman" w:hAnsi="Times New Roman" w:cs="Times New Roman"/>
                <w:sz w:val="18"/>
                <w:szCs w:val="18"/>
              </w:rPr>
              <w:t>EN</w:t>
            </w:r>
            <w:r w:rsidRPr="00E46D84">
              <w:rPr>
                <w:rFonts w:ascii="Times New Roman" w:hAnsi="Times New Roman" w:cs="Times New Roman"/>
                <w:sz w:val="18"/>
                <w:szCs w:val="18"/>
              </w:rPr>
              <w:tab/>
              <w:t>English</w:t>
            </w:r>
          </w:p>
          <w:p w14:paraId="402532D3" w14:textId="77777777" w:rsidR="00E46D84" w:rsidRPr="00E46D84" w:rsidRDefault="00E46D84" w:rsidP="00E46D84">
            <w:pPr>
              <w:spacing w:line="276" w:lineRule="auto"/>
              <w:rPr>
                <w:rFonts w:ascii="Times New Roman" w:hAnsi="Times New Roman" w:cs="Times New Roman"/>
                <w:sz w:val="18"/>
                <w:szCs w:val="18"/>
              </w:rPr>
            </w:pPr>
            <w:r w:rsidRPr="00E46D84">
              <w:rPr>
                <w:rFonts w:ascii="Times New Roman" w:hAnsi="Times New Roman" w:cs="Times New Roman"/>
                <w:sz w:val="18"/>
                <w:szCs w:val="18"/>
              </w:rPr>
              <w:t>SRB</w:t>
            </w:r>
            <w:r w:rsidRPr="00E46D84">
              <w:rPr>
                <w:rFonts w:ascii="Times New Roman" w:hAnsi="Times New Roman" w:cs="Times New Roman"/>
                <w:sz w:val="18"/>
                <w:szCs w:val="18"/>
              </w:rPr>
              <w:tab/>
              <w:t>Serbian</w:t>
            </w:r>
          </w:p>
          <w:p w14:paraId="74CBAB94" w14:textId="77777777" w:rsidR="00FA5AB1" w:rsidRPr="00C72FF6" w:rsidRDefault="00FA5AB1" w:rsidP="00D01979">
            <w:pPr>
              <w:spacing w:line="276" w:lineRule="auto"/>
              <w:rPr>
                <w:rFonts w:ascii="Times New Roman" w:hAnsi="Times New Roman" w:cs="Times New Roman"/>
                <w:sz w:val="18"/>
                <w:szCs w:val="18"/>
              </w:rPr>
            </w:pPr>
          </w:p>
        </w:tc>
      </w:tr>
    </w:tbl>
    <w:tbl>
      <w:tblPr>
        <w:tblStyle w:val="TableGrid"/>
        <w:tblpPr w:leftFromText="180" w:rightFromText="180" w:vertAnchor="text" w:horzAnchor="page" w:tblpX="3783" w:tblpY="2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2693"/>
      </w:tblGrid>
      <w:tr w:rsidR="00D560A9" w:rsidRPr="003B426C" w14:paraId="7CD823F4" w14:textId="77777777" w:rsidTr="00D560A9">
        <w:trPr>
          <w:trHeight w:val="387"/>
        </w:trPr>
        <w:tc>
          <w:tcPr>
            <w:tcW w:w="1447" w:type="dxa"/>
          </w:tcPr>
          <w:p w14:paraId="7E9C90E7" w14:textId="77777777" w:rsidR="00D560A9" w:rsidRPr="00665F55" w:rsidRDefault="00D560A9" w:rsidP="00D560A9">
            <w:pPr>
              <w:spacing w:line="276" w:lineRule="auto"/>
              <w:rPr>
                <w:rFonts w:ascii="Times New Roman" w:hAnsi="Times New Roman" w:cs="Times New Roman"/>
                <w:u w:val="single"/>
              </w:rPr>
            </w:pPr>
            <w:r w:rsidRPr="00665F55">
              <w:rPr>
                <w:rFonts w:ascii="Times New Roman" w:hAnsi="Times New Roman" w:cs="Times New Roman"/>
                <w:u w:val="single"/>
              </w:rPr>
              <w:t>Abbreviation</w:t>
            </w:r>
          </w:p>
        </w:tc>
        <w:tc>
          <w:tcPr>
            <w:tcW w:w="2693" w:type="dxa"/>
          </w:tcPr>
          <w:p w14:paraId="576FF35D" w14:textId="77777777" w:rsidR="00D560A9" w:rsidRPr="00665F55" w:rsidRDefault="00D560A9" w:rsidP="00D560A9">
            <w:pPr>
              <w:spacing w:line="276" w:lineRule="auto"/>
              <w:rPr>
                <w:rFonts w:ascii="Times New Roman" w:hAnsi="Times New Roman" w:cs="Times New Roman"/>
                <w:u w:val="single"/>
              </w:rPr>
            </w:pPr>
            <w:r w:rsidRPr="00665F55">
              <w:rPr>
                <w:rFonts w:ascii="Times New Roman" w:hAnsi="Times New Roman" w:cs="Times New Roman"/>
                <w:u w:val="single"/>
              </w:rPr>
              <w:t>Document Type</w:t>
            </w:r>
          </w:p>
        </w:tc>
      </w:tr>
      <w:tr w:rsidR="00D560A9" w:rsidRPr="003B426C" w14:paraId="1A2B630B" w14:textId="77777777" w:rsidTr="00D560A9">
        <w:trPr>
          <w:trHeight w:val="387"/>
        </w:trPr>
        <w:tc>
          <w:tcPr>
            <w:tcW w:w="1447" w:type="dxa"/>
          </w:tcPr>
          <w:p w14:paraId="0AE83A6F"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TEC</w:t>
            </w:r>
          </w:p>
        </w:tc>
        <w:tc>
          <w:tcPr>
            <w:tcW w:w="2693" w:type="dxa"/>
          </w:tcPr>
          <w:p w14:paraId="0A16724B"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Technical reports</w:t>
            </w:r>
          </w:p>
        </w:tc>
      </w:tr>
      <w:tr w:rsidR="003F425C" w:rsidRPr="003B426C" w14:paraId="35920529" w14:textId="77777777" w:rsidTr="00D560A9">
        <w:trPr>
          <w:trHeight w:val="387"/>
        </w:trPr>
        <w:tc>
          <w:tcPr>
            <w:tcW w:w="1447" w:type="dxa"/>
          </w:tcPr>
          <w:p w14:paraId="45933770" w14:textId="3911C097" w:rsidR="003F425C" w:rsidRPr="003B426C" w:rsidRDefault="003F425C" w:rsidP="003F425C">
            <w:pPr>
              <w:spacing w:line="276" w:lineRule="auto"/>
              <w:rPr>
                <w:rFonts w:ascii="Times New Roman" w:hAnsi="Times New Roman" w:cs="Times New Roman"/>
              </w:rPr>
            </w:pPr>
            <w:r w:rsidRPr="003B426C">
              <w:rPr>
                <w:rFonts w:ascii="Times New Roman" w:hAnsi="Times New Roman" w:cs="Times New Roman"/>
              </w:rPr>
              <w:t xml:space="preserve">CD </w:t>
            </w:r>
          </w:p>
        </w:tc>
        <w:tc>
          <w:tcPr>
            <w:tcW w:w="2693" w:type="dxa"/>
          </w:tcPr>
          <w:p w14:paraId="3BC2A71E" w14:textId="0285C4D6" w:rsidR="003F425C" w:rsidRPr="003B426C" w:rsidRDefault="003F425C" w:rsidP="003F425C">
            <w:pPr>
              <w:spacing w:line="276" w:lineRule="auto"/>
              <w:rPr>
                <w:rFonts w:ascii="Times New Roman" w:hAnsi="Times New Roman" w:cs="Times New Roman"/>
              </w:rPr>
            </w:pPr>
            <w:r w:rsidRPr="003B426C">
              <w:rPr>
                <w:rFonts w:ascii="Times New Roman" w:hAnsi="Times New Roman" w:cs="Times New Roman"/>
              </w:rPr>
              <w:t xml:space="preserve">Contractual documents </w:t>
            </w:r>
          </w:p>
        </w:tc>
      </w:tr>
      <w:tr w:rsidR="00D560A9" w:rsidRPr="003B426C" w14:paraId="18784FB9" w14:textId="77777777" w:rsidTr="00D560A9">
        <w:trPr>
          <w:trHeight w:val="376"/>
        </w:trPr>
        <w:tc>
          <w:tcPr>
            <w:tcW w:w="1447" w:type="dxa"/>
          </w:tcPr>
          <w:p w14:paraId="0D834E87"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MON</w:t>
            </w:r>
          </w:p>
        </w:tc>
        <w:tc>
          <w:tcPr>
            <w:tcW w:w="2693" w:type="dxa"/>
          </w:tcPr>
          <w:p w14:paraId="016846FF"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Monitoring reports</w:t>
            </w:r>
          </w:p>
        </w:tc>
      </w:tr>
      <w:tr w:rsidR="00D560A9" w:rsidRPr="003B426C" w14:paraId="619AC1A4" w14:textId="77777777" w:rsidTr="00D560A9">
        <w:trPr>
          <w:trHeight w:val="387"/>
        </w:trPr>
        <w:tc>
          <w:tcPr>
            <w:tcW w:w="1447" w:type="dxa"/>
          </w:tcPr>
          <w:p w14:paraId="5A9730B1"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MEET</w:t>
            </w:r>
          </w:p>
        </w:tc>
        <w:tc>
          <w:tcPr>
            <w:tcW w:w="2693" w:type="dxa"/>
          </w:tcPr>
          <w:p w14:paraId="7533DC63"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Meeting documents</w:t>
            </w:r>
          </w:p>
        </w:tc>
      </w:tr>
      <w:tr w:rsidR="00D560A9" w:rsidRPr="003B426C" w14:paraId="1C3F6D06" w14:textId="77777777" w:rsidTr="00D560A9">
        <w:trPr>
          <w:trHeight w:val="387"/>
        </w:trPr>
        <w:tc>
          <w:tcPr>
            <w:tcW w:w="1447" w:type="dxa"/>
          </w:tcPr>
          <w:p w14:paraId="09039E34"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DATA</w:t>
            </w:r>
          </w:p>
        </w:tc>
        <w:tc>
          <w:tcPr>
            <w:tcW w:w="2693" w:type="dxa"/>
          </w:tcPr>
          <w:p w14:paraId="6AD8DA66"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Data</w:t>
            </w:r>
          </w:p>
        </w:tc>
      </w:tr>
      <w:tr w:rsidR="00D560A9" w:rsidRPr="003B426C" w14:paraId="26BF1742" w14:textId="77777777" w:rsidTr="00D560A9">
        <w:trPr>
          <w:trHeight w:val="387"/>
        </w:trPr>
        <w:tc>
          <w:tcPr>
            <w:tcW w:w="1447" w:type="dxa"/>
          </w:tcPr>
          <w:p w14:paraId="48463D4C"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PM</w:t>
            </w:r>
          </w:p>
        </w:tc>
        <w:tc>
          <w:tcPr>
            <w:tcW w:w="2693" w:type="dxa"/>
          </w:tcPr>
          <w:p w14:paraId="49AA5657"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Project management documents</w:t>
            </w:r>
          </w:p>
        </w:tc>
      </w:tr>
      <w:tr w:rsidR="00D560A9" w:rsidRPr="003B426C" w14:paraId="12755741" w14:textId="77777777" w:rsidTr="00D560A9">
        <w:trPr>
          <w:trHeight w:val="387"/>
        </w:trPr>
        <w:tc>
          <w:tcPr>
            <w:tcW w:w="1447" w:type="dxa"/>
          </w:tcPr>
          <w:p w14:paraId="0BEBF5AD"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COM</w:t>
            </w:r>
          </w:p>
        </w:tc>
        <w:tc>
          <w:tcPr>
            <w:tcW w:w="2693" w:type="dxa"/>
          </w:tcPr>
          <w:p w14:paraId="763CB840"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Communication documents</w:t>
            </w:r>
          </w:p>
        </w:tc>
      </w:tr>
      <w:tr w:rsidR="00D560A9" w:rsidRPr="003B426C" w14:paraId="14DDD760" w14:textId="77777777" w:rsidTr="00D560A9">
        <w:trPr>
          <w:trHeight w:val="387"/>
        </w:trPr>
        <w:tc>
          <w:tcPr>
            <w:tcW w:w="1447" w:type="dxa"/>
          </w:tcPr>
          <w:p w14:paraId="3AA11096"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QM</w:t>
            </w:r>
          </w:p>
        </w:tc>
        <w:tc>
          <w:tcPr>
            <w:tcW w:w="2693" w:type="dxa"/>
          </w:tcPr>
          <w:p w14:paraId="50061844"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 xml:space="preserve">Quality Management </w:t>
            </w:r>
          </w:p>
        </w:tc>
      </w:tr>
      <w:tr w:rsidR="00D560A9" w:rsidRPr="003B426C" w14:paraId="6FEEB8AE" w14:textId="77777777" w:rsidTr="00D560A9">
        <w:trPr>
          <w:trHeight w:val="387"/>
        </w:trPr>
        <w:tc>
          <w:tcPr>
            <w:tcW w:w="1447" w:type="dxa"/>
          </w:tcPr>
          <w:p w14:paraId="1D9C3C38"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 xml:space="preserve">VD </w:t>
            </w:r>
          </w:p>
        </w:tc>
        <w:tc>
          <w:tcPr>
            <w:tcW w:w="2693" w:type="dxa"/>
          </w:tcPr>
          <w:p w14:paraId="0DBEE89E" w14:textId="77777777" w:rsidR="00D560A9" w:rsidRPr="003B426C" w:rsidRDefault="00D560A9" w:rsidP="00D560A9">
            <w:pPr>
              <w:spacing w:line="276" w:lineRule="auto"/>
              <w:rPr>
                <w:rFonts w:ascii="Times New Roman" w:hAnsi="Times New Roman" w:cs="Times New Roman"/>
              </w:rPr>
            </w:pPr>
            <w:r w:rsidRPr="003B426C">
              <w:rPr>
                <w:rFonts w:ascii="Times New Roman" w:hAnsi="Times New Roman" w:cs="Times New Roman"/>
              </w:rPr>
              <w:t>Visibility document</w:t>
            </w:r>
          </w:p>
        </w:tc>
      </w:tr>
    </w:tbl>
    <w:p w14:paraId="18E78E8F" w14:textId="7EFFCCC2" w:rsidR="00C72FF6" w:rsidRDefault="00C72FF6" w:rsidP="00D01979">
      <w:pPr>
        <w:spacing w:line="276" w:lineRule="auto"/>
        <w:rPr>
          <w:rFonts w:ascii="Times New Roman" w:hAnsi="Times New Roman" w:cs="Times New Roman"/>
        </w:rPr>
      </w:pPr>
    </w:p>
    <w:p w14:paraId="214B2665" w14:textId="77777777" w:rsidR="00805410" w:rsidRPr="00921B17" w:rsidRDefault="00805410" w:rsidP="00D01979">
      <w:pPr>
        <w:spacing w:line="276" w:lineRule="auto"/>
        <w:rPr>
          <w:rFonts w:ascii="Times New Roman" w:hAnsi="Times New Roman" w:cs="Times New Roman"/>
        </w:rPr>
      </w:pPr>
    </w:p>
    <w:p w14:paraId="0916A878" w14:textId="61A88447" w:rsidR="000A2DF6" w:rsidRPr="00921B17" w:rsidRDefault="000A2DF6" w:rsidP="00D01979">
      <w:pPr>
        <w:spacing w:line="276" w:lineRule="auto"/>
        <w:rPr>
          <w:rFonts w:ascii="Times New Roman" w:hAnsi="Times New Roman" w:cs="Times New Roman"/>
        </w:rPr>
      </w:pPr>
    </w:p>
    <w:p w14:paraId="3B063C6C" w14:textId="533D0B92" w:rsidR="000A2DF6" w:rsidRPr="00921B17" w:rsidRDefault="000A2DF6" w:rsidP="00D01979">
      <w:pPr>
        <w:spacing w:line="276" w:lineRule="auto"/>
        <w:rPr>
          <w:rFonts w:ascii="Times New Roman" w:hAnsi="Times New Roman" w:cs="Times New Roman"/>
        </w:rPr>
      </w:pPr>
    </w:p>
    <w:p w14:paraId="7AAA257E" w14:textId="77777777" w:rsidR="000A2DF6" w:rsidRPr="00921B17" w:rsidRDefault="000A2DF6" w:rsidP="00D01979">
      <w:pPr>
        <w:spacing w:line="276" w:lineRule="auto"/>
        <w:rPr>
          <w:rFonts w:ascii="Times New Roman" w:hAnsi="Times New Roman" w:cs="Times New Roman"/>
        </w:rPr>
      </w:pPr>
    </w:p>
    <w:p w14:paraId="38BED673" w14:textId="77777777" w:rsidR="000A2DF6" w:rsidRPr="00921B17" w:rsidRDefault="000A2DF6" w:rsidP="00D01979">
      <w:pPr>
        <w:spacing w:line="276" w:lineRule="auto"/>
        <w:rPr>
          <w:rFonts w:ascii="Times New Roman" w:hAnsi="Times New Roman" w:cs="Times New Roman"/>
        </w:rPr>
      </w:pPr>
    </w:p>
    <w:p w14:paraId="04890E2A" w14:textId="77777777" w:rsidR="000A2DF6" w:rsidRPr="00921B17" w:rsidRDefault="000A2DF6" w:rsidP="00D01979">
      <w:pPr>
        <w:spacing w:line="276" w:lineRule="auto"/>
        <w:rPr>
          <w:rFonts w:ascii="Times New Roman" w:hAnsi="Times New Roman" w:cs="Times New Roman"/>
        </w:rPr>
      </w:pPr>
    </w:p>
    <w:p w14:paraId="032952B5" w14:textId="513A2F45" w:rsidR="0027439D" w:rsidRDefault="0027439D" w:rsidP="00D01979">
      <w:pPr>
        <w:spacing w:line="276" w:lineRule="auto"/>
        <w:rPr>
          <w:rFonts w:ascii="Times New Roman" w:hAnsi="Times New Roman" w:cs="Times New Roman"/>
        </w:rPr>
      </w:pPr>
    </w:p>
    <w:p w14:paraId="40345D4E" w14:textId="77777777" w:rsidR="00C72FF6" w:rsidRDefault="00C72FF6" w:rsidP="00D01979">
      <w:pPr>
        <w:spacing w:line="276" w:lineRule="auto"/>
        <w:rPr>
          <w:rFonts w:ascii="Times New Roman" w:hAnsi="Times New Roman" w:cs="Times New Roman"/>
        </w:rPr>
      </w:pPr>
    </w:p>
    <w:p w14:paraId="2D041D7D" w14:textId="6BF2AFA6" w:rsidR="00C72FF6" w:rsidRDefault="00C72FF6" w:rsidP="00D01979">
      <w:pPr>
        <w:spacing w:line="276" w:lineRule="auto"/>
        <w:rPr>
          <w:rFonts w:ascii="Times New Roman" w:hAnsi="Times New Roman" w:cs="Times New Roman"/>
        </w:rPr>
      </w:pPr>
    </w:p>
    <w:p w14:paraId="584952E9" w14:textId="77777777" w:rsidR="00E46D84" w:rsidRPr="00921B17" w:rsidRDefault="00E46D84" w:rsidP="00D01979">
      <w:pPr>
        <w:spacing w:line="276" w:lineRule="auto"/>
        <w:rPr>
          <w:rFonts w:ascii="Times New Roman" w:hAnsi="Times New Roman" w:cs="Times New Roman"/>
        </w:rPr>
      </w:pPr>
    </w:p>
    <w:p w14:paraId="1DB3394C" w14:textId="77777777" w:rsidR="00E46D84" w:rsidRDefault="00E46D84" w:rsidP="00D01979">
      <w:pPr>
        <w:spacing w:before="120" w:line="276" w:lineRule="auto"/>
        <w:rPr>
          <w:rFonts w:ascii="Times New Roman" w:hAnsi="Times New Roman" w:cs="Times New Roman"/>
        </w:rPr>
      </w:pPr>
    </w:p>
    <w:p w14:paraId="6CC603E2" w14:textId="77777777" w:rsidR="00E46D84" w:rsidRDefault="00E46D84" w:rsidP="00D01979">
      <w:pPr>
        <w:spacing w:before="120" w:line="276" w:lineRule="auto"/>
        <w:rPr>
          <w:rFonts w:ascii="Times New Roman" w:hAnsi="Times New Roman" w:cs="Times New Roman"/>
        </w:rPr>
      </w:pPr>
    </w:p>
    <w:p w14:paraId="319BDF82" w14:textId="14EA4156" w:rsidR="0027439D" w:rsidRPr="00921B17" w:rsidRDefault="0027439D" w:rsidP="00D01979">
      <w:pPr>
        <w:pStyle w:val="Heading2"/>
        <w:numPr>
          <w:ilvl w:val="1"/>
          <w:numId w:val="330"/>
        </w:numPr>
        <w:spacing w:before="240" w:after="120" w:line="276" w:lineRule="auto"/>
        <w:ind w:left="578" w:hanging="578"/>
        <w:rPr>
          <w:rFonts w:ascii="Times New Roman" w:hAnsi="Times New Roman" w:cs="Times New Roman"/>
          <w:smallCaps w:val="0"/>
          <w:color w:val="auto"/>
          <w:sz w:val="24"/>
        </w:rPr>
      </w:pPr>
      <w:bookmarkStart w:id="691" w:name="_Toc61610223"/>
      <w:bookmarkStart w:id="692" w:name="_Toc135815922"/>
      <w:r w:rsidRPr="00921B17">
        <w:rPr>
          <w:rFonts w:ascii="Times New Roman" w:hAnsi="Times New Roman" w:cs="Times New Roman"/>
          <w:smallCaps w:val="0"/>
          <w:color w:val="auto"/>
          <w:sz w:val="24"/>
        </w:rPr>
        <w:t>Registration and Distribution of Reports and Minutes</w:t>
      </w:r>
      <w:bookmarkEnd w:id="691"/>
      <w:bookmarkEnd w:id="692"/>
    </w:p>
    <w:p w14:paraId="43DA3958" w14:textId="1FA4ED14" w:rsidR="0027439D" w:rsidRPr="00921B17" w:rsidRDefault="0027439D" w:rsidP="00665F55">
      <w:pPr>
        <w:spacing w:line="276" w:lineRule="auto"/>
        <w:jc w:val="both"/>
        <w:rPr>
          <w:rFonts w:ascii="Times New Roman" w:hAnsi="Times New Roman" w:cs="Times New Roman"/>
        </w:rPr>
      </w:pPr>
      <w:r w:rsidRPr="00921B17">
        <w:rPr>
          <w:rFonts w:ascii="Times New Roman" w:hAnsi="Times New Roman" w:cs="Times New Roman"/>
        </w:rPr>
        <w:t xml:space="preserve">The person appointed by the Head of </w:t>
      </w:r>
      <w:r w:rsidR="0083163F">
        <w:rPr>
          <w:rFonts w:ascii="Times New Roman" w:hAnsi="Times New Roman" w:cs="Times New Roman"/>
        </w:rPr>
        <w:t xml:space="preserve">the </w:t>
      </w:r>
      <w:r w:rsidRPr="00921B17">
        <w:rPr>
          <w:rFonts w:ascii="Times New Roman" w:hAnsi="Times New Roman" w:cs="Times New Roman"/>
        </w:rPr>
        <w:t xml:space="preserve">PIU will be responsible for </w:t>
      </w:r>
      <w:r w:rsidR="00D560A9">
        <w:rPr>
          <w:rFonts w:ascii="Times New Roman" w:hAnsi="Times New Roman" w:cs="Times New Roman"/>
        </w:rPr>
        <w:t xml:space="preserve">filing </w:t>
      </w:r>
      <w:r w:rsidR="00D560A9" w:rsidRPr="00921B17">
        <w:rPr>
          <w:rFonts w:ascii="Times New Roman" w:hAnsi="Times New Roman" w:cs="Times New Roman"/>
        </w:rPr>
        <w:t>and</w:t>
      </w:r>
      <w:r w:rsidRPr="00921B17">
        <w:rPr>
          <w:rFonts w:ascii="Times New Roman" w:hAnsi="Times New Roman" w:cs="Times New Roman"/>
        </w:rPr>
        <w:t xml:space="preserve"> distribution of the documents</w:t>
      </w:r>
      <w:r w:rsidR="00D560A9">
        <w:rPr>
          <w:rFonts w:ascii="Times New Roman" w:hAnsi="Times New Roman" w:cs="Times New Roman"/>
        </w:rPr>
        <w:t>.</w:t>
      </w:r>
    </w:p>
    <w:p w14:paraId="25D6CAE0" w14:textId="2AD60D50" w:rsidR="0027439D" w:rsidRPr="00921B17" w:rsidRDefault="0027439D" w:rsidP="00D01979">
      <w:pPr>
        <w:pStyle w:val="Heading2"/>
        <w:numPr>
          <w:ilvl w:val="1"/>
          <w:numId w:val="330"/>
        </w:numPr>
        <w:spacing w:before="240" w:after="120" w:line="276" w:lineRule="auto"/>
        <w:ind w:left="578" w:hanging="578"/>
        <w:rPr>
          <w:rFonts w:ascii="Times New Roman" w:hAnsi="Times New Roman" w:cs="Times New Roman"/>
          <w:smallCaps w:val="0"/>
          <w:color w:val="auto"/>
          <w:sz w:val="24"/>
        </w:rPr>
      </w:pPr>
      <w:bookmarkStart w:id="693" w:name="_Toc61610224"/>
      <w:bookmarkStart w:id="694" w:name="_Toc135815923"/>
      <w:r w:rsidRPr="00921B17">
        <w:rPr>
          <w:rFonts w:ascii="Times New Roman" w:hAnsi="Times New Roman" w:cs="Times New Roman"/>
          <w:smallCaps w:val="0"/>
          <w:color w:val="auto"/>
          <w:sz w:val="24"/>
        </w:rPr>
        <w:t>Handling of Communication Documents</w:t>
      </w:r>
      <w:bookmarkEnd w:id="693"/>
      <w:bookmarkEnd w:id="694"/>
    </w:p>
    <w:p w14:paraId="3C31A80D" w14:textId="230D798A" w:rsidR="0027439D" w:rsidRPr="00921B17" w:rsidRDefault="00D560A9" w:rsidP="00665F55">
      <w:pPr>
        <w:spacing w:line="276" w:lineRule="auto"/>
        <w:jc w:val="both"/>
        <w:rPr>
          <w:rFonts w:ascii="Times New Roman" w:hAnsi="Times New Roman" w:cs="Times New Roman"/>
        </w:rPr>
      </w:pPr>
      <w:r>
        <w:rPr>
          <w:rFonts w:ascii="Times New Roman" w:hAnsi="Times New Roman" w:cs="Times New Roman"/>
        </w:rPr>
        <w:t>C</w:t>
      </w:r>
      <w:r w:rsidR="0027439D" w:rsidRPr="00921B17">
        <w:rPr>
          <w:rFonts w:ascii="Times New Roman" w:hAnsi="Times New Roman" w:cs="Times New Roman"/>
        </w:rPr>
        <w:t>ommunication documents cover:</w:t>
      </w:r>
    </w:p>
    <w:p w14:paraId="5808C8CC" w14:textId="77777777" w:rsidR="0027439D" w:rsidRPr="00921B17" w:rsidRDefault="0027439D" w:rsidP="0083163F">
      <w:pPr>
        <w:pStyle w:val="ListParagraph"/>
        <w:numPr>
          <w:ilvl w:val="0"/>
          <w:numId w:val="282"/>
        </w:numPr>
        <w:spacing w:after="240" w:line="276" w:lineRule="auto"/>
        <w:jc w:val="both"/>
        <w:rPr>
          <w:rFonts w:ascii="Times New Roman" w:hAnsi="Times New Roman" w:cs="Times New Roman"/>
        </w:rPr>
      </w:pPr>
      <w:r w:rsidRPr="00921B17">
        <w:rPr>
          <w:rFonts w:ascii="Times New Roman" w:hAnsi="Times New Roman" w:cs="Times New Roman"/>
        </w:rPr>
        <w:lastRenderedPageBreak/>
        <w:t xml:space="preserve">Correspondence, defined as formal written communication with other stakeholders, </w:t>
      </w:r>
    </w:p>
    <w:p w14:paraId="640C1E49" w14:textId="77777777" w:rsidR="0027439D" w:rsidRPr="00921B17" w:rsidRDefault="0027439D" w:rsidP="00665F55">
      <w:pPr>
        <w:pStyle w:val="ListParagraph"/>
        <w:spacing w:line="276" w:lineRule="auto"/>
        <w:jc w:val="both"/>
        <w:rPr>
          <w:rFonts w:ascii="Times New Roman" w:hAnsi="Times New Roman" w:cs="Times New Roman"/>
        </w:rPr>
      </w:pPr>
      <w:r w:rsidRPr="00921B17">
        <w:rPr>
          <w:rFonts w:ascii="Times New Roman" w:hAnsi="Times New Roman" w:cs="Times New Roman"/>
        </w:rPr>
        <w:t xml:space="preserve">and </w:t>
      </w:r>
    </w:p>
    <w:p w14:paraId="3FF2D11A" w14:textId="0C7B9482" w:rsidR="0027439D" w:rsidRPr="00921B17" w:rsidRDefault="0027439D" w:rsidP="0083163F">
      <w:pPr>
        <w:pStyle w:val="ListParagraph"/>
        <w:numPr>
          <w:ilvl w:val="0"/>
          <w:numId w:val="282"/>
        </w:numPr>
        <w:spacing w:after="240" w:line="276" w:lineRule="auto"/>
        <w:jc w:val="both"/>
        <w:rPr>
          <w:rFonts w:ascii="Times New Roman" w:hAnsi="Times New Roman" w:cs="Times New Roman"/>
        </w:rPr>
      </w:pPr>
      <w:r w:rsidRPr="00921B17">
        <w:rPr>
          <w:rFonts w:ascii="Times New Roman" w:hAnsi="Times New Roman" w:cs="Times New Roman"/>
        </w:rPr>
        <w:t xml:space="preserve">Mail, which covers internal communication documents exchanged between members of the </w:t>
      </w:r>
      <w:r w:rsidR="008E4F97" w:rsidRPr="00921B17">
        <w:rPr>
          <w:rFonts w:ascii="Times New Roman" w:hAnsi="Times New Roman" w:cs="Times New Roman"/>
        </w:rPr>
        <w:t>PIU, as</w:t>
      </w:r>
      <w:r w:rsidRPr="00921B17">
        <w:rPr>
          <w:rFonts w:ascii="Times New Roman" w:hAnsi="Times New Roman" w:cs="Times New Roman"/>
        </w:rPr>
        <w:t xml:space="preserve"> well as informal documents between the members of the PIU and other Project stakeholders.</w:t>
      </w:r>
    </w:p>
    <w:p w14:paraId="614CB294" w14:textId="1931D875" w:rsidR="0027439D" w:rsidRPr="00921B17" w:rsidRDefault="0027439D" w:rsidP="00665F55">
      <w:pPr>
        <w:spacing w:line="276" w:lineRule="auto"/>
        <w:jc w:val="both"/>
        <w:rPr>
          <w:rFonts w:ascii="Times New Roman" w:hAnsi="Times New Roman" w:cs="Times New Roman"/>
        </w:rPr>
      </w:pPr>
      <w:r w:rsidRPr="00921B17">
        <w:rPr>
          <w:rFonts w:ascii="Times New Roman" w:hAnsi="Times New Roman" w:cs="Times New Roman"/>
        </w:rPr>
        <w:t>All communication documents will be</w:t>
      </w:r>
      <w:r w:rsidR="00D560A9">
        <w:rPr>
          <w:rFonts w:ascii="Times New Roman" w:hAnsi="Times New Roman" w:cs="Times New Roman"/>
        </w:rPr>
        <w:t xml:space="preserve"> in</w:t>
      </w:r>
      <w:r w:rsidRPr="00921B17">
        <w:rPr>
          <w:rFonts w:ascii="Times New Roman" w:hAnsi="Times New Roman" w:cs="Times New Roman"/>
        </w:rPr>
        <w:t xml:space="preserve"> English and/or Serbian, wherever required by the PIU.</w:t>
      </w:r>
    </w:p>
    <w:p w14:paraId="566BB354" w14:textId="6047A4AB" w:rsidR="0027439D" w:rsidRPr="00921B17" w:rsidRDefault="0027439D" w:rsidP="00665F55">
      <w:pPr>
        <w:spacing w:line="276" w:lineRule="auto"/>
        <w:jc w:val="both"/>
        <w:rPr>
          <w:rFonts w:ascii="Times New Roman" w:hAnsi="Times New Roman" w:cs="Times New Roman"/>
        </w:rPr>
      </w:pPr>
      <w:r w:rsidRPr="00921B17">
        <w:rPr>
          <w:rFonts w:ascii="Times New Roman" w:hAnsi="Times New Roman" w:cs="Times New Roman"/>
        </w:rPr>
        <w:t xml:space="preserve">The responsibility for recording </w:t>
      </w:r>
      <w:r w:rsidR="00FB7282">
        <w:rPr>
          <w:rFonts w:ascii="Times New Roman" w:hAnsi="Times New Roman" w:cs="Times New Roman"/>
        </w:rPr>
        <w:t xml:space="preserve">and referencing including labelling </w:t>
      </w:r>
      <w:r w:rsidRPr="00921B17">
        <w:rPr>
          <w:rFonts w:ascii="Times New Roman" w:hAnsi="Times New Roman" w:cs="Times New Roman"/>
        </w:rPr>
        <w:t>of the incoming and out</w:t>
      </w:r>
      <w:r w:rsidR="00FB7282">
        <w:rPr>
          <w:rFonts w:ascii="Times New Roman" w:hAnsi="Times New Roman" w:cs="Times New Roman"/>
        </w:rPr>
        <w:t>going</w:t>
      </w:r>
      <w:r w:rsidRPr="00921B17">
        <w:rPr>
          <w:rFonts w:ascii="Times New Roman" w:hAnsi="Times New Roman" w:cs="Times New Roman"/>
        </w:rPr>
        <w:t xml:space="preserve"> correspondence by numbering them </w:t>
      </w:r>
      <w:r w:rsidR="00FB7282">
        <w:rPr>
          <w:rFonts w:ascii="Times New Roman" w:hAnsi="Times New Roman" w:cs="Times New Roman"/>
        </w:rPr>
        <w:t xml:space="preserve">is the </w:t>
      </w:r>
      <w:r w:rsidR="00566DCF">
        <w:rPr>
          <w:rFonts w:ascii="Times New Roman" w:hAnsi="Times New Roman" w:cs="Times New Roman"/>
        </w:rPr>
        <w:t>responsibility</w:t>
      </w:r>
      <w:r w:rsidR="00FB7282">
        <w:rPr>
          <w:rFonts w:ascii="Times New Roman" w:hAnsi="Times New Roman" w:cs="Times New Roman"/>
        </w:rPr>
        <w:t xml:space="preserve"> of</w:t>
      </w:r>
      <w:r w:rsidRPr="00921B17">
        <w:rPr>
          <w:rFonts w:ascii="Times New Roman" w:hAnsi="Times New Roman" w:cs="Times New Roman"/>
        </w:rPr>
        <w:t xml:space="preserve"> </w:t>
      </w:r>
      <w:r w:rsidRPr="00FB7282">
        <w:rPr>
          <w:rFonts w:ascii="Times New Roman" w:hAnsi="Times New Roman" w:cs="Times New Roman"/>
        </w:rPr>
        <w:t xml:space="preserve">the </w:t>
      </w:r>
      <w:r w:rsidR="00420737" w:rsidRPr="00FB7282">
        <w:rPr>
          <w:rFonts w:ascii="Times New Roman" w:hAnsi="Times New Roman" w:cs="Times New Roman"/>
        </w:rPr>
        <w:t>Administrative</w:t>
      </w:r>
      <w:r w:rsidRPr="00FB7282">
        <w:rPr>
          <w:rFonts w:ascii="Times New Roman" w:hAnsi="Times New Roman" w:cs="Times New Roman"/>
        </w:rPr>
        <w:t xml:space="preserve"> Assistant.</w:t>
      </w:r>
    </w:p>
    <w:p w14:paraId="7CCB7601" w14:textId="14D3AA35" w:rsidR="0027439D" w:rsidRPr="00921B17" w:rsidRDefault="0027439D" w:rsidP="00665F55">
      <w:pPr>
        <w:pStyle w:val="Heading2"/>
        <w:numPr>
          <w:ilvl w:val="1"/>
          <w:numId w:val="330"/>
        </w:numPr>
        <w:spacing w:before="240" w:after="120" w:line="276" w:lineRule="auto"/>
        <w:ind w:left="578" w:hanging="578"/>
        <w:jc w:val="both"/>
        <w:rPr>
          <w:rFonts w:ascii="Times New Roman" w:hAnsi="Times New Roman" w:cs="Times New Roman"/>
          <w:smallCaps w:val="0"/>
          <w:color w:val="auto"/>
          <w:sz w:val="24"/>
        </w:rPr>
      </w:pPr>
      <w:bookmarkStart w:id="695" w:name="_Toc61610225"/>
      <w:bookmarkStart w:id="696" w:name="_Toc135815924"/>
      <w:r w:rsidRPr="00921B17">
        <w:rPr>
          <w:rFonts w:ascii="Times New Roman" w:hAnsi="Times New Roman" w:cs="Times New Roman"/>
          <w:smallCaps w:val="0"/>
          <w:color w:val="auto"/>
          <w:sz w:val="24"/>
        </w:rPr>
        <w:t>Handling of Visibility Documents</w:t>
      </w:r>
      <w:bookmarkEnd w:id="695"/>
      <w:bookmarkEnd w:id="696"/>
    </w:p>
    <w:p w14:paraId="247AF20F" w14:textId="77777777" w:rsidR="0027439D" w:rsidRPr="00921B17" w:rsidRDefault="0027439D" w:rsidP="00665F55">
      <w:pPr>
        <w:spacing w:line="276" w:lineRule="auto"/>
        <w:jc w:val="both"/>
        <w:rPr>
          <w:rFonts w:ascii="Times New Roman" w:hAnsi="Times New Roman" w:cs="Times New Roman"/>
        </w:rPr>
      </w:pPr>
      <w:r w:rsidRPr="00921B17">
        <w:rPr>
          <w:rFonts w:ascii="Times New Roman" w:hAnsi="Times New Roman" w:cs="Times New Roman"/>
        </w:rPr>
        <w:t xml:space="preserve">Public communication, social and citizen engagement specialist will ensure the visibility of the Project documents with aim to disseminate information about the Project activities, outputs, etc. to wide audience. The visibility of the documents may be in printed form and/or in the form of information posted on the MCTI/Project web site. </w:t>
      </w:r>
    </w:p>
    <w:p w14:paraId="1BA5004B" w14:textId="2F53E0AA" w:rsidR="0027439D" w:rsidRPr="00921B17" w:rsidRDefault="0027439D" w:rsidP="00665F55">
      <w:pPr>
        <w:spacing w:line="276" w:lineRule="auto"/>
        <w:jc w:val="both"/>
        <w:rPr>
          <w:rFonts w:ascii="Times New Roman" w:hAnsi="Times New Roman" w:cs="Times New Roman"/>
        </w:rPr>
      </w:pPr>
      <w:r w:rsidRPr="00921B17">
        <w:rPr>
          <w:rFonts w:ascii="Times New Roman" w:hAnsi="Times New Roman" w:cs="Times New Roman"/>
        </w:rPr>
        <w:t xml:space="preserve">Having in mind this, it is recommended to the MCTI/PIU to establish </w:t>
      </w:r>
      <w:r w:rsidR="0083163F">
        <w:rPr>
          <w:rFonts w:ascii="Times New Roman" w:hAnsi="Times New Roman" w:cs="Times New Roman"/>
        </w:rPr>
        <w:t xml:space="preserve">the </w:t>
      </w:r>
      <w:r w:rsidRPr="00921B17">
        <w:rPr>
          <w:rFonts w:ascii="Times New Roman" w:hAnsi="Times New Roman" w:cs="Times New Roman"/>
        </w:rPr>
        <w:t>Project web site, and nominate the person responsible for its keeping and updating, in order to ensure informing and announcing of the interested parties regarding:</w:t>
      </w:r>
    </w:p>
    <w:p w14:paraId="240904BB" w14:textId="77777777" w:rsidR="0027439D" w:rsidRPr="00921B17" w:rsidRDefault="0027439D" w:rsidP="00D01979">
      <w:pPr>
        <w:pStyle w:val="ListParagraph"/>
        <w:numPr>
          <w:ilvl w:val="0"/>
          <w:numId w:val="283"/>
        </w:numPr>
        <w:spacing w:after="240" w:line="276" w:lineRule="auto"/>
        <w:jc w:val="both"/>
        <w:rPr>
          <w:rFonts w:ascii="Times New Roman" w:hAnsi="Times New Roman" w:cs="Times New Roman"/>
        </w:rPr>
      </w:pPr>
      <w:r w:rsidRPr="00921B17">
        <w:rPr>
          <w:rFonts w:ascii="Times New Roman" w:hAnsi="Times New Roman" w:cs="Times New Roman"/>
        </w:rPr>
        <w:t xml:space="preserve">Project (general information), </w:t>
      </w:r>
    </w:p>
    <w:p w14:paraId="0907385A" w14:textId="77777777" w:rsidR="0027439D" w:rsidRPr="00921B17" w:rsidRDefault="0027439D" w:rsidP="00D01979">
      <w:pPr>
        <w:pStyle w:val="ListParagraph"/>
        <w:numPr>
          <w:ilvl w:val="0"/>
          <w:numId w:val="283"/>
        </w:numPr>
        <w:spacing w:after="240" w:line="276" w:lineRule="auto"/>
        <w:jc w:val="both"/>
        <w:rPr>
          <w:rFonts w:ascii="Times New Roman" w:hAnsi="Times New Roman" w:cs="Times New Roman"/>
        </w:rPr>
      </w:pPr>
      <w:r w:rsidRPr="00921B17">
        <w:rPr>
          <w:rFonts w:ascii="Times New Roman" w:hAnsi="Times New Roman" w:cs="Times New Roman"/>
        </w:rPr>
        <w:t>Tender awards,</w:t>
      </w:r>
    </w:p>
    <w:p w14:paraId="750993EF" w14:textId="77777777" w:rsidR="0027439D" w:rsidRPr="00921B17" w:rsidRDefault="0027439D" w:rsidP="00D01979">
      <w:pPr>
        <w:pStyle w:val="ListParagraph"/>
        <w:numPr>
          <w:ilvl w:val="0"/>
          <w:numId w:val="283"/>
        </w:numPr>
        <w:spacing w:after="240" w:line="276" w:lineRule="auto"/>
        <w:jc w:val="both"/>
        <w:rPr>
          <w:rFonts w:ascii="Times New Roman" w:hAnsi="Times New Roman" w:cs="Times New Roman"/>
        </w:rPr>
      </w:pPr>
      <w:r w:rsidRPr="00921B17">
        <w:rPr>
          <w:rFonts w:ascii="Times New Roman" w:hAnsi="Times New Roman" w:cs="Times New Roman"/>
        </w:rPr>
        <w:t>Progress of the Project,</w:t>
      </w:r>
    </w:p>
    <w:p w14:paraId="0B7D1D5B" w14:textId="77777777" w:rsidR="0027439D" w:rsidRPr="00921B17" w:rsidRDefault="0027439D" w:rsidP="00D01979">
      <w:pPr>
        <w:pStyle w:val="ListParagraph"/>
        <w:numPr>
          <w:ilvl w:val="0"/>
          <w:numId w:val="283"/>
        </w:numPr>
        <w:spacing w:after="240" w:line="276" w:lineRule="auto"/>
        <w:jc w:val="both"/>
        <w:rPr>
          <w:rFonts w:ascii="Times New Roman" w:hAnsi="Times New Roman" w:cs="Times New Roman"/>
        </w:rPr>
      </w:pPr>
      <w:r w:rsidRPr="00921B17">
        <w:rPr>
          <w:rFonts w:ascii="Times New Roman" w:hAnsi="Times New Roman" w:cs="Times New Roman"/>
        </w:rPr>
        <w:t>And other important information regarding the Project.</w:t>
      </w:r>
    </w:p>
    <w:p w14:paraId="59DBE454" w14:textId="77777777" w:rsidR="0027439D" w:rsidRPr="00921B17" w:rsidRDefault="0027439D" w:rsidP="00D01979">
      <w:pPr>
        <w:spacing w:line="276" w:lineRule="auto"/>
        <w:rPr>
          <w:rFonts w:ascii="Times New Roman" w:hAnsi="Times New Roman" w:cs="Times New Roman"/>
        </w:rPr>
      </w:pPr>
    </w:p>
    <w:p w14:paraId="61B0E522" w14:textId="77777777" w:rsidR="0027439D" w:rsidRPr="00921B17" w:rsidRDefault="0027439D" w:rsidP="00D01979">
      <w:pPr>
        <w:spacing w:line="276" w:lineRule="auto"/>
        <w:rPr>
          <w:rFonts w:ascii="Times New Roman" w:hAnsi="Times New Roman" w:cs="Times New Roman"/>
          <w:smallCaps/>
        </w:rPr>
      </w:pPr>
    </w:p>
    <w:p w14:paraId="5E330504" w14:textId="77777777" w:rsidR="00695481" w:rsidRPr="00921B17" w:rsidRDefault="00695481" w:rsidP="00D01979">
      <w:pPr>
        <w:spacing w:line="276" w:lineRule="auto"/>
        <w:rPr>
          <w:rFonts w:ascii="Times New Roman" w:eastAsiaTheme="majorEastAsia" w:hAnsi="Times New Roman" w:cs="Times New Roman"/>
          <w:b/>
          <w:bCs/>
          <w:sz w:val="30"/>
          <w:szCs w:val="30"/>
        </w:rPr>
      </w:pPr>
      <w:r w:rsidRPr="00921B17">
        <w:rPr>
          <w:rFonts w:ascii="Times New Roman" w:hAnsi="Times New Roman" w:cs="Times New Roman"/>
          <w:smallCaps/>
          <w:sz w:val="30"/>
          <w:szCs w:val="30"/>
        </w:rPr>
        <w:br w:type="page"/>
      </w:r>
    </w:p>
    <w:p w14:paraId="3E50F34C" w14:textId="3C8E842A" w:rsidR="003607FB" w:rsidRPr="00921B17" w:rsidRDefault="003607FB" w:rsidP="00D01979">
      <w:pPr>
        <w:pStyle w:val="Heading1"/>
        <w:numPr>
          <w:ilvl w:val="0"/>
          <w:numId w:val="330"/>
        </w:numPr>
        <w:pBdr>
          <w:bottom w:val="none" w:sz="0" w:space="0" w:color="auto"/>
        </w:pBdr>
        <w:spacing w:line="276" w:lineRule="auto"/>
        <w:ind w:left="431" w:hanging="431"/>
        <w:rPr>
          <w:rFonts w:ascii="Times New Roman" w:hAnsi="Times New Roman" w:cs="Times New Roman"/>
          <w:smallCaps w:val="0"/>
          <w:color w:val="auto"/>
          <w:sz w:val="30"/>
          <w:szCs w:val="30"/>
        </w:rPr>
      </w:pPr>
      <w:bookmarkStart w:id="697" w:name="_Toc135815925"/>
      <w:r w:rsidRPr="00921B17">
        <w:rPr>
          <w:rFonts w:ascii="Times New Roman" w:hAnsi="Times New Roman" w:cs="Times New Roman"/>
          <w:smallCaps w:val="0"/>
          <w:color w:val="auto"/>
          <w:sz w:val="30"/>
          <w:szCs w:val="30"/>
        </w:rPr>
        <w:lastRenderedPageBreak/>
        <w:t>PROJECT MONITORING</w:t>
      </w:r>
      <w:r w:rsidR="00081FE8" w:rsidRPr="00921B17">
        <w:rPr>
          <w:rFonts w:ascii="Times New Roman" w:hAnsi="Times New Roman" w:cs="Times New Roman"/>
          <w:smallCaps w:val="0"/>
          <w:color w:val="auto"/>
          <w:sz w:val="30"/>
          <w:szCs w:val="30"/>
        </w:rPr>
        <w:t xml:space="preserve">, </w:t>
      </w:r>
      <w:r w:rsidRPr="00921B17">
        <w:rPr>
          <w:rFonts w:ascii="Times New Roman" w:hAnsi="Times New Roman" w:cs="Times New Roman"/>
          <w:smallCaps w:val="0"/>
          <w:color w:val="auto"/>
          <w:sz w:val="30"/>
          <w:szCs w:val="30"/>
        </w:rPr>
        <w:t>REPORTING</w:t>
      </w:r>
      <w:r w:rsidR="00081FE8" w:rsidRPr="00921B17">
        <w:rPr>
          <w:rFonts w:ascii="Times New Roman" w:hAnsi="Times New Roman" w:cs="Times New Roman"/>
          <w:smallCaps w:val="0"/>
          <w:color w:val="auto"/>
          <w:sz w:val="30"/>
          <w:szCs w:val="30"/>
        </w:rPr>
        <w:t xml:space="preserve"> AND EVALUATION</w:t>
      </w:r>
      <w:bookmarkEnd w:id="697"/>
    </w:p>
    <w:p w14:paraId="387C0CF8" w14:textId="4271204A" w:rsidR="00E966DD" w:rsidRPr="00921B17" w:rsidRDefault="00E966DD" w:rsidP="00D01979">
      <w:pPr>
        <w:pStyle w:val="Heading2"/>
        <w:numPr>
          <w:ilvl w:val="1"/>
          <w:numId w:val="330"/>
        </w:numPr>
        <w:spacing w:before="240" w:after="120" w:line="276" w:lineRule="auto"/>
        <w:ind w:left="578" w:hanging="578"/>
        <w:rPr>
          <w:rFonts w:ascii="Times New Roman" w:hAnsi="Times New Roman" w:cs="Times New Roman"/>
          <w:color w:val="auto"/>
          <w:sz w:val="24"/>
        </w:rPr>
      </w:pPr>
      <w:bookmarkStart w:id="698" w:name="_Toc135815926"/>
      <w:r w:rsidRPr="00921B17">
        <w:rPr>
          <w:rFonts w:ascii="Times New Roman" w:hAnsi="Times New Roman" w:cs="Times New Roman"/>
          <w:smallCaps w:val="0"/>
          <w:color w:val="auto"/>
          <w:sz w:val="24"/>
        </w:rPr>
        <w:t>Project Result Monitoring and Evaluation Arrangements</w:t>
      </w:r>
      <w:bookmarkEnd w:id="698"/>
    </w:p>
    <w:p w14:paraId="25CCB31D" w14:textId="1B717ED0" w:rsidR="00E966DD" w:rsidRPr="00921B17" w:rsidRDefault="00E966DD"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Project results monitoring and evaluation will be carried out by </w:t>
      </w:r>
      <w:r w:rsidR="0083163F">
        <w:rPr>
          <w:rFonts w:ascii="Times New Roman" w:hAnsi="Times New Roman" w:cs="Times New Roman"/>
          <w:color w:val="000000" w:themeColor="text1"/>
        </w:rPr>
        <w:t xml:space="preserve">the </w:t>
      </w:r>
      <w:r w:rsidRPr="00921B17">
        <w:rPr>
          <w:rFonts w:ascii="Times New Roman" w:hAnsi="Times New Roman" w:cs="Times New Roman"/>
          <w:color w:val="000000" w:themeColor="text1"/>
        </w:rPr>
        <w:t xml:space="preserve">PIU, which will be ultimately responsible for all </w:t>
      </w:r>
      <w:r w:rsidR="0083163F">
        <w:rPr>
          <w:rFonts w:ascii="Times New Roman" w:hAnsi="Times New Roman" w:cs="Times New Roman"/>
          <w:color w:val="000000" w:themeColor="text1"/>
        </w:rPr>
        <w:t>P</w:t>
      </w:r>
      <w:r w:rsidR="0083163F" w:rsidRPr="00921B17">
        <w:rPr>
          <w:rFonts w:ascii="Times New Roman" w:hAnsi="Times New Roman" w:cs="Times New Roman"/>
          <w:color w:val="000000" w:themeColor="text1"/>
        </w:rPr>
        <w:t xml:space="preserve">roject </w:t>
      </w:r>
      <w:r w:rsidRPr="00921B17">
        <w:rPr>
          <w:rFonts w:ascii="Times New Roman" w:hAnsi="Times New Roman" w:cs="Times New Roman"/>
          <w:color w:val="000000" w:themeColor="text1"/>
        </w:rPr>
        <w:t xml:space="preserve">data collection. </w:t>
      </w:r>
    </w:p>
    <w:p w14:paraId="746E5F69" w14:textId="77777777" w:rsidR="0083163F" w:rsidRPr="00665F55" w:rsidRDefault="00803749" w:rsidP="00D01979">
      <w:pPr>
        <w:spacing w:after="120" w:line="276" w:lineRule="auto"/>
        <w:jc w:val="both"/>
        <w:rPr>
          <w:rFonts w:ascii="Times New Roman" w:hAnsi="Times New Roman" w:cs="Times New Roman"/>
          <w:b/>
          <w:color w:val="000000" w:themeColor="text1"/>
        </w:rPr>
      </w:pPr>
      <w:r w:rsidRPr="00665F55">
        <w:rPr>
          <w:rFonts w:ascii="Times New Roman" w:hAnsi="Times New Roman" w:cs="Times New Roman"/>
          <w:b/>
          <w:color w:val="000000" w:themeColor="text1"/>
        </w:rPr>
        <w:t xml:space="preserve">The monitoring procedure </w:t>
      </w:r>
    </w:p>
    <w:p w14:paraId="46652E63" w14:textId="5A112A90" w:rsidR="00557FEF" w:rsidRPr="00921B17" w:rsidRDefault="00803749"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Once the project document is approved, an operational plan for the entire </w:t>
      </w:r>
      <w:r w:rsidR="0083163F">
        <w:rPr>
          <w:rFonts w:ascii="Times New Roman" w:hAnsi="Times New Roman" w:cs="Times New Roman"/>
          <w:color w:val="000000" w:themeColor="text1"/>
        </w:rPr>
        <w:t>P</w:t>
      </w:r>
      <w:r w:rsidR="0083163F" w:rsidRPr="00921B17">
        <w:rPr>
          <w:rFonts w:ascii="Times New Roman" w:hAnsi="Times New Roman" w:cs="Times New Roman"/>
          <w:color w:val="000000" w:themeColor="text1"/>
        </w:rPr>
        <w:t xml:space="preserve">roject </w:t>
      </w:r>
      <w:r w:rsidRPr="00921B17">
        <w:rPr>
          <w:rFonts w:ascii="Times New Roman" w:hAnsi="Times New Roman" w:cs="Times New Roman"/>
          <w:color w:val="000000" w:themeColor="text1"/>
        </w:rPr>
        <w:t>period must be elaborated. By this is meant that activities necessary for achieving expected results are outlined indicating the sequence and timing of and defining dates when stated results are to be achieved.</w:t>
      </w:r>
      <w:r w:rsidR="00921B17">
        <w:rPr>
          <w:rFonts w:ascii="Times New Roman" w:hAnsi="Times New Roman" w:cs="Times New Roman"/>
          <w:color w:val="000000" w:themeColor="text1"/>
        </w:rPr>
        <w:t xml:space="preserve"> </w:t>
      </w:r>
      <w:r w:rsidR="00892998" w:rsidRPr="00921B17">
        <w:rPr>
          <w:rFonts w:ascii="Times New Roman" w:hAnsi="Times New Roman" w:cs="Times New Roman"/>
          <w:color w:val="000000" w:themeColor="text1"/>
        </w:rPr>
        <w:t>The</w:t>
      </w:r>
      <w:r w:rsidR="005E50C7" w:rsidRPr="00921B17">
        <w:rPr>
          <w:rFonts w:ascii="Times New Roman" w:hAnsi="Times New Roman" w:cs="Times New Roman"/>
          <w:color w:val="000000" w:themeColor="text1"/>
        </w:rPr>
        <w:t xml:space="preserve"> M&amp;E Specialist will be hired to develop, in collaboration with the MCTI, a detailed M&amp;E mechanism for each of the </w:t>
      </w:r>
      <w:r w:rsidR="0083163F">
        <w:rPr>
          <w:rFonts w:ascii="Times New Roman" w:hAnsi="Times New Roman" w:cs="Times New Roman"/>
          <w:color w:val="000000" w:themeColor="text1"/>
        </w:rPr>
        <w:t>P</w:t>
      </w:r>
      <w:r w:rsidR="0083163F" w:rsidRPr="00921B17">
        <w:rPr>
          <w:rFonts w:ascii="Times New Roman" w:hAnsi="Times New Roman" w:cs="Times New Roman"/>
          <w:color w:val="000000" w:themeColor="text1"/>
        </w:rPr>
        <w:t xml:space="preserve">roject </w:t>
      </w:r>
      <w:r w:rsidR="00F3348B" w:rsidRPr="00921B17">
        <w:rPr>
          <w:rFonts w:ascii="Times New Roman" w:hAnsi="Times New Roman" w:cs="Times New Roman"/>
          <w:color w:val="000000" w:themeColor="text1"/>
        </w:rPr>
        <w:t>components including</w:t>
      </w:r>
      <w:r w:rsidR="00892998" w:rsidRPr="00921B17">
        <w:rPr>
          <w:rFonts w:ascii="Times New Roman" w:hAnsi="Times New Roman" w:cs="Times New Roman"/>
          <w:color w:val="000000" w:themeColor="text1"/>
        </w:rPr>
        <w:t xml:space="preserve"> the infrastructure investments </w:t>
      </w:r>
      <w:r w:rsidR="005E50C7" w:rsidRPr="00921B17">
        <w:rPr>
          <w:rFonts w:ascii="Times New Roman" w:hAnsi="Times New Roman" w:cs="Times New Roman"/>
          <w:color w:val="000000" w:themeColor="text1"/>
        </w:rPr>
        <w:t>based on the Project Results Framework</w:t>
      </w:r>
      <w:r w:rsidR="00F3348B" w:rsidRPr="00921B17">
        <w:rPr>
          <w:rFonts w:ascii="Times New Roman" w:hAnsi="Times New Roman" w:cs="Times New Roman"/>
          <w:color w:val="000000" w:themeColor="text1"/>
        </w:rPr>
        <w:t>.</w:t>
      </w:r>
    </w:p>
    <w:p w14:paraId="39A048D5" w14:textId="505E2C0F" w:rsidR="00DB1D6D" w:rsidRPr="00921B17" w:rsidRDefault="00557FEF" w:rsidP="00D01979">
      <w:pPr>
        <w:spacing w:after="120" w:line="276" w:lineRule="auto"/>
        <w:jc w:val="both"/>
        <w:rPr>
          <w:rFonts w:ascii="Times New Roman" w:hAnsi="Times New Roman" w:cs="Times New Roman"/>
        </w:rPr>
      </w:pPr>
      <w:r w:rsidRPr="00921B17">
        <w:rPr>
          <w:rFonts w:ascii="Times New Roman" w:hAnsi="Times New Roman" w:cs="Times New Roman"/>
        </w:rPr>
        <w:t xml:space="preserve">The M&amp;E plan </w:t>
      </w:r>
      <w:r w:rsidR="00803749" w:rsidRPr="00921B17">
        <w:rPr>
          <w:rFonts w:ascii="Times New Roman" w:hAnsi="Times New Roman" w:cs="Times New Roman"/>
        </w:rPr>
        <w:t xml:space="preserve">should address the expected results level, </w:t>
      </w:r>
      <w:r w:rsidR="008E4F97" w:rsidRPr="00921B17">
        <w:rPr>
          <w:rFonts w:ascii="Times New Roman" w:hAnsi="Times New Roman" w:cs="Times New Roman"/>
        </w:rPr>
        <w:t>i.e.,</w:t>
      </w:r>
      <w:r w:rsidR="00803749" w:rsidRPr="00921B17">
        <w:rPr>
          <w:rFonts w:ascii="Times New Roman" w:hAnsi="Times New Roman" w:cs="Times New Roman"/>
        </w:rPr>
        <w:t xml:space="preserve"> when, whether or to what extent expected results are being achieved. At the task and the activity levels, performance will be checked against the calendar of activities and the budget. No other indicators are needed.</w:t>
      </w:r>
      <w:r w:rsidRPr="00921B17">
        <w:rPr>
          <w:rFonts w:ascii="Times New Roman" w:hAnsi="Times New Roman" w:cs="Times New Roman"/>
        </w:rPr>
        <w:t xml:space="preserve"> The</w:t>
      </w:r>
      <w:r w:rsidR="00803749" w:rsidRPr="00921B17">
        <w:rPr>
          <w:rFonts w:ascii="Times New Roman" w:hAnsi="Times New Roman" w:cs="Times New Roman"/>
        </w:rPr>
        <w:t xml:space="preserve"> monitoring plan </w:t>
      </w:r>
      <w:r w:rsidRPr="00921B17">
        <w:rPr>
          <w:rFonts w:ascii="Times New Roman" w:hAnsi="Times New Roman" w:cs="Times New Roman"/>
        </w:rPr>
        <w:t xml:space="preserve">will </w:t>
      </w:r>
      <w:r w:rsidR="00803749" w:rsidRPr="00921B17">
        <w:rPr>
          <w:rFonts w:ascii="Times New Roman" w:hAnsi="Times New Roman" w:cs="Times New Roman"/>
        </w:rPr>
        <w:t xml:space="preserve">plan, manage and document the data collection process. It ensures that comparable data will be collected on a regular and timely basis. It identifies the indicators to be tracked, specifies the source, method and schedule of data collection and assigns </w:t>
      </w:r>
      <w:r w:rsidRPr="00921B17">
        <w:rPr>
          <w:rFonts w:ascii="Times New Roman" w:hAnsi="Times New Roman" w:cs="Times New Roman"/>
        </w:rPr>
        <w:t>responsibilities. The</w:t>
      </w:r>
      <w:r w:rsidR="00803749" w:rsidRPr="00921B17">
        <w:rPr>
          <w:rFonts w:ascii="Times New Roman" w:hAnsi="Times New Roman" w:cs="Times New Roman"/>
        </w:rPr>
        <w:t xml:space="preserve"> plan will help keeping the monitoring system on track and ensure that data are reported regularly to project management. The elaboration of such plan should preferably be undertaken with participation of all the stakeholders of the </w:t>
      </w:r>
      <w:r w:rsidR="0083163F">
        <w:rPr>
          <w:rFonts w:ascii="Times New Roman" w:hAnsi="Times New Roman" w:cs="Times New Roman"/>
        </w:rPr>
        <w:t>P</w:t>
      </w:r>
      <w:r w:rsidR="0083163F" w:rsidRPr="00921B17">
        <w:rPr>
          <w:rFonts w:ascii="Times New Roman" w:hAnsi="Times New Roman" w:cs="Times New Roman"/>
        </w:rPr>
        <w:t>roject</w:t>
      </w:r>
      <w:r w:rsidR="00803749" w:rsidRPr="00921B17">
        <w:rPr>
          <w:rFonts w:ascii="Times New Roman" w:hAnsi="Times New Roman" w:cs="Times New Roman"/>
        </w:rPr>
        <w:t xml:space="preserve">, </w:t>
      </w:r>
      <w:r w:rsidR="00DB1D6D" w:rsidRPr="00921B17">
        <w:rPr>
          <w:rFonts w:ascii="Times New Roman" w:hAnsi="Times New Roman" w:cs="Times New Roman"/>
        </w:rPr>
        <w:t>especially representatives</w:t>
      </w:r>
      <w:r w:rsidR="00803749" w:rsidRPr="00921B17">
        <w:rPr>
          <w:rFonts w:ascii="Times New Roman" w:hAnsi="Times New Roman" w:cs="Times New Roman"/>
        </w:rPr>
        <w:t xml:space="preserve"> of the </w:t>
      </w:r>
      <w:r w:rsidR="001F4367">
        <w:rPr>
          <w:rFonts w:ascii="Times New Roman" w:hAnsi="Times New Roman" w:cs="Times New Roman"/>
        </w:rPr>
        <w:t>LSG</w:t>
      </w:r>
      <w:r w:rsidR="00DB1D6D" w:rsidRPr="00921B17">
        <w:rPr>
          <w:rFonts w:ascii="Times New Roman" w:hAnsi="Times New Roman" w:cs="Times New Roman"/>
        </w:rPr>
        <w:t>s</w:t>
      </w:r>
      <w:r w:rsidR="00803749" w:rsidRPr="00921B17">
        <w:rPr>
          <w:rFonts w:ascii="Times New Roman" w:hAnsi="Times New Roman" w:cs="Times New Roman"/>
        </w:rPr>
        <w:t>,</w:t>
      </w:r>
      <w:r w:rsidR="00DB1D6D" w:rsidRPr="00921B17">
        <w:rPr>
          <w:rFonts w:ascii="Times New Roman" w:hAnsi="Times New Roman" w:cs="Times New Roman"/>
        </w:rPr>
        <w:t xml:space="preserve"> and shall be submitted to the Bank for information. </w:t>
      </w:r>
    </w:p>
    <w:p w14:paraId="6BCDEC8E" w14:textId="77777777" w:rsidR="00DB1D6D" w:rsidRPr="00921B17" w:rsidRDefault="00803749" w:rsidP="00D01979">
      <w:pPr>
        <w:spacing w:after="120" w:line="276" w:lineRule="auto"/>
        <w:jc w:val="both"/>
        <w:rPr>
          <w:rFonts w:ascii="Times New Roman" w:hAnsi="Times New Roman" w:cs="Times New Roman"/>
        </w:rPr>
      </w:pPr>
      <w:r w:rsidRPr="00921B17">
        <w:rPr>
          <w:rFonts w:ascii="Times New Roman" w:hAnsi="Times New Roman" w:cs="Times New Roman"/>
        </w:rPr>
        <w:t xml:space="preserve">The following elements should be included in the monitoring plan: </w:t>
      </w:r>
    </w:p>
    <w:p w14:paraId="046B5723" w14:textId="77777777"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xml:space="preserve">• Performance indicators and their definitions </w:t>
      </w:r>
    </w:p>
    <w:p w14:paraId="3CAB0F97" w14:textId="77777777"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xml:space="preserve">• Baseline data </w:t>
      </w:r>
    </w:p>
    <w:p w14:paraId="5A490329" w14:textId="77777777"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xml:space="preserve">• Performance targets </w:t>
      </w:r>
    </w:p>
    <w:p w14:paraId="4BA0CFB5" w14:textId="77777777"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xml:space="preserve">• Data Source </w:t>
      </w:r>
    </w:p>
    <w:p w14:paraId="74808032" w14:textId="77777777"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xml:space="preserve">• Method of data collection </w:t>
      </w:r>
    </w:p>
    <w:p w14:paraId="5285BAD4" w14:textId="77777777"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xml:space="preserve">• Frequency and Schedule of data collection </w:t>
      </w:r>
    </w:p>
    <w:p w14:paraId="64A6C483" w14:textId="77777777"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xml:space="preserve">• Responsibilities for acquiring data </w:t>
      </w:r>
    </w:p>
    <w:p w14:paraId="45D435D7" w14:textId="77777777"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Data analysis plans</w:t>
      </w:r>
    </w:p>
    <w:p w14:paraId="35AC75E3" w14:textId="34335CC2" w:rsidR="00DB1D6D" w:rsidRPr="00921B17"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Identifying needs for complementary evaluation</w:t>
      </w:r>
    </w:p>
    <w:p w14:paraId="25D13F1A" w14:textId="77777777" w:rsidR="0083163F" w:rsidRDefault="00803749" w:rsidP="00665F55">
      <w:pPr>
        <w:spacing w:after="120" w:line="276" w:lineRule="auto"/>
        <w:ind w:left="340"/>
        <w:jc w:val="both"/>
        <w:rPr>
          <w:rFonts w:ascii="Times New Roman" w:hAnsi="Times New Roman" w:cs="Times New Roman"/>
        </w:rPr>
      </w:pPr>
      <w:r w:rsidRPr="00921B17">
        <w:rPr>
          <w:rFonts w:ascii="Times New Roman" w:hAnsi="Times New Roman" w:cs="Times New Roman"/>
        </w:rPr>
        <w:t>• Plans for communication and using monitoring information</w:t>
      </w:r>
    </w:p>
    <w:p w14:paraId="492930C9" w14:textId="47CD13CA" w:rsidR="00803749" w:rsidRPr="00921B17" w:rsidRDefault="00803749" w:rsidP="00AD0FD1">
      <w:pPr>
        <w:spacing w:after="120" w:line="276" w:lineRule="auto"/>
        <w:jc w:val="both"/>
        <w:rPr>
          <w:rFonts w:ascii="Times New Roman" w:hAnsi="Times New Roman" w:cs="Times New Roman"/>
        </w:rPr>
      </w:pPr>
      <w:r w:rsidRPr="00921B17">
        <w:rPr>
          <w:rFonts w:ascii="Times New Roman" w:hAnsi="Times New Roman" w:cs="Times New Roman"/>
        </w:rPr>
        <w:t>Each one of these elements is explained below and some advice offered.</w:t>
      </w:r>
      <w:r w:rsidR="00921B17">
        <w:rPr>
          <w:rFonts w:ascii="Times New Roman" w:hAnsi="Times New Roman" w:cs="Times New Roman"/>
        </w:rPr>
        <w:t xml:space="preserve"> </w:t>
      </w:r>
    </w:p>
    <w:p w14:paraId="5C72A921" w14:textId="77777777" w:rsidR="00AD0FD1" w:rsidRDefault="00AD0FD1" w:rsidP="00D01979">
      <w:pPr>
        <w:spacing w:after="120" w:line="276" w:lineRule="auto"/>
        <w:jc w:val="both"/>
        <w:rPr>
          <w:rFonts w:ascii="Times New Roman" w:hAnsi="Times New Roman" w:cs="Times New Roman"/>
        </w:rPr>
      </w:pPr>
    </w:p>
    <w:p w14:paraId="686E4787" w14:textId="77777777" w:rsidR="00773F68" w:rsidRPr="00921B17" w:rsidRDefault="00803749" w:rsidP="00D01979">
      <w:pPr>
        <w:spacing w:after="120" w:line="276" w:lineRule="auto"/>
        <w:jc w:val="both"/>
        <w:rPr>
          <w:rFonts w:ascii="Times New Roman" w:hAnsi="Times New Roman" w:cs="Times New Roman"/>
        </w:rPr>
      </w:pPr>
      <w:r w:rsidRPr="00921B17">
        <w:rPr>
          <w:rFonts w:ascii="Times New Roman" w:hAnsi="Times New Roman" w:cs="Times New Roman"/>
        </w:rPr>
        <w:t>Good indicators start with a clear statement of objectives or expected results. Each indicator needs a detailed definition specifying quantity, quality and time.</w:t>
      </w:r>
    </w:p>
    <w:p w14:paraId="438D175B" w14:textId="471B7B61" w:rsidR="00773F68" w:rsidRPr="00921B17" w:rsidRDefault="00803749" w:rsidP="00D01979">
      <w:pPr>
        <w:spacing w:after="120" w:line="276" w:lineRule="auto"/>
        <w:jc w:val="both"/>
        <w:rPr>
          <w:rFonts w:ascii="Times New Roman" w:hAnsi="Times New Roman" w:cs="Times New Roman"/>
        </w:rPr>
      </w:pPr>
      <w:r w:rsidRPr="00921B17">
        <w:rPr>
          <w:rFonts w:ascii="Times New Roman" w:hAnsi="Times New Roman" w:cs="Times New Roman"/>
        </w:rPr>
        <w:t xml:space="preserve">When selecting </w:t>
      </w:r>
      <w:r w:rsidR="005E50C7" w:rsidRPr="00921B17">
        <w:rPr>
          <w:rFonts w:ascii="Times New Roman" w:hAnsi="Times New Roman" w:cs="Times New Roman"/>
        </w:rPr>
        <w:t>indicators,</w:t>
      </w:r>
      <w:r w:rsidRPr="00921B17">
        <w:rPr>
          <w:rFonts w:ascii="Times New Roman" w:hAnsi="Times New Roman" w:cs="Times New Roman"/>
        </w:rPr>
        <w:t xml:space="preserve"> the most important characteristics are the following: </w:t>
      </w:r>
    </w:p>
    <w:p w14:paraId="2A93A610" w14:textId="77777777" w:rsidR="00773F68" w:rsidRPr="00921B17" w:rsidRDefault="00803749" w:rsidP="00665F55">
      <w:pPr>
        <w:spacing w:after="120" w:line="276" w:lineRule="auto"/>
        <w:ind w:left="170"/>
        <w:jc w:val="both"/>
        <w:rPr>
          <w:rFonts w:ascii="Times New Roman" w:hAnsi="Times New Roman" w:cs="Times New Roman"/>
        </w:rPr>
      </w:pPr>
      <w:r w:rsidRPr="00921B17">
        <w:rPr>
          <w:rFonts w:ascii="Times New Roman" w:hAnsi="Times New Roman" w:cs="Times New Roman"/>
        </w:rPr>
        <w:t xml:space="preserve">• Validity – that the indicator actually measures what is purported to measure, </w:t>
      </w:r>
    </w:p>
    <w:p w14:paraId="79FB6E90" w14:textId="77777777" w:rsidR="00773F68" w:rsidRPr="00921B17" w:rsidRDefault="00803749" w:rsidP="00665F55">
      <w:pPr>
        <w:spacing w:after="120" w:line="276" w:lineRule="auto"/>
        <w:ind w:left="170"/>
        <w:jc w:val="both"/>
        <w:rPr>
          <w:rFonts w:ascii="Times New Roman" w:hAnsi="Times New Roman" w:cs="Times New Roman"/>
        </w:rPr>
      </w:pPr>
      <w:r w:rsidRPr="00921B17">
        <w:rPr>
          <w:rFonts w:ascii="Times New Roman" w:hAnsi="Times New Roman" w:cs="Times New Roman"/>
        </w:rPr>
        <w:t xml:space="preserve">• Reliability – that repeated measurements will give the same results, </w:t>
      </w:r>
    </w:p>
    <w:p w14:paraId="12CEAA1D" w14:textId="77777777" w:rsidR="00773F68" w:rsidRPr="00921B17" w:rsidRDefault="00803749" w:rsidP="00665F55">
      <w:pPr>
        <w:spacing w:after="120" w:line="276" w:lineRule="auto"/>
        <w:ind w:left="170"/>
        <w:jc w:val="both"/>
        <w:rPr>
          <w:rFonts w:ascii="Times New Roman" w:hAnsi="Times New Roman" w:cs="Times New Roman"/>
        </w:rPr>
      </w:pPr>
      <w:r w:rsidRPr="00921B17">
        <w:rPr>
          <w:rFonts w:ascii="Times New Roman" w:hAnsi="Times New Roman" w:cs="Times New Roman"/>
        </w:rPr>
        <w:t xml:space="preserve">• Sensibility – that the indicator will be responsive to changes, and </w:t>
      </w:r>
    </w:p>
    <w:p w14:paraId="290515A6" w14:textId="77777777" w:rsidR="00773F68" w:rsidRPr="00921B17" w:rsidRDefault="00803749" w:rsidP="00665F55">
      <w:pPr>
        <w:spacing w:after="120" w:line="276" w:lineRule="auto"/>
        <w:ind w:left="170"/>
        <w:jc w:val="both"/>
        <w:rPr>
          <w:rFonts w:ascii="Times New Roman" w:hAnsi="Times New Roman" w:cs="Times New Roman"/>
        </w:rPr>
      </w:pPr>
      <w:r w:rsidRPr="00921B17">
        <w:rPr>
          <w:rFonts w:ascii="Times New Roman" w:hAnsi="Times New Roman" w:cs="Times New Roman"/>
        </w:rPr>
        <w:lastRenderedPageBreak/>
        <w:t xml:space="preserve">• Specificity – that the indicator measures only those changes related to the project intervention in question. </w:t>
      </w:r>
    </w:p>
    <w:p w14:paraId="0A0A45B6" w14:textId="39F93989" w:rsidR="00E966DD" w:rsidRPr="00665F55" w:rsidRDefault="00892998" w:rsidP="00665F55">
      <w:pPr>
        <w:spacing w:after="120" w:line="276" w:lineRule="auto"/>
        <w:jc w:val="both"/>
        <w:rPr>
          <w:rFonts w:ascii="Times New Roman" w:hAnsi="Times New Roman" w:cs="Times New Roman"/>
          <w:color w:val="000000" w:themeColor="text1"/>
        </w:rPr>
      </w:pPr>
      <w:r w:rsidRPr="00665F55">
        <w:rPr>
          <w:rFonts w:ascii="Times New Roman" w:hAnsi="Times New Roman" w:cs="Times New Roman"/>
          <w:color w:val="000000" w:themeColor="text1"/>
        </w:rPr>
        <w:t xml:space="preserve">For infrastructure investments </w:t>
      </w:r>
      <w:r w:rsidR="00AD0FD1" w:rsidRPr="00665F55">
        <w:rPr>
          <w:rFonts w:ascii="Times New Roman" w:hAnsi="Times New Roman" w:cs="Times New Roman"/>
          <w:color w:val="000000" w:themeColor="text1"/>
        </w:rPr>
        <w:t xml:space="preserve">the </w:t>
      </w:r>
      <w:r w:rsidRPr="00665F55">
        <w:rPr>
          <w:rFonts w:ascii="Times New Roman" w:hAnsi="Times New Roman" w:cs="Times New Roman"/>
          <w:color w:val="000000" w:themeColor="text1"/>
        </w:rPr>
        <w:t>L</w:t>
      </w:r>
      <w:r w:rsidR="00E966DD" w:rsidRPr="00665F55">
        <w:rPr>
          <w:rFonts w:ascii="Times New Roman" w:hAnsi="Times New Roman" w:cs="Times New Roman"/>
          <w:color w:val="000000" w:themeColor="text1"/>
        </w:rPr>
        <w:t>SGs will be responsible to provide the required data and information to the PIU.</w:t>
      </w:r>
      <w:r w:rsidR="00921B17" w:rsidRPr="00665F55">
        <w:rPr>
          <w:rFonts w:ascii="Times New Roman" w:hAnsi="Times New Roman" w:cs="Times New Roman"/>
          <w:color w:val="000000" w:themeColor="text1"/>
        </w:rPr>
        <w:t xml:space="preserve"> </w:t>
      </w:r>
      <w:r w:rsidR="00E966DD" w:rsidRPr="00665F55">
        <w:rPr>
          <w:rFonts w:ascii="Times New Roman" w:hAnsi="Times New Roman" w:cs="Times New Roman"/>
          <w:color w:val="000000" w:themeColor="text1"/>
        </w:rPr>
        <w:t xml:space="preserve">The LSGs will collaborate with the PIU by sharing information to monitor the project outcomes. The M&amp;E system will be designed to ensure that the Project is implemented in accordance with its objectives and expected results, including provisions to mitigate the </w:t>
      </w:r>
      <w:r w:rsidR="008C5BF9" w:rsidRPr="00665F55">
        <w:rPr>
          <w:rFonts w:ascii="Times New Roman" w:hAnsi="Times New Roman" w:cs="Times New Roman"/>
          <w:color w:val="000000" w:themeColor="text1"/>
        </w:rPr>
        <w:t>C</w:t>
      </w:r>
      <w:r w:rsidR="008C5BF9">
        <w:rPr>
          <w:rFonts w:ascii="Times New Roman" w:hAnsi="Times New Roman" w:cs="Times New Roman"/>
          <w:color w:val="000000" w:themeColor="text1"/>
        </w:rPr>
        <w:t>ovid</w:t>
      </w:r>
      <w:r w:rsidR="00E966DD" w:rsidRPr="00665F55">
        <w:rPr>
          <w:rFonts w:ascii="Times New Roman" w:hAnsi="Times New Roman" w:cs="Times New Roman"/>
          <w:color w:val="000000" w:themeColor="text1"/>
        </w:rPr>
        <w:t>-19 impact on the project. The Bank team will maintain regular interactions with the PIU and carry out field visits</w:t>
      </w:r>
      <w:r w:rsidRPr="00665F55">
        <w:rPr>
          <w:rFonts w:ascii="Times New Roman" w:hAnsi="Times New Roman" w:cs="Times New Roman"/>
          <w:color w:val="000000" w:themeColor="text1"/>
        </w:rPr>
        <w:t xml:space="preserve"> </w:t>
      </w:r>
      <w:r w:rsidR="00AD0FD1" w:rsidRPr="00665F55">
        <w:rPr>
          <w:rFonts w:ascii="Times New Roman" w:hAnsi="Times New Roman" w:cs="Times New Roman"/>
          <w:color w:val="000000" w:themeColor="text1"/>
        </w:rPr>
        <w:t>(</w:t>
      </w:r>
      <w:r w:rsidRPr="00665F55">
        <w:rPr>
          <w:rFonts w:ascii="Times New Roman" w:hAnsi="Times New Roman" w:cs="Times New Roman"/>
          <w:color w:val="000000" w:themeColor="text1"/>
        </w:rPr>
        <w:t xml:space="preserve">subject these are allowed given the fluidity of the </w:t>
      </w:r>
      <w:r w:rsidR="008C5BF9" w:rsidRPr="00665F55">
        <w:rPr>
          <w:rFonts w:ascii="Times New Roman" w:hAnsi="Times New Roman" w:cs="Times New Roman"/>
          <w:color w:val="000000" w:themeColor="text1"/>
        </w:rPr>
        <w:t>C</w:t>
      </w:r>
      <w:r w:rsidR="008C5BF9">
        <w:rPr>
          <w:rFonts w:ascii="Times New Roman" w:hAnsi="Times New Roman" w:cs="Times New Roman"/>
          <w:color w:val="000000" w:themeColor="text1"/>
        </w:rPr>
        <w:t>ovid</w:t>
      </w:r>
      <w:r w:rsidRPr="00665F55">
        <w:rPr>
          <w:rFonts w:ascii="Times New Roman" w:hAnsi="Times New Roman" w:cs="Times New Roman"/>
          <w:color w:val="000000" w:themeColor="text1"/>
        </w:rPr>
        <w:t>-19 pandemic)</w:t>
      </w:r>
      <w:r w:rsidR="00E966DD" w:rsidRPr="00665F55">
        <w:rPr>
          <w:rFonts w:ascii="Times New Roman" w:hAnsi="Times New Roman" w:cs="Times New Roman"/>
          <w:color w:val="000000" w:themeColor="text1"/>
        </w:rPr>
        <w:t>. This will allow the Bank to undertake continuous monitoring and verification over and above its periodic formal implementation support missions.</w:t>
      </w:r>
    </w:p>
    <w:p w14:paraId="472112C3" w14:textId="77777777" w:rsidR="00E966DD" w:rsidRPr="00665F55" w:rsidRDefault="00E966DD" w:rsidP="00665F55">
      <w:pPr>
        <w:spacing w:after="120" w:line="276" w:lineRule="auto"/>
        <w:jc w:val="both"/>
        <w:rPr>
          <w:rFonts w:ascii="Times New Roman" w:hAnsi="Times New Roman" w:cs="Times New Roman"/>
          <w:color w:val="000000" w:themeColor="text1"/>
        </w:rPr>
      </w:pPr>
      <w:r w:rsidRPr="00665F55">
        <w:rPr>
          <w:rFonts w:ascii="Times New Roman" w:hAnsi="Times New Roman" w:cs="Times New Roman"/>
          <w:color w:val="000000" w:themeColor="text1"/>
        </w:rPr>
        <w:t>The PIU will regularly monitor, assess, and report on the Project’s implementation progress and results by delivering four quarterly implementation reports each year and one comprehensive annual monitoring and evaluation report. Quarterly reports will summarize progress and issues related to procurement, FM, implementation of activities, social and environmental risk and impact management, and results monitoring. The focus of the quarterly reports is to enable communication that supports problem identification and resolution. The format of the quarterly reports will be defined by the PIU and will include updates on project results indicators and further updates when such information is readily available. The PIU will file an annual progress review report (a) outlining yearly implementation progress of the project and whether project implementation progress is satisfactory; (b) identifying risks, lessons, and changes to improve implementation; (c) summarizing progress toward achievement of the Results Framework and PDOs; (d) outlining a prospective view of the likelihood of achieving the outcomes and PDOs by the Project closing; and (e) outlining steps to improve the Project’s impact and sustainability.</w:t>
      </w:r>
    </w:p>
    <w:p w14:paraId="42927DDB" w14:textId="07F6110B" w:rsidR="003607FB" w:rsidRPr="00921B17" w:rsidRDefault="00E966DD" w:rsidP="00044A47">
      <w:pPr>
        <w:spacing w:after="120" w:line="240" w:lineRule="auto"/>
        <w:jc w:val="both"/>
        <w:rPr>
          <w:rFonts w:ascii="Times New Roman" w:hAnsi="Times New Roman" w:cs="Times New Roman"/>
        </w:rPr>
      </w:pPr>
      <w:r w:rsidRPr="00921B17">
        <w:rPr>
          <w:rFonts w:ascii="Times New Roman" w:hAnsi="Times New Roman" w:cs="Times New Roman"/>
        </w:rPr>
        <w:t xml:space="preserve">The Monitoring and </w:t>
      </w:r>
      <w:r w:rsidR="00892998" w:rsidRPr="00921B17">
        <w:rPr>
          <w:rFonts w:ascii="Times New Roman" w:hAnsi="Times New Roman" w:cs="Times New Roman"/>
        </w:rPr>
        <w:t xml:space="preserve">Evaluation </w:t>
      </w:r>
      <w:r w:rsidR="002C1F6E" w:rsidRPr="00921B17">
        <w:rPr>
          <w:rFonts w:ascii="Times New Roman" w:hAnsi="Times New Roman" w:cs="Times New Roman"/>
        </w:rPr>
        <w:t>P</w:t>
      </w:r>
      <w:r w:rsidRPr="00921B17">
        <w:rPr>
          <w:rFonts w:ascii="Times New Roman" w:hAnsi="Times New Roman" w:cs="Times New Roman"/>
        </w:rPr>
        <w:t>lan</w:t>
      </w:r>
      <w:r w:rsidR="002C1F6E" w:rsidRPr="00921B17">
        <w:rPr>
          <w:rFonts w:ascii="Times New Roman" w:hAnsi="Times New Roman" w:cs="Times New Roman"/>
        </w:rPr>
        <w:t xml:space="preserve"> of PDO indicators</w:t>
      </w:r>
      <w:r w:rsidRPr="00921B17">
        <w:rPr>
          <w:rFonts w:ascii="Times New Roman" w:hAnsi="Times New Roman" w:cs="Times New Roman"/>
        </w:rPr>
        <w:t xml:space="preserve"> is given as </w:t>
      </w:r>
      <w:r w:rsidR="00AD0FD1">
        <w:rPr>
          <w:rFonts w:ascii="Times New Roman" w:hAnsi="Times New Roman" w:cs="Times New Roman"/>
        </w:rPr>
        <w:t xml:space="preserve">the </w:t>
      </w:r>
      <w:r w:rsidRPr="00921B17">
        <w:rPr>
          <w:rFonts w:ascii="Times New Roman" w:hAnsi="Times New Roman" w:cs="Times New Roman"/>
        </w:rPr>
        <w:t>Annex 2</w:t>
      </w:r>
      <w:r w:rsidR="00AD0FD1">
        <w:rPr>
          <w:rFonts w:ascii="Times New Roman" w:hAnsi="Times New Roman" w:cs="Times New Roman"/>
        </w:rPr>
        <w:t>.</w:t>
      </w:r>
    </w:p>
    <w:p w14:paraId="08F30CD5" w14:textId="77777777" w:rsidR="003607FB" w:rsidRPr="00921B17" w:rsidRDefault="003607FB" w:rsidP="00D01979">
      <w:pPr>
        <w:pStyle w:val="Heading2"/>
        <w:numPr>
          <w:ilvl w:val="1"/>
          <w:numId w:val="330"/>
        </w:numPr>
        <w:spacing w:before="240" w:after="120" w:line="276" w:lineRule="auto"/>
        <w:ind w:left="578" w:hanging="578"/>
        <w:rPr>
          <w:rFonts w:ascii="Times New Roman" w:hAnsi="Times New Roman" w:cs="Times New Roman"/>
          <w:smallCaps w:val="0"/>
          <w:color w:val="auto"/>
          <w:sz w:val="24"/>
        </w:rPr>
      </w:pPr>
      <w:bookmarkStart w:id="699" w:name="_Toc135815927"/>
      <w:r w:rsidRPr="00921B17">
        <w:rPr>
          <w:rFonts w:ascii="Times New Roman" w:hAnsi="Times New Roman" w:cs="Times New Roman"/>
          <w:smallCaps w:val="0"/>
          <w:color w:val="auto"/>
          <w:sz w:val="24"/>
        </w:rPr>
        <w:t>Monitoring of Works Contracts</w:t>
      </w:r>
      <w:bookmarkEnd w:id="699"/>
    </w:p>
    <w:p w14:paraId="6F400BC9" w14:textId="77777777" w:rsidR="003607FB" w:rsidRPr="00921B17" w:rsidRDefault="003607FB" w:rsidP="00D01979">
      <w:pPr>
        <w:pStyle w:val="Heading3"/>
        <w:numPr>
          <w:ilvl w:val="2"/>
          <w:numId w:val="330"/>
        </w:numPr>
        <w:spacing w:before="120" w:after="120" w:line="276" w:lineRule="auto"/>
        <w:rPr>
          <w:rFonts w:ascii="Times New Roman" w:hAnsi="Times New Roman" w:cs="Times New Roman"/>
          <w:smallCaps/>
          <w:color w:val="auto"/>
        </w:rPr>
      </w:pPr>
      <w:bookmarkStart w:id="700" w:name="_Toc135815928"/>
      <w:r w:rsidRPr="00921B17">
        <w:rPr>
          <w:rFonts w:ascii="Times New Roman" w:hAnsi="Times New Roman" w:cs="Times New Roman"/>
          <w:color w:val="auto"/>
        </w:rPr>
        <w:t>Possession of Site</w:t>
      </w:r>
      <w:bookmarkEnd w:id="700"/>
    </w:p>
    <w:p w14:paraId="07111802" w14:textId="2920FFC2" w:rsidR="003607FB" w:rsidRPr="00921B17" w:rsidRDefault="003607FB"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Before </w:t>
      </w:r>
      <w:r w:rsidR="00AD0FD1">
        <w:rPr>
          <w:rFonts w:ascii="Times New Roman" w:hAnsi="Times New Roman" w:cs="Times New Roman"/>
          <w:color w:val="000000" w:themeColor="text1"/>
        </w:rPr>
        <w:t>signing</w:t>
      </w:r>
      <w:r w:rsidRPr="00921B17">
        <w:rPr>
          <w:rFonts w:ascii="Times New Roman" w:hAnsi="Times New Roman" w:cs="Times New Roman"/>
          <w:color w:val="000000" w:themeColor="text1"/>
        </w:rPr>
        <w:t xml:space="preserve"> of the works contract, the MCTI (PIU) and the </w:t>
      </w:r>
      <w:r w:rsidR="00662BB9" w:rsidRPr="00921B17">
        <w:rPr>
          <w:rFonts w:ascii="Times New Roman" w:hAnsi="Times New Roman" w:cs="Times New Roman"/>
          <w:color w:val="000000" w:themeColor="text1"/>
        </w:rPr>
        <w:t>Participating LSG</w:t>
      </w:r>
      <w:r w:rsidR="00AD0FD1">
        <w:rPr>
          <w:rFonts w:ascii="Times New Roman" w:hAnsi="Times New Roman" w:cs="Times New Roman"/>
          <w:color w:val="000000" w:themeColor="text1"/>
        </w:rPr>
        <w:t>s</w:t>
      </w:r>
      <w:r w:rsidRPr="00921B17">
        <w:rPr>
          <w:rFonts w:ascii="Times New Roman" w:hAnsi="Times New Roman" w:cs="Times New Roman"/>
          <w:color w:val="000000" w:themeColor="text1"/>
        </w:rPr>
        <w:t xml:space="preserve"> have to take all necessary measures in order to ensure the possession and the access to the site for the Contractor. The output of these activities is Title Deed, proofing the legal ownership over the construction land.</w:t>
      </w:r>
    </w:p>
    <w:p w14:paraId="35D2AD1D" w14:textId="77777777" w:rsidR="003607FB" w:rsidRPr="00921B17" w:rsidRDefault="003607FB" w:rsidP="00D01979">
      <w:pPr>
        <w:pStyle w:val="Heading3"/>
        <w:numPr>
          <w:ilvl w:val="2"/>
          <w:numId w:val="330"/>
        </w:numPr>
        <w:spacing w:before="120" w:after="120" w:line="276" w:lineRule="auto"/>
        <w:rPr>
          <w:rFonts w:ascii="Times New Roman" w:hAnsi="Times New Roman" w:cs="Times New Roman"/>
          <w:smallCaps/>
          <w:color w:val="auto"/>
        </w:rPr>
      </w:pPr>
      <w:bookmarkStart w:id="701" w:name="_Toc135815929"/>
      <w:r w:rsidRPr="00921B17">
        <w:rPr>
          <w:rFonts w:ascii="Times New Roman" w:hAnsi="Times New Roman" w:cs="Times New Roman"/>
          <w:color w:val="auto"/>
        </w:rPr>
        <w:t>Supervising engineer</w:t>
      </w:r>
      <w:bookmarkEnd w:id="701"/>
    </w:p>
    <w:p w14:paraId="6E4807B3" w14:textId="77777777" w:rsidR="003607FB" w:rsidRPr="00921B17" w:rsidRDefault="003607FB"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Before the signature of the works contract, at least one month before the commencement date, the MCTI (PIU) has to ensure the existence of a service contract with a Consultancy firm, which acts as supervising engineer, supervising the activities performed by the civil works Contractor.</w:t>
      </w:r>
    </w:p>
    <w:p w14:paraId="5C5C59E2" w14:textId="77777777" w:rsidR="003607FB" w:rsidRPr="00921B17" w:rsidRDefault="003607FB"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The civil works Contractor will be informed in written about the name of the Consultant, acting as supervising engineer.</w:t>
      </w:r>
    </w:p>
    <w:p w14:paraId="6B3668E1" w14:textId="720077C9" w:rsidR="003607FB" w:rsidRPr="00921B17" w:rsidRDefault="003607FB" w:rsidP="00D01979">
      <w:pPr>
        <w:pStyle w:val="Heading3"/>
        <w:numPr>
          <w:ilvl w:val="2"/>
          <w:numId w:val="330"/>
        </w:numPr>
        <w:spacing w:before="120" w:after="120" w:line="276" w:lineRule="auto"/>
        <w:rPr>
          <w:rFonts w:ascii="Times New Roman" w:hAnsi="Times New Roman" w:cs="Times New Roman"/>
          <w:smallCaps/>
          <w:color w:val="auto"/>
        </w:rPr>
      </w:pPr>
      <w:bookmarkStart w:id="702" w:name="_Toc135815930"/>
      <w:r w:rsidRPr="00921B17">
        <w:rPr>
          <w:rFonts w:ascii="Times New Roman" w:hAnsi="Times New Roman" w:cs="Times New Roman"/>
          <w:color w:val="auto"/>
        </w:rPr>
        <w:t xml:space="preserve">Responsible Persons at the </w:t>
      </w:r>
      <w:r w:rsidR="00662BB9" w:rsidRPr="00921B17">
        <w:rPr>
          <w:rFonts w:ascii="Times New Roman" w:hAnsi="Times New Roman" w:cs="Times New Roman"/>
          <w:color w:val="auto"/>
        </w:rPr>
        <w:t>LSG</w:t>
      </w:r>
      <w:r w:rsidRPr="00921B17">
        <w:rPr>
          <w:rFonts w:ascii="Times New Roman" w:hAnsi="Times New Roman" w:cs="Times New Roman"/>
          <w:color w:val="auto"/>
        </w:rPr>
        <w:t xml:space="preserve"> Level</w:t>
      </w:r>
      <w:bookmarkEnd w:id="702"/>
    </w:p>
    <w:p w14:paraId="21627EAB" w14:textId="07B8DE6B" w:rsidR="003607FB" w:rsidRPr="00921B17" w:rsidRDefault="003607FB"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The</w:t>
      </w:r>
      <w:r w:rsidR="00662BB9" w:rsidRPr="00921B17">
        <w:rPr>
          <w:rFonts w:ascii="Times New Roman" w:hAnsi="Times New Roman" w:cs="Times New Roman"/>
          <w:color w:val="000000" w:themeColor="text1"/>
        </w:rPr>
        <w:t xml:space="preserve"> LSG</w:t>
      </w:r>
      <w:r w:rsidRPr="00921B17">
        <w:rPr>
          <w:rFonts w:ascii="Times New Roman" w:hAnsi="Times New Roman" w:cs="Times New Roman"/>
          <w:color w:val="000000" w:themeColor="text1"/>
        </w:rPr>
        <w:t xml:space="preserve"> (as defined in the </w:t>
      </w:r>
      <w:r w:rsidR="006913CC" w:rsidRPr="006D4327">
        <w:rPr>
          <w:rFonts w:ascii="Times New Roman" w:hAnsi="Times New Roman" w:cs="Times New Roman"/>
          <w:color w:val="000000" w:themeColor="text1"/>
        </w:rPr>
        <w:t>GA</w:t>
      </w:r>
      <w:r w:rsidRPr="00921B17">
        <w:rPr>
          <w:rFonts w:ascii="Times New Roman" w:hAnsi="Times New Roman" w:cs="Times New Roman"/>
          <w:color w:val="000000" w:themeColor="text1"/>
        </w:rPr>
        <w:t xml:space="preserve">) has to nominate a number of experts to be responsible for the monitoring of the works and supervision of the </w:t>
      </w:r>
      <w:r w:rsidR="00B04194" w:rsidRPr="00921B17">
        <w:rPr>
          <w:rFonts w:ascii="Times New Roman" w:hAnsi="Times New Roman" w:cs="Times New Roman"/>
          <w:color w:val="000000" w:themeColor="text1"/>
        </w:rPr>
        <w:t>contract’s</w:t>
      </w:r>
      <w:r w:rsidRPr="00921B17">
        <w:rPr>
          <w:rFonts w:ascii="Times New Roman" w:hAnsi="Times New Roman" w:cs="Times New Roman"/>
          <w:color w:val="000000" w:themeColor="text1"/>
        </w:rPr>
        <w:t xml:space="preserve"> implementation.</w:t>
      </w:r>
    </w:p>
    <w:p w14:paraId="5AA2346B" w14:textId="77777777" w:rsidR="003607FB" w:rsidRPr="00921B17" w:rsidRDefault="003607FB" w:rsidP="00D01979">
      <w:pPr>
        <w:pStyle w:val="Heading3"/>
        <w:numPr>
          <w:ilvl w:val="2"/>
          <w:numId w:val="330"/>
        </w:numPr>
        <w:spacing w:before="120" w:after="120" w:line="276" w:lineRule="auto"/>
        <w:rPr>
          <w:rFonts w:ascii="Times New Roman" w:hAnsi="Times New Roman" w:cs="Times New Roman"/>
          <w:smallCaps/>
          <w:color w:val="auto"/>
        </w:rPr>
      </w:pPr>
      <w:bookmarkStart w:id="703" w:name="_Toc135815931"/>
      <w:r w:rsidRPr="00921B17">
        <w:rPr>
          <w:rFonts w:ascii="Times New Roman" w:hAnsi="Times New Roman" w:cs="Times New Roman"/>
          <w:color w:val="auto"/>
        </w:rPr>
        <w:t>Site visit check</w:t>
      </w:r>
      <w:bookmarkEnd w:id="703"/>
    </w:p>
    <w:p w14:paraId="1BC1E5F5" w14:textId="660047B1" w:rsidR="003607FB" w:rsidRPr="00665F55" w:rsidRDefault="00AD0FD1" w:rsidP="00D01979">
      <w:pPr>
        <w:spacing w:after="120" w:line="276" w:lineRule="auto"/>
        <w:jc w:val="both"/>
        <w:rPr>
          <w:rFonts w:ascii="Times New Roman" w:eastAsia="Calibri" w:hAnsi="Times New Roman" w:cs="Times New Roman"/>
          <w:color w:val="000000" w:themeColor="text1"/>
        </w:rPr>
      </w:pPr>
      <w:r w:rsidRPr="00665F55">
        <w:rPr>
          <w:rFonts w:ascii="Times New Roman" w:hAnsi="Times New Roman" w:cs="Times New Roman"/>
          <w:color w:val="000000" w:themeColor="text1"/>
        </w:rPr>
        <w:t>The</w:t>
      </w:r>
      <w:r w:rsidR="003607FB" w:rsidRPr="00665F55">
        <w:rPr>
          <w:rFonts w:ascii="Times New Roman" w:hAnsi="Times New Roman" w:cs="Times New Roman"/>
          <w:color w:val="000000" w:themeColor="text1"/>
        </w:rPr>
        <w:t xml:space="preserve"> Site Visit check</w:t>
      </w:r>
      <w:r w:rsidRPr="00665F55">
        <w:rPr>
          <w:rFonts w:ascii="Times New Roman" w:hAnsi="Times New Roman" w:cs="Times New Roman"/>
          <w:color w:val="000000" w:themeColor="text1"/>
        </w:rPr>
        <w:t xml:space="preserve"> is</w:t>
      </w:r>
      <w:r>
        <w:rPr>
          <w:rFonts w:ascii="Times New Roman" w:eastAsia="Calibri" w:hAnsi="Times New Roman" w:cs="Times New Roman"/>
          <w:color w:val="000000" w:themeColor="text1"/>
        </w:rPr>
        <w:t xml:space="preserve"> comprised of the following activities:</w:t>
      </w:r>
    </w:p>
    <w:p w14:paraId="789FAFDB" w14:textId="089FDD85"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Checking the works/activities status from a quantitative and qualitative point of view against the </w:t>
      </w:r>
      <w:r w:rsidR="00AD0FD1">
        <w:rPr>
          <w:rFonts w:ascii="Times New Roman" w:eastAsia="Calibri" w:hAnsi="Times New Roman" w:cs="Times New Roman"/>
          <w:color w:val="000000" w:themeColor="text1"/>
        </w:rPr>
        <w:t>w</w:t>
      </w:r>
      <w:r w:rsidR="00AD0FD1" w:rsidRPr="00921B17">
        <w:rPr>
          <w:rFonts w:ascii="Times New Roman" w:eastAsia="Calibri" w:hAnsi="Times New Roman" w:cs="Times New Roman"/>
          <w:color w:val="000000" w:themeColor="text1"/>
        </w:rPr>
        <w:t xml:space="preserve">orks </w:t>
      </w:r>
      <w:r w:rsidRPr="00921B17">
        <w:rPr>
          <w:rFonts w:ascii="Times New Roman" w:eastAsia="Calibri" w:hAnsi="Times New Roman" w:cs="Times New Roman"/>
          <w:color w:val="000000" w:themeColor="text1"/>
        </w:rPr>
        <w:t xml:space="preserve">and </w:t>
      </w:r>
      <w:r w:rsidR="00AD0FD1">
        <w:rPr>
          <w:rFonts w:ascii="Times New Roman" w:eastAsia="Calibri" w:hAnsi="Times New Roman" w:cs="Times New Roman"/>
          <w:color w:val="000000" w:themeColor="text1"/>
        </w:rPr>
        <w:t>s</w:t>
      </w:r>
      <w:r w:rsidR="00AD0FD1" w:rsidRPr="00921B17">
        <w:rPr>
          <w:rFonts w:ascii="Times New Roman" w:eastAsia="Calibri" w:hAnsi="Times New Roman" w:cs="Times New Roman"/>
          <w:color w:val="000000" w:themeColor="text1"/>
        </w:rPr>
        <w:t xml:space="preserve">upervising </w:t>
      </w:r>
      <w:r w:rsidR="00AD0FD1">
        <w:rPr>
          <w:rFonts w:ascii="Times New Roman" w:eastAsia="Calibri" w:hAnsi="Times New Roman" w:cs="Times New Roman"/>
          <w:color w:val="000000" w:themeColor="text1"/>
        </w:rPr>
        <w:t>c</w:t>
      </w:r>
      <w:r w:rsidR="00AD0FD1" w:rsidRPr="00921B17">
        <w:rPr>
          <w:rFonts w:ascii="Times New Roman" w:eastAsia="Calibri" w:hAnsi="Times New Roman" w:cs="Times New Roman"/>
          <w:color w:val="000000" w:themeColor="text1"/>
        </w:rPr>
        <w:t>ontracts</w:t>
      </w:r>
      <w:r w:rsidRPr="00921B17">
        <w:rPr>
          <w:rFonts w:ascii="Times New Roman" w:eastAsia="Calibri" w:hAnsi="Times New Roman" w:cs="Times New Roman"/>
          <w:color w:val="000000" w:themeColor="text1"/>
        </w:rPr>
        <w:t>;</w:t>
      </w:r>
    </w:p>
    <w:p w14:paraId="212A6C2E"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Checking the existence of appropriate documentation;</w:t>
      </w:r>
    </w:p>
    <w:p w14:paraId="7384F1B5" w14:textId="7801EC23"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Checking the engagement of the staff, equipment, machinery and plant accordingly to the </w:t>
      </w:r>
      <w:r w:rsidR="00AD0FD1">
        <w:rPr>
          <w:rFonts w:ascii="Times New Roman" w:eastAsia="Calibri" w:hAnsi="Times New Roman" w:cs="Times New Roman"/>
          <w:color w:val="000000" w:themeColor="text1"/>
        </w:rPr>
        <w:t>c</w:t>
      </w:r>
      <w:r w:rsidR="00AD0FD1" w:rsidRPr="00921B17">
        <w:rPr>
          <w:rFonts w:ascii="Times New Roman" w:eastAsia="Calibri" w:hAnsi="Times New Roman" w:cs="Times New Roman"/>
          <w:color w:val="000000" w:themeColor="text1"/>
        </w:rPr>
        <w:t>ontract</w:t>
      </w:r>
      <w:r w:rsidRPr="00921B17">
        <w:rPr>
          <w:rFonts w:ascii="Times New Roman" w:eastAsia="Calibri" w:hAnsi="Times New Roman" w:cs="Times New Roman"/>
          <w:color w:val="000000" w:themeColor="text1"/>
        </w:rPr>
        <w:t>;</w:t>
      </w:r>
    </w:p>
    <w:p w14:paraId="4E399428" w14:textId="7CCCFD16"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Checking the implementation of a </w:t>
      </w:r>
      <w:r w:rsidR="00AD0FD1">
        <w:rPr>
          <w:rFonts w:ascii="Times New Roman" w:eastAsia="Calibri" w:hAnsi="Times New Roman" w:cs="Times New Roman"/>
          <w:color w:val="000000" w:themeColor="text1"/>
        </w:rPr>
        <w:t>c</w:t>
      </w:r>
      <w:r w:rsidR="00AD0FD1" w:rsidRPr="00921B17">
        <w:rPr>
          <w:rFonts w:ascii="Times New Roman" w:eastAsia="Calibri" w:hAnsi="Times New Roman" w:cs="Times New Roman"/>
          <w:color w:val="000000" w:themeColor="text1"/>
        </w:rPr>
        <w:t xml:space="preserve">ontract </w:t>
      </w:r>
      <w:r w:rsidRPr="00921B17">
        <w:rPr>
          <w:rFonts w:ascii="Times New Roman" w:eastAsia="Calibri" w:hAnsi="Times New Roman" w:cs="Times New Roman"/>
          <w:color w:val="000000" w:themeColor="text1"/>
        </w:rPr>
        <w:t>against the approved Work Plan and the performance of staff equipment, machinery and plant involved in implementation.</w:t>
      </w:r>
    </w:p>
    <w:p w14:paraId="11F58F7C"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lastRenderedPageBreak/>
        <w:t>Checking of implementation of environmental and social commitment plans</w:t>
      </w:r>
    </w:p>
    <w:p w14:paraId="32B05145" w14:textId="5F16374A" w:rsidR="003607FB" w:rsidRPr="00665F55" w:rsidRDefault="003607FB" w:rsidP="00665F55">
      <w:pPr>
        <w:pStyle w:val="ListParagraph"/>
        <w:widowControl w:val="0"/>
        <w:numPr>
          <w:ilvl w:val="0"/>
          <w:numId w:val="229"/>
        </w:numPr>
        <w:autoSpaceDE w:val="0"/>
        <w:autoSpaceDN w:val="0"/>
        <w:adjustRightInd w:val="0"/>
        <w:spacing w:after="120" w:line="276" w:lineRule="auto"/>
        <w:ind w:left="426"/>
        <w:jc w:val="both"/>
        <w:rPr>
          <w:rFonts w:ascii="Times New Roman" w:hAnsi="Times New Roman" w:cs="Times New Roman"/>
          <w:color w:val="000000" w:themeColor="text1"/>
        </w:rPr>
      </w:pPr>
      <w:r w:rsidRPr="00921B17">
        <w:rPr>
          <w:rFonts w:ascii="Times New Roman" w:eastAsia="Calibri" w:hAnsi="Times New Roman" w:cs="Times New Roman"/>
          <w:color w:val="000000" w:themeColor="text1"/>
        </w:rPr>
        <w:t xml:space="preserve">Checking the quality of works </w:t>
      </w:r>
    </w:p>
    <w:p w14:paraId="312A9E95" w14:textId="5D0678CB" w:rsidR="003607FB" w:rsidRPr="00665F55" w:rsidRDefault="00AD0FD1" w:rsidP="00D01979">
      <w:pPr>
        <w:spacing w:after="120" w:line="276" w:lineRule="auto"/>
        <w:jc w:val="both"/>
        <w:rPr>
          <w:rFonts w:ascii="Times New Roman" w:hAnsi="Times New Roman" w:cs="Times New Roman"/>
          <w:color w:val="000000" w:themeColor="text1"/>
        </w:rPr>
      </w:pPr>
      <w:r w:rsidRPr="00665F55">
        <w:rPr>
          <w:rFonts w:ascii="Times New Roman" w:hAnsi="Times New Roman" w:cs="Times New Roman"/>
          <w:color w:val="000000" w:themeColor="text1"/>
        </w:rPr>
        <w:t>S</w:t>
      </w:r>
      <w:r w:rsidR="003607FB" w:rsidRPr="00665F55">
        <w:rPr>
          <w:rFonts w:ascii="Times New Roman" w:hAnsi="Times New Roman" w:cs="Times New Roman"/>
          <w:color w:val="000000" w:themeColor="text1"/>
        </w:rPr>
        <w:t xml:space="preserve">ite visit checks </w:t>
      </w:r>
      <w:r w:rsidRPr="00665F55">
        <w:rPr>
          <w:rFonts w:ascii="Times New Roman" w:hAnsi="Times New Roman" w:cs="Times New Roman"/>
          <w:color w:val="000000" w:themeColor="text1"/>
        </w:rPr>
        <w:t xml:space="preserve">are to be </w:t>
      </w:r>
      <w:r w:rsidR="003607FB" w:rsidRPr="00665F55">
        <w:rPr>
          <w:rFonts w:ascii="Times New Roman" w:hAnsi="Times New Roman" w:cs="Times New Roman"/>
          <w:color w:val="000000" w:themeColor="text1"/>
        </w:rPr>
        <w:t>initiated</w:t>
      </w:r>
      <w:r>
        <w:rPr>
          <w:rFonts w:ascii="Times New Roman" w:hAnsi="Times New Roman" w:cs="Times New Roman"/>
          <w:color w:val="000000" w:themeColor="text1"/>
        </w:rPr>
        <w:t xml:space="preserve"> in the following ways:</w:t>
      </w:r>
    </w:p>
    <w:p w14:paraId="4B127DCA" w14:textId="77777777" w:rsidR="003607FB" w:rsidRPr="00665F55" w:rsidRDefault="003607FB" w:rsidP="00D01979">
      <w:pPr>
        <w:tabs>
          <w:tab w:val="left" w:pos="360"/>
        </w:tabs>
        <w:spacing w:after="120" w:line="276" w:lineRule="auto"/>
        <w:jc w:val="both"/>
        <w:rPr>
          <w:rFonts w:ascii="Times New Roman" w:hAnsi="Times New Roman" w:cs="Times New Roman"/>
          <w:b/>
          <w:color w:val="000000" w:themeColor="text1"/>
        </w:rPr>
      </w:pPr>
      <w:r w:rsidRPr="00AD0FD1">
        <w:rPr>
          <w:rFonts w:ascii="Times New Roman" w:hAnsi="Times New Roman" w:cs="Times New Roman"/>
          <w:b/>
          <w:i/>
          <w:color w:val="000000" w:themeColor="text1"/>
        </w:rPr>
        <w:t>a) Site visit checks by the PIU</w:t>
      </w:r>
    </w:p>
    <w:p w14:paraId="1F70890C" w14:textId="1ED5271D" w:rsidR="003607FB" w:rsidRPr="00921B17" w:rsidRDefault="003607FB" w:rsidP="00D01979">
      <w:pPr>
        <w:tabs>
          <w:tab w:val="left" w:pos="360"/>
        </w:tabs>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The PIU Expert</w:t>
      </w:r>
      <w:r w:rsidRPr="00921B17" w:rsidDel="0089023E">
        <w:rPr>
          <w:rFonts w:ascii="Times New Roman" w:hAnsi="Times New Roman" w:cs="Times New Roman"/>
          <w:color w:val="000000" w:themeColor="text1"/>
        </w:rPr>
        <w:t xml:space="preserve"> </w:t>
      </w:r>
      <w:r w:rsidRPr="00921B17">
        <w:rPr>
          <w:rFonts w:ascii="Times New Roman" w:hAnsi="Times New Roman" w:cs="Times New Roman"/>
          <w:color w:val="000000" w:themeColor="text1"/>
        </w:rPr>
        <w:t xml:space="preserve">shall perform </w:t>
      </w:r>
      <w:r w:rsidR="00CD6C7F">
        <w:rPr>
          <w:rFonts w:ascii="Times New Roman" w:hAnsi="Times New Roman" w:cs="Times New Roman"/>
          <w:color w:val="000000" w:themeColor="text1"/>
        </w:rPr>
        <w:t>random</w:t>
      </w:r>
      <w:r w:rsidR="00F73A15">
        <w:rPr>
          <w:rFonts w:ascii="Times New Roman" w:hAnsi="Times New Roman" w:cs="Times New Roman"/>
          <w:color w:val="000000" w:themeColor="text1"/>
        </w:rPr>
        <w:t xml:space="preserve"> </w:t>
      </w:r>
      <w:r w:rsidRPr="00921B17">
        <w:rPr>
          <w:rFonts w:ascii="Times New Roman" w:hAnsi="Times New Roman" w:cs="Times New Roman"/>
          <w:color w:val="000000" w:themeColor="text1"/>
        </w:rPr>
        <w:t>site visit checks on a regular basis</w:t>
      </w:r>
      <w:r w:rsidR="006100A9">
        <w:rPr>
          <w:rFonts w:ascii="Times New Roman" w:hAnsi="Times New Roman" w:cs="Times New Roman"/>
          <w:color w:val="000000" w:themeColor="text1"/>
        </w:rPr>
        <w:t>,</w:t>
      </w:r>
      <w:r w:rsidR="00F73A15">
        <w:rPr>
          <w:rFonts w:ascii="Times New Roman" w:hAnsi="Times New Roman" w:cs="Times New Roman"/>
          <w:color w:val="000000" w:themeColor="text1"/>
        </w:rPr>
        <w:t xml:space="preserve"> deciding </w:t>
      </w:r>
      <w:r w:rsidR="006100A9">
        <w:rPr>
          <w:rFonts w:ascii="Times New Roman" w:hAnsi="Times New Roman" w:cs="Times New Roman"/>
          <w:color w:val="000000" w:themeColor="text1"/>
        </w:rPr>
        <w:t xml:space="preserve">on the </w:t>
      </w:r>
      <w:r w:rsidR="00F73A15">
        <w:rPr>
          <w:rFonts w:ascii="Times New Roman" w:hAnsi="Times New Roman" w:cs="Times New Roman"/>
          <w:color w:val="000000" w:themeColor="text1"/>
        </w:rPr>
        <w:t>exact locations</w:t>
      </w:r>
      <w:r w:rsidR="006100A9">
        <w:rPr>
          <w:rFonts w:ascii="Times New Roman" w:hAnsi="Times New Roman" w:cs="Times New Roman"/>
          <w:color w:val="000000" w:themeColor="text1"/>
        </w:rPr>
        <w:t xml:space="preserve"> and </w:t>
      </w:r>
      <w:r w:rsidR="009A52A6">
        <w:rPr>
          <w:rFonts w:ascii="Times New Roman" w:hAnsi="Times New Roman" w:cs="Times New Roman"/>
          <w:color w:val="000000" w:themeColor="text1"/>
        </w:rPr>
        <w:t>frequency</w:t>
      </w:r>
      <w:r w:rsidR="00F73A15">
        <w:rPr>
          <w:rFonts w:ascii="Times New Roman" w:hAnsi="Times New Roman" w:cs="Times New Roman"/>
          <w:color w:val="000000" w:themeColor="text1"/>
        </w:rPr>
        <w:t xml:space="preserve"> based on site progress. </w:t>
      </w:r>
      <w:r w:rsidRPr="00921B17">
        <w:rPr>
          <w:rFonts w:ascii="Times New Roman" w:hAnsi="Times New Roman" w:cs="Times New Roman"/>
          <w:color w:val="000000" w:themeColor="text1"/>
        </w:rPr>
        <w:t xml:space="preserve">The attendees on these on spot-checks are: </w:t>
      </w:r>
      <w:r w:rsidR="00AD0FD1">
        <w:rPr>
          <w:rFonts w:ascii="Times New Roman" w:hAnsi="Times New Roman" w:cs="Times New Roman"/>
          <w:color w:val="000000" w:themeColor="text1"/>
        </w:rPr>
        <w:t xml:space="preserve">the </w:t>
      </w:r>
      <w:r w:rsidRPr="00921B17">
        <w:rPr>
          <w:rFonts w:ascii="Times New Roman" w:hAnsi="Times New Roman" w:cs="Times New Roman"/>
          <w:color w:val="000000" w:themeColor="text1"/>
        </w:rPr>
        <w:t xml:space="preserve">PIU Expert, </w:t>
      </w:r>
      <w:r w:rsidR="00AD0FD1">
        <w:rPr>
          <w:rFonts w:ascii="Times New Roman" w:hAnsi="Times New Roman" w:cs="Times New Roman"/>
          <w:color w:val="000000" w:themeColor="text1"/>
        </w:rPr>
        <w:t>the</w:t>
      </w:r>
      <w:r w:rsidR="00AD0FD1" w:rsidRPr="00921B17">
        <w:rPr>
          <w:rFonts w:ascii="Times New Roman" w:hAnsi="Times New Roman" w:cs="Times New Roman"/>
          <w:color w:val="000000" w:themeColor="text1"/>
        </w:rPr>
        <w:t xml:space="preserve"> </w:t>
      </w:r>
      <w:r w:rsidR="00662BB9" w:rsidRPr="00921B17">
        <w:rPr>
          <w:rFonts w:ascii="Times New Roman" w:hAnsi="Times New Roman" w:cs="Times New Roman"/>
          <w:color w:val="000000" w:themeColor="text1"/>
        </w:rPr>
        <w:t>LSG</w:t>
      </w:r>
      <w:r w:rsidR="00AD0FD1">
        <w:rPr>
          <w:rFonts w:ascii="Times New Roman" w:hAnsi="Times New Roman" w:cs="Times New Roman"/>
          <w:color w:val="000000" w:themeColor="text1"/>
        </w:rPr>
        <w:t>’s representatives</w:t>
      </w:r>
      <w:r w:rsidRPr="00921B17">
        <w:rPr>
          <w:rFonts w:ascii="Times New Roman" w:hAnsi="Times New Roman" w:cs="Times New Roman"/>
          <w:color w:val="000000" w:themeColor="text1"/>
        </w:rPr>
        <w:t xml:space="preserve">, Supervising </w:t>
      </w:r>
      <w:r w:rsidR="00AD0FD1">
        <w:rPr>
          <w:rFonts w:ascii="Times New Roman" w:hAnsi="Times New Roman" w:cs="Times New Roman"/>
          <w:color w:val="000000" w:themeColor="text1"/>
        </w:rPr>
        <w:t>E</w:t>
      </w:r>
      <w:r w:rsidR="00AD0FD1" w:rsidRPr="00921B17">
        <w:rPr>
          <w:rFonts w:ascii="Times New Roman" w:hAnsi="Times New Roman" w:cs="Times New Roman"/>
          <w:color w:val="000000" w:themeColor="text1"/>
        </w:rPr>
        <w:t xml:space="preserve">ngineer </w:t>
      </w:r>
      <w:r w:rsidRPr="00921B17">
        <w:rPr>
          <w:rFonts w:ascii="Times New Roman" w:hAnsi="Times New Roman" w:cs="Times New Roman"/>
          <w:color w:val="000000" w:themeColor="text1"/>
        </w:rPr>
        <w:t xml:space="preserve">and </w:t>
      </w:r>
      <w:r w:rsidR="00AD0FD1">
        <w:rPr>
          <w:rFonts w:ascii="Times New Roman" w:hAnsi="Times New Roman" w:cs="Times New Roman"/>
          <w:color w:val="000000" w:themeColor="text1"/>
        </w:rPr>
        <w:t xml:space="preserve">the </w:t>
      </w:r>
      <w:r w:rsidRPr="00921B17">
        <w:rPr>
          <w:rFonts w:ascii="Times New Roman" w:hAnsi="Times New Roman" w:cs="Times New Roman"/>
          <w:color w:val="000000" w:themeColor="text1"/>
        </w:rPr>
        <w:t>Contractor. The PIU Expert</w:t>
      </w:r>
      <w:r w:rsidRPr="00921B17" w:rsidDel="0089023E">
        <w:rPr>
          <w:rFonts w:ascii="Times New Roman" w:hAnsi="Times New Roman" w:cs="Times New Roman"/>
          <w:color w:val="000000" w:themeColor="text1"/>
        </w:rPr>
        <w:t xml:space="preserve"> </w:t>
      </w:r>
      <w:r w:rsidRPr="00921B17">
        <w:rPr>
          <w:rFonts w:ascii="Times New Roman" w:hAnsi="Times New Roman" w:cs="Times New Roman"/>
          <w:color w:val="000000" w:themeColor="text1"/>
        </w:rPr>
        <w:t xml:space="preserve">shall prepare </w:t>
      </w:r>
      <w:r w:rsidR="00AD0FD1">
        <w:rPr>
          <w:rFonts w:ascii="Times New Roman" w:hAnsi="Times New Roman" w:cs="Times New Roman"/>
          <w:color w:val="000000" w:themeColor="text1"/>
        </w:rPr>
        <w:t xml:space="preserve">a </w:t>
      </w:r>
      <w:r w:rsidRPr="00921B17">
        <w:rPr>
          <w:rFonts w:ascii="Times New Roman" w:hAnsi="Times New Roman" w:cs="Times New Roman"/>
          <w:color w:val="000000" w:themeColor="text1"/>
        </w:rPr>
        <w:t>Site visit Report after each site visit check with photo documentation. These checks among others include:</w:t>
      </w:r>
    </w:p>
    <w:p w14:paraId="3B4662F5" w14:textId="13F55570"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Checking the Construction Book and </w:t>
      </w:r>
      <w:r w:rsidR="00D06591">
        <w:rPr>
          <w:rFonts w:ascii="Times New Roman" w:eastAsia="Calibri" w:hAnsi="Times New Roman" w:cs="Times New Roman"/>
          <w:color w:val="000000" w:themeColor="text1"/>
        </w:rPr>
        <w:t>Site</w:t>
      </w:r>
      <w:r w:rsidRPr="00921B17">
        <w:rPr>
          <w:rFonts w:ascii="Times New Roman" w:eastAsia="Calibri" w:hAnsi="Times New Roman" w:cs="Times New Roman"/>
          <w:color w:val="000000" w:themeColor="text1"/>
        </w:rPr>
        <w:t xml:space="preserve"> Diary (daily report) on sample basis for the period in question. The checking shall be on sample basis up to 25</w:t>
      </w:r>
      <w:r w:rsidR="008C5BF9">
        <w:rPr>
          <w:rFonts w:ascii="Times New Roman" w:eastAsia="Calibri" w:hAnsi="Times New Roman" w:cs="Times New Roman"/>
          <w:color w:val="000000" w:themeColor="text1"/>
        </w:rPr>
        <w:t xml:space="preserve"> perce</w:t>
      </w:r>
      <w:r w:rsidR="00AD0FD1">
        <w:rPr>
          <w:rFonts w:ascii="Times New Roman" w:eastAsia="Calibri" w:hAnsi="Times New Roman" w:cs="Times New Roman"/>
          <w:color w:val="000000" w:themeColor="text1"/>
        </w:rPr>
        <w:t>nt</w:t>
      </w:r>
      <w:r w:rsidRPr="00921B17">
        <w:rPr>
          <w:rFonts w:ascii="Times New Roman" w:eastAsia="Calibri" w:hAnsi="Times New Roman" w:cs="Times New Roman"/>
          <w:color w:val="000000" w:themeColor="text1"/>
        </w:rPr>
        <w:t xml:space="preserve"> of the documentation presented during the checking;</w:t>
      </w:r>
    </w:p>
    <w:p w14:paraId="164F236E"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quantity and quality of the of the executed work and their compliance with the Technical Specification and Bill of Quantity as well, on sample basis as previously mentioned;</w:t>
      </w:r>
    </w:p>
    <w:p w14:paraId="750EDEF1" w14:textId="45DB663B"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The level of engagement of the staff, equipment, machinery and plant against the </w:t>
      </w:r>
      <w:r w:rsidR="00AD0FD1">
        <w:rPr>
          <w:rFonts w:ascii="Times New Roman" w:eastAsia="Calibri" w:hAnsi="Times New Roman" w:cs="Times New Roman"/>
          <w:color w:val="000000" w:themeColor="text1"/>
        </w:rPr>
        <w:t>c</w:t>
      </w:r>
      <w:r w:rsidR="00AD0FD1" w:rsidRPr="00921B17">
        <w:rPr>
          <w:rFonts w:ascii="Times New Roman" w:eastAsia="Calibri" w:hAnsi="Times New Roman" w:cs="Times New Roman"/>
          <w:color w:val="000000" w:themeColor="text1"/>
        </w:rPr>
        <w:t>ontract</w:t>
      </w:r>
      <w:r w:rsidRPr="00921B17">
        <w:rPr>
          <w:rFonts w:ascii="Times New Roman" w:eastAsia="Calibri" w:hAnsi="Times New Roman" w:cs="Times New Roman"/>
          <w:color w:val="000000" w:themeColor="text1"/>
        </w:rPr>
        <w:t xml:space="preserve">; </w:t>
      </w:r>
    </w:p>
    <w:p w14:paraId="568BB54A"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estimated contract value of the permanent works executed up to the end of the period in question;</w:t>
      </w:r>
    </w:p>
    <w:p w14:paraId="48B6CDBF"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an amount to be withheld by way of retention monies;</w:t>
      </w:r>
    </w:p>
    <w:p w14:paraId="27FFE783"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an amount to be deducted for the repayment of pre-financing;</w:t>
      </w:r>
    </w:p>
    <w:p w14:paraId="1F615F3D"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any credit and/ or debit for the period in question in respect of plant and materials on site intended for, but not yet incorporated in, the permanent works in the amount;</w:t>
      </w:r>
    </w:p>
    <w:p w14:paraId="758F680C" w14:textId="0CEDB649"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any other sum to which the Contractor may be entitled under the </w:t>
      </w:r>
      <w:r w:rsidR="00AD0FD1">
        <w:rPr>
          <w:rFonts w:ascii="Times New Roman" w:eastAsia="Calibri" w:hAnsi="Times New Roman" w:cs="Times New Roman"/>
          <w:color w:val="000000" w:themeColor="text1"/>
        </w:rPr>
        <w:t>c</w:t>
      </w:r>
      <w:r w:rsidR="00AD0FD1" w:rsidRPr="00921B17">
        <w:rPr>
          <w:rFonts w:ascii="Times New Roman" w:eastAsia="Calibri" w:hAnsi="Times New Roman" w:cs="Times New Roman"/>
          <w:color w:val="000000" w:themeColor="text1"/>
        </w:rPr>
        <w:t>ontract</w:t>
      </w:r>
      <w:r w:rsidRPr="00921B17">
        <w:rPr>
          <w:rFonts w:ascii="Times New Roman" w:eastAsia="Calibri" w:hAnsi="Times New Roman" w:cs="Times New Roman"/>
          <w:color w:val="000000" w:themeColor="text1"/>
        </w:rPr>
        <w:t>;</w:t>
      </w:r>
    </w:p>
    <w:p w14:paraId="199779BD" w14:textId="1676C1A0"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Checking the performance of the Supervising </w:t>
      </w:r>
      <w:r w:rsidR="00AD0FD1">
        <w:rPr>
          <w:rFonts w:ascii="Times New Roman" w:eastAsia="Calibri" w:hAnsi="Times New Roman" w:cs="Times New Roman"/>
          <w:color w:val="000000" w:themeColor="text1"/>
        </w:rPr>
        <w:t>E</w:t>
      </w:r>
      <w:r w:rsidR="00AD0FD1" w:rsidRPr="00921B17">
        <w:rPr>
          <w:rFonts w:ascii="Times New Roman" w:eastAsia="Calibri" w:hAnsi="Times New Roman" w:cs="Times New Roman"/>
          <w:color w:val="000000" w:themeColor="text1"/>
        </w:rPr>
        <w:t xml:space="preserve">ngineer </w:t>
      </w:r>
      <w:r w:rsidRPr="00921B17">
        <w:rPr>
          <w:rFonts w:ascii="Times New Roman" w:eastAsia="Calibri" w:hAnsi="Times New Roman" w:cs="Times New Roman"/>
          <w:color w:val="000000" w:themeColor="text1"/>
        </w:rPr>
        <w:t>on the site.</w:t>
      </w:r>
    </w:p>
    <w:p w14:paraId="6326185B" w14:textId="43A7F33F"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That </w:t>
      </w:r>
      <w:r w:rsidR="00467AD5" w:rsidRPr="00921B17">
        <w:rPr>
          <w:rFonts w:ascii="Times New Roman" w:eastAsia="Calibri" w:hAnsi="Times New Roman" w:cs="Times New Roman"/>
          <w:color w:val="000000" w:themeColor="text1"/>
        </w:rPr>
        <w:t>environmental</w:t>
      </w:r>
      <w:r w:rsidRPr="00921B17">
        <w:rPr>
          <w:rFonts w:ascii="Times New Roman" w:eastAsia="Calibri" w:hAnsi="Times New Roman" w:cs="Times New Roman"/>
          <w:color w:val="000000" w:themeColor="text1"/>
        </w:rPr>
        <w:t xml:space="preserve"> and social plans are properly implemented </w:t>
      </w:r>
    </w:p>
    <w:p w14:paraId="47814CF3"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That quality of works performed is in accordance with designs </w:t>
      </w:r>
    </w:p>
    <w:p w14:paraId="1A39AA5E" w14:textId="64EEC5F4" w:rsidR="003607FB" w:rsidRPr="006E40A8" w:rsidRDefault="003607FB" w:rsidP="006E40A8">
      <w:pPr>
        <w:pStyle w:val="ListParagraph"/>
        <w:widowControl w:val="0"/>
        <w:autoSpaceDE w:val="0"/>
        <w:autoSpaceDN w:val="0"/>
        <w:adjustRightInd w:val="0"/>
        <w:spacing w:after="120" w:line="276" w:lineRule="auto"/>
        <w:ind w:left="426"/>
        <w:jc w:val="both"/>
        <w:rPr>
          <w:rFonts w:ascii="Times New Roman" w:hAnsi="Times New Roman" w:cs="Times New Roman"/>
          <w:b/>
          <w:i/>
          <w:color w:val="000000" w:themeColor="text1"/>
        </w:rPr>
      </w:pPr>
      <w:r w:rsidRPr="00921B17">
        <w:rPr>
          <w:rFonts w:ascii="Times New Roman" w:eastAsia="Calibri" w:hAnsi="Times New Roman" w:cs="Times New Roman"/>
          <w:color w:val="000000" w:themeColor="text1"/>
        </w:rPr>
        <w:t xml:space="preserve">Health and safety on site </w:t>
      </w:r>
    </w:p>
    <w:p w14:paraId="6C8715EB" w14:textId="372D0FA3" w:rsidR="003607FB" w:rsidRPr="00921B17" w:rsidRDefault="003607FB" w:rsidP="00D01979">
      <w:pPr>
        <w:tabs>
          <w:tab w:val="left" w:pos="1080"/>
        </w:tabs>
        <w:suppressAutoHyphens/>
        <w:spacing w:after="120" w:line="276" w:lineRule="auto"/>
        <w:jc w:val="both"/>
        <w:textAlignment w:val="baseline"/>
        <w:rPr>
          <w:rFonts w:ascii="Times New Roman" w:hAnsi="Times New Roman" w:cs="Times New Roman"/>
          <w:color w:val="000000" w:themeColor="text1"/>
        </w:rPr>
      </w:pPr>
      <w:r w:rsidRPr="00921B17">
        <w:rPr>
          <w:rFonts w:ascii="Times New Roman" w:hAnsi="Times New Roman" w:cs="Times New Roman"/>
          <w:b/>
          <w:i/>
          <w:color w:val="000000" w:themeColor="text1"/>
        </w:rPr>
        <w:t>b) Site visit checks by the municipal supervising engineer</w:t>
      </w:r>
    </w:p>
    <w:p w14:paraId="1560BAE8" w14:textId="711E695F" w:rsidR="003607FB" w:rsidRPr="00665F55" w:rsidRDefault="003607FB" w:rsidP="00665F55">
      <w:pPr>
        <w:widowControl w:val="0"/>
        <w:autoSpaceDE w:val="0"/>
        <w:autoSpaceDN w:val="0"/>
        <w:adjustRightInd w:val="0"/>
        <w:spacing w:after="120" w:line="276" w:lineRule="auto"/>
        <w:jc w:val="both"/>
        <w:rPr>
          <w:rFonts w:ascii="Times New Roman" w:eastAsia="Calibri" w:hAnsi="Times New Roman" w:cs="Times New Roman"/>
          <w:color w:val="000000" w:themeColor="text1"/>
        </w:rPr>
      </w:pPr>
      <w:r w:rsidRPr="00665F55">
        <w:rPr>
          <w:rFonts w:ascii="Times New Roman" w:hAnsi="Times New Roman" w:cs="Times New Roman"/>
          <w:color w:val="000000" w:themeColor="text1"/>
        </w:rPr>
        <w:t xml:space="preserve">The </w:t>
      </w:r>
      <w:r w:rsidR="00662BB9" w:rsidRPr="00665F55">
        <w:rPr>
          <w:rFonts w:ascii="Times New Roman" w:hAnsi="Times New Roman" w:cs="Times New Roman"/>
          <w:color w:val="000000" w:themeColor="text1"/>
        </w:rPr>
        <w:t>LSG</w:t>
      </w:r>
      <w:r w:rsidRPr="00665F55">
        <w:rPr>
          <w:rFonts w:ascii="Times New Roman" w:hAnsi="Times New Roman" w:cs="Times New Roman"/>
          <w:color w:val="000000" w:themeColor="text1"/>
        </w:rPr>
        <w:t xml:space="preserve"> (represented by the </w:t>
      </w:r>
      <w:r w:rsidR="00AD0FD1">
        <w:rPr>
          <w:rFonts w:ascii="Times New Roman" w:hAnsi="Times New Roman" w:cs="Times New Roman"/>
          <w:color w:val="000000" w:themeColor="text1"/>
        </w:rPr>
        <w:t>LSG</w:t>
      </w:r>
      <w:r w:rsidR="00AD0FD1" w:rsidRPr="00665F55">
        <w:rPr>
          <w:rFonts w:ascii="Times New Roman" w:hAnsi="Times New Roman" w:cs="Times New Roman"/>
          <w:color w:val="000000" w:themeColor="text1"/>
        </w:rPr>
        <w:t xml:space="preserve"> </w:t>
      </w:r>
      <w:r w:rsidRPr="00665F55">
        <w:rPr>
          <w:rFonts w:ascii="Times New Roman" w:hAnsi="Times New Roman" w:cs="Times New Roman"/>
          <w:color w:val="000000" w:themeColor="text1"/>
        </w:rPr>
        <w:t xml:space="preserve">supervising engineer) shall perform </w:t>
      </w:r>
      <w:r w:rsidR="008F3728" w:rsidRPr="00665F55">
        <w:rPr>
          <w:rFonts w:ascii="Times New Roman" w:hAnsi="Times New Roman" w:cs="Times New Roman"/>
          <w:color w:val="000000" w:themeColor="text1"/>
        </w:rPr>
        <w:t>regular</w:t>
      </w:r>
      <w:r w:rsidRPr="00665F55">
        <w:rPr>
          <w:rFonts w:ascii="Times New Roman" w:hAnsi="Times New Roman" w:cs="Times New Roman"/>
          <w:color w:val="000000" w:themeColor="text1"/>
        </w:rPr>
        <w:t xml:space="preserve"> Site Vi</w:t>
      </w:r>
      <w:r w:rsidR="008F3728" w:rsidRPr="00665F55">
        <w:rPr>
          <w:rFonts w:ascii="Times New Roman" w:hAnsi="Times New Roman" w:cs="Times New Roman"/>
          <w:color w:val="000000" w:themeColor="text1"/>
        </w:rPr>
        <w:t>sit checks</w:t>
      </w:r>
      <w:r w:rsidRPr="00665F55">
        <w:rPr>
          <w:rFonts w:ascii="Times New Roman" w:hAnsi="Times New Roman" w:cs="Times New Roman"/>
          <w:color w:val="000000" w:themeColor="text1"/>
        </w:rPr>
        <w:t xml:space="preserve">. </w:t>
      </w:r>
      <w:r w:rsidR="00AD0FD1">
        <w:rPr>
          <w:rFonts w:ascii="Times New Roman" w:hAnsi="Times New Roman" w:cs="Times New Roman"/>
          <w:color w:val="000000" w:themeColor="text1"/>
        </w:rPr>
        <w:t>LSG’</w:t>
      </w:r>
      <w:r w:rsidR="008C5BF9">
        <w:rPr>
          <w:rFonts w:ascii="Times New Roman" w:hAnsi="Times New Roman" w:cs="Times New Roman"/>
          <w:color w:val="000000" w:themeColor="text1"/>
        </w:rPr>
        <w:t>s</w:t>
      </w:r>
      <w:r w:rsidR="00AD0FD1" w:rsidRPr="00665F55">
        <w:rPr>
          <w:rFonts w:ascii="Times New Roman" w:hAnsi="Times New Roman" w:cs="Times New Roman"/>
          <w:color w:val="000000" w:themeColor="text1"/>
        </w:rPr>
        <w:t xml:space="preserve"> </w:t>
      </w:r>
      <w:r w:rsidRPr="00665F55">
        <w:rPr>
          <w:rFonts w:ascii="Times New Roman" w:hAnsi="Times New Roman" w:cs="Times New Roman"/>
          <w:color w:val="000000" w:themeColor="text1"/>
        </w:rPr>
        <w:t xml:space="preserve">supervision should be carried out to monitor and control the performance of the works contractor and works supervision contractor in terms of quality and quantity check. The </w:t>
      </w:r>
      <w:r w:rsidR="00AD0FD1">
        <w:rPr>
          <w:rFonts w:ascii="Times New Roman" w:hAnsi="Times New Roman" w:cs="Times New Roman"/>
          <w:color w:val="000000" w:themeColor="text1"/>
        </w:rPr>
        <w:t>LSG</w:t>
      </w:r>
      <w:r w:rsidR="00AD0FD1" w:rsidRPr="00665F55">
        <w:rPr>
          <w:rFonts w:ascii="Times New Roman" w:hAnsi="Times New Roman" w:cs="Times New Roman"/>
          <w:color w:val="000000" w:themeColor="text1"/>
        </w:rPr>
        <w:t xml:space="preserve"> </w:t>
      </w:r>
      <w:r w:rsidRPr="00665F55">
        <w:rPr>
          <w:rFonts w:ascii="Times New Roman" w:hAnsi="Times New Roman" w:cs="Times New Roman"/>
          <w:color w:val="000000" w:themeColor="text1"/>
        </w:rPr>
        <w:t>supervising engineer shall prepare Site visit weekly Report with photo documentation. These check</w:t>
      </w:r>
      <w:r w:rsidRPr="00665F55">
        <w:rPr>
          <w:rFonts w:ascii="Times New Roman" w:eastAsia="Calibri" w:hAnsi="Times New Roman" w:cs="Times New Roman"/>
          <w:color w:val="000000" w:themeColor="text1"/>
        </w:rPr>
        <w:t>s among others include:</w:t>
      </w:r>
    </w:p>
    <w:p w14:paraId="3AEF045D"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Random check of the Construction Book and Construction Diary up to date; </w:t>
      </w:r>
    </w:p>
    <w:p w14:paraId="7E873275"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Random check of the quantity and quality of the of the executed work and their compliance with the Technical Specification and Bill of Quantity as well;</w:t>
      </w:r>
    </w:p>
    <w:p w14:paraId="23A7A812" w14:textId="36BD67B6"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Engagement of the staff, equipment, machinery and plant against the </w:t>
      </w:r>
      <w:r w:rsidR="004858E3">
        <w:rPr>
          <w:rFonts w:ascii="Times New Roman" w:eastAsia="Calibri" w:hAnsi="Times New Roman" w:cs="Times New Roman"/>
          <w:color w:val="000000" w:themeColor="text1"/>
        </w:rPr>
        <w:t>c</w:t>
      </w:r>
      <w:r w:rsidR="004858E3" w:rsidRPr="00921B17">
        <w:rPr>
          <w:rFonts w:ascii="Times New Roman" w:eastAsia="Calibri" w:hAnsi="Times New Roman" w:cs="Times New Roman"/>
          <w:color w:val="000000" w:themeColor="text1"/>
        </w:rPr>
        <w:t>ontract</w:t>
      </w:r>
      <w:r w:rsidRPr="00921B17">
        <w:rPr>
          <w:rFonts w:ascii="Times New Roman" w:eastAsia="Calibri" w:hAnsi="Times New Roman" w:cs="Times New Roman"/>
          <w:color w:val="000000" w:themeColor="text1"/>
        </w:rPr>
        <w:t xml:space="preserve">; </w:t>
      </w:r>
    </w:p>
    <w:p w14:paraId="71E76DDD"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An amount to be withheld by way of retention monies in the respective IPC;</w:t>
      </w:r>
    </w:p>
    <w:p w14:paraId="566EA162"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An amount to be deducted for the repayment of pre-financing in the respective IPC;</w:t>
      </w:r>
    </w:p>
    <w:p w14:paraId="6D320E3B"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Any credit and/or debit for the period in question in respect of plant and materials on site intended for, but not yet incorporated in;</w:t>
      </w:r>
    </w:p>
    <w:p w14:paraId="3458E146" w14:textId="1B4070E2"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Any other sum to which the Contractor may be entitled under the </w:t>
      </w:r>
      <w:r w:rsidR="004858E3">
        <w:rPr>
          <w:rFonts w:ascii="Times New Roman" w:eastAsia="Calibri" w:hAnsi="Times New Roman" w:cs="Times New Roman"/>
          <w:color w:val="000000" w:themeColor="text1"/>
        </w:rPr>
        <w:t>c</w:t>
      </w:r>
      <w:r w:rsidR="004858E3" w:rsidRPr="00921B17">
        <w:rPr>
          <w:rFonts w:ascii="Times New Roman" w:eastAsia="Calibri" w:hAnsi="Times New Roman" w:cs="Times New Roman"/>
          <w:color w:val="000000" w:themeColor="text1"/>
        </w:rPr>
        <w:t>ontract</w:t>
      </w:r>
      <w:r w:rsidRPr="00921B17">
        <w:rPr>
          <w:rFonts w:ascii="Times New Roman" w:eastAsia="Calibri" w:hAnsi="Times New Roman" w:cs="Times New Roman"/>
          <w:color w:val="000000" w:themeColor="text1"/>
        </w:rPr>
        <w:t>;</w:t>
      </w:r>
    </w:p>
    <w:p w14:paraId="50C70D3A"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Performance of the Supervising engineer on the site.</w:t>
      </w:r>
    </w:p>
    <w:p w14:paraId="7F5338E4"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Environmental and social</w:t>
      </w:r>
    </w:p>
    <w:p w14:paraId="36BA8654" w14:textId="77777777" w:rsidR="003607FB" w:rsidRPr="00921B17"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Quality of works </w:t>
      </w:r>
    </w:p>
    <w:p w14:paraId="2CC015F7" w14:textId="00E451B0" w:rsidR="003607FB" w:rsidRDefault="003607FB" w:rsidP="00D01979">
      <w:pPr>
        <w:pStyle w:val="ListParagraph"/>
        <w:widowControl w:val="0"/>
        <w:numPr>
          <w:ilvl w:val="0"/>
          <w:numId w:val="229"/>
        </w:numPr>
        <w:autoSpaceDE w:val="0"/>
        <w:autoSpaceDN w:val="0"/>
        <w:adjustRightInd w:val="0"/>
        <w:spacing w:after="120" w:line="276" w:lineRule="auto"/>
        <w:ind w:left="426"/>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Health and safety on site</w:t>
      </w:r>
      <w:r w:rsidR="004858E3">
        <w:rPr>
          <w:rFonts w:ascii="Times New Roman" w:eastAsia="Calibri" w:hAnsi="Times New Roman" w:cs="Times New Roman"/>
          <w:color w:val="000000" w:themeColor="text1"/>
        </w:rPr>
        <w:t>.</w:t>
      </w:r>
      <w:r w:rsidRPr="00921B17">
        <w:rPr>
          <w:rFonts w:ascii="Times New Roman" w:eastAsia="Calibri" w:hAnsi="Times New Roman" w:cs="Times New Roman"/>
          <w:color w:val="000000" w:themeColor="text1"/>
        </w:rPr>
        <w:t xml:space="preserve"> </w:t>
      </w:r>
    </w:p>
    <w:p w14:paraId="213FBE5A" w14:textId="77777777" w:rsidR="008C5BF9" w:rsidRPr="00921B17" w:rsidRDefault="008C5BF9" w:rsidP="00665F55">
      <w:pPr>
        <w:pStyle w:val="ListParagraph"/>
        <w:widowControl w:val="0"/>
        <w:autoSpaceDE w:val="0"/>
        <w:autoSpaceDN w:val="0"/>
        <w:adjustRightInd w:val="0"/>
        <w:spacing w:after="120" w:line="276" w:lineRule="auto"/>
        <w:ind w:left="426"/>
        <w:jc w:val="both"/>
        <w:rPr>
          <w:rFonts w:ascii="Times New Roman" w:eastAsia="Calibri" w:hAnsi="Times New Roman" w:cs="Times New Roman"/>
          <w:color w:val="000000" w:themeColor="text1"/>
        </w:rPr>
      </w:pPr>
    </w:p>
    <w:p w14:paraId="7D2C3D91" w14:textId="702B9649" w:rsidR="003607FB" w:rsidRPr="00921B17" w:rsidRDefault="004858E3" w:rsidP="00D01979">
      <w:pPr>
        <w:spacing w:after="120" w:line="276" w:lineRule="auto"/>
        <w:jc w:val="both"/>
        <w:rPr>
          <w:rFonts w:ascii="Times New Roman" w:hAnsi="Times New Roman" w:cs="Times New Roman"/>
          <w:b/>
          <w:i/>
          <w:color w:val="000000" w:themeColor="text1"/>
        </w:rPr>
      </w:pPr>
      <w:r>
        <w:rPr>
          <w:rFonts w:ascii="Times New Roman" w:hAnsi="Times New Roman" w:cs="Times New Roman"/>
          <w:b/>
          <w:i/>
          <w:color w:val="000000" w:themeColor="text1"/>
        </w:rPr>
        <w:t>The</w:t>
      </w:r>
      <w:r w:rsidR="003607FB" w:rsidRPr="00921B17">
        <w:rPr>
          <w:rFonts w:ascii="Times New Roman" w:hAnsi="Times New Roman" w:cs="Times New Roman"/>
          <w:b/>
          <w:i/>
          <w:color w:val="000000" w:themeColor="text1"/>
        </w:rPr>
        <w:t xml:space="preserve"> organiz</w:t>
      </w:r>
      <w:r>
        <w:rPr>
          <w:rFonts w:ascii="Times New Roman" w:hAnsi="Times New Roman" w:cs="Times New Roman"/>
          <w:b/>
          <w:i/>
          <w:color w:val="000000" w:themeColor="text1"/>
        </w:rPr>
        <w:t>ation of Site Visits Checks</w:t>
      </w:r>
    </w:p>
    <w:p w14:paraId="2542D4AB" w14:textId="631B746B" w:rsidR="003607FB" w:rsidRPr="00921B17" w:rsidRDefault="003607FB"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The PIU Expert before the site visit is performed, prepares a Site </w:t>
      </w:r>
      <w:r w:rsidR="008C5BF9">
        <w:rPr>
          <w:rFonts w:ascii="Times New Roman" w:hAnsi="Times New Roman" w:cs="Times New Roman"/>
          <w:color w:val="000000" w:themeColor="text1"/>
        </w:rPr>
        <w:t>V</w:t>
      </w:r>
      <w:r w:rsidR="008C5BF9" w:rsidRPr="00921B17">
        <w:rPr>
          <w:rFonts w:ascii="Times New Roman" w:hAnsi="Times New Roman" w:cs="Times New Roman"/>
          <w:color w:val="000000" w:themeColor="text1"/>
        </w:rPr>
        <w:t xml:space="preserve">isit </w:t>
      </w:r>
      <w:r w:rsidR="008C5BF9">
        <w:rPr>
          <w:rFonts w:ascii="Times New Roman" w:hAnsi="Times New Roman" w:cs="Times New Roman"/>
          <w:color w:val="000000" w:themeColor="text1"/>
        </w:rPr>
        <w:t>P</w:t>
      </w:r>
      <w:r w:rsidRPr="00921B17">
        <w:rPr>
          <w:rFonts w:ascii="Times New Roman" w:hAnsi="Times New Roman" w:cs="Times New Roman"/>
          <w:color w:val="000000" w:themeColor="text1"/>
        </w:rPr>
        <w:t xml:space="preserve">lan that is approved by the </w:t>
      </w:r>
      <w:r w:rsidR="00540A77" w:rsidRPr="00921B17">
        <w:rPr>
          <w:rFonts w:ascii="Times New Roman" w:hAnsi="Times New Roman" w:cs="Times New Roman"/>
          <w:color w:val="000000" w:themeColor="text1"/>
        </w:rPr>
        <w:t xml:space="preserve">Head of </w:t>
      </w:r>
      <w:r w:rsidR="004858E3">
        <w:rPr>
          <w:rFonts w:ascii="Times New Roman" w:hAnsi="Times New Roman" w:cs="Times New Roman"/>
          <w:color w:val="000000" w:themeColor="text1"/>
        </w:rPr>
        <w:t xml:space="preserve">the </w:t>
      </w:r>
      <w:r w:rsidR="00540A77" w:rsidRPr="00921B17">
        <w:rPr>
          <w:rFonts w:ascii="Times New Roman" w:hAnsi="Times New Roman" w:cs="Times New Roman"/>
          <w:color w:val="000000" w:themeColor="text1"/>
        </w:rPr>
        <w:t>PIU</w:t>
      </w:r>
      <w:r w:rsidRPr="00921B17">
        <w:rPr>
          <w:rFonts w:ascii="Times New Roman" w:hAnsi="Times New Roman" w:cs="Times New Roman"/>
          <w:color w:val="000000" w:themeColor="text1"/>
        </w:rPr>
        <w:t xml:space="preserve">. It states the purpose of the visit, </w:t>
      </w:r>
      <w:r w:rsidR="006B7B4E">
        <w:rPr>
          <w:rFonts w:ascii="Times New Roman" w:hAnsi="Times New Roman" w:cs="Times New Roman"/>
          <w:color w:val="000000" w:themeColor="text1"/>
        </w:rPr>
        <w:t xml:space="preserve">field data to be collected, </w:t>
      </w:r>
      <w:r w:rsidRPr="00921B17">
        <w:rPr>
          <w:rFonts w:ascii="Times New Roman" w:hAnsi="Times New Roman" w:cs="Times New Roman"/>
          <w:color w:val="000000" w:themeColor="text1"/>
        </w:rPr>
        <w:t xml:space="preserve">the </w:t>
      </w:r>
      <w:r w:rsidR="007D3077" w:rsidRPr="00921B17">
        <w:rPr>
          <w:rFonts w:ascii="Times New Roman" w:hAnsi="Times New Roman" w:cs="Times New Roman"/>
          <w:color w:val="000000" w:themeColor="text1"/>
        </w:rPr>
        <w:t>dat</w:t>
      </w:r>
      <w:r w:rsidR="007D3077">
        <w:rPr>
          <w:rFonts w:ascii="Times New Roman" w:hAnsi="Times New Roman" w:cs="Times New Roman"/>
          <w:color w:val="000000" w:themeColor="text1"/>
        </w:rPr>
        <w:t>e</w:t>
      </w:r>
      <w:r w:rsidR="007D3077" w:rsidRPr="00921B17">
        <w:rPr>
          <w:rFonts w:ascii="Times New Roman" w:hAnsi="Times New Roman" w:cs="Times New Roman"/>
          <w:color w:val="000000" w:themeColor="text1"/>
        </w:rPr>
        <w:t xml:space="preserve"> </w:t>
      </w:r>
      <w:r w:rsidRPr="00921B17">
        <w:rPr>
          <w:rFonts w:ascii="Times New Roman" w:hAnsi="Times New Roman" w:cs="Times New Roman"/>
          <w:color w:val="000000" w:themeColor="text1"/>
        </w:rPr>
        <w:t xml:space="preserve">and scope of the check. After </w:t>
      </w:r>
      <w:r w:rsidRPr="00921B17">
        <w:rPr>
          <w:rFonts w:ascii="Times New Roman" w:hAnsi="Times New Roman" w:cs="Times New Roman"/>
          <w:color w:val="000000" w:themeColor="text1"/>
        </w:rPr>
        <w:lastRenderedPageBreak/>
        <w:t>approval</w:t>
      </w:r>
      <w:r w:rsidR="004858E3">
        <w:rPr>
          <w:rFonts w:ascii="Times New Roman" w:hAnsi="Times New Roman" w:cs="Times New Roman"/>
          <w:color w:val="000000" w:themeColor="text1"/>
        </w:rPr>
        <w:t>, he/she</w:t>
      </w:r>
      <w:r w:rsidRPr="00921B17">
        <w:rPr>
          <w:rFonts w:ascii="Times New Roman" w:hAnsi="Times New Roman" w:cs="Times New Roman"/>
          <w:color w:val="000000" w:themeColor="text1"/>
        </w:rPr>
        <w:t xml:space="preserve"> informs the </w:t>
      </w:r>
      <w:r w:rsidR="00662BB9" w:rsidRPr="00921B17">
        <w:rPr>
          <w:rFonts w:ascii="Times New Roman" w:hAnsi="Times New Roman" w:cs="Times New Roman"/>
          <w:color w:val="000000" w:themeColor="text1"/>
        </w:rPr>
        <w:t>LSG</w:t>
      </w:r>
      <w:r w:rsidRPr="00921B17">
        <w:rPr>
          <w:rFonts w:ascii="Times New Roman" w:hAnsi="Times New Roman" w:cs="Times New Roman"/>
          <w:color w:val="000000" w:themeColor="text1"/>
        </w:rPr>
        <w:t xml:space="preserve"> about the date and scope of visit </w:t>
      </w:r>
      <w:r w:rsidR="004858E3">
        <w:rPr>
          <w:rFonts w:ascii="Times New Roman" w:hAnsi="Times New Roman" w:cs="Times New Roman"/>
          <w:color w:val="000000" w:themeColor="text1"/>
        </w:rPr>
        <w:t>and</w:t>
      </w:r>
      <w:r w:rsidRPr="00921B17">
        <w:rPr>
          <w:rFonts w:ascii="Times New Roman" w:hAnsi="Times New Roman" w:cs="Times New Roman"/>
          <w:color w:val="000000" w:themeColor="text1"/>
        </w:rPr>
        <w:t xml:space="preserve"> may ask preliminary information and documents that could be requested in relation to the scope of the check.</w:t>
      </w:r>
    </w:p>
    <w:p w14:paraId="118DE5A3" w14:textId="30983D5A" w:rsidR="008C5BF9" w:rsidRDefault="003607FB" w:rsidP="008C5BF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In some particular cases, if a serious problem in </w:t>
      </w:r>
      <w:r w:rsidR="004858E3">
        <w:rPr>
          <w:rFonts w:ascii="Times New Roman" w:hAnsi="Times New Roman" w:cs="Times New Roman"/>
          <w:color w:val="000000" w:themeColor="text1"/>
        </w:rPr>
        <w:t>P</w:t>
      </w:r>
      <w:r w:rsidR="004858E3" w:rsidRPr="00921B17">
        <w:rPr>
          <w:rFonts w:ascii="Times New Roman" w:hAnsi="Times New Roman" w:cs="Times New Roman"/>
          <w:color w:val="000000" w:themeColor="text1"/>
        </w:rPr>
        <w:t xml:space="preserve">roject </w:t>
      </w:r>
      <w:r w:rsidRPr="00921B17">
        <w:rPr>
          <w:rFonts w:ascii="Times New Roman" w:hAnsi="Times New Roman" w:cs="Times New Roman"/>
          <w:color w:val="000000" w:themeColor="text1"/>
        </w:rPr>
        <w:t xml:space="preserve">implementation occurred, the PIU Expert, the </w:t>
      </w:r>
      <w:r w:rsidR="00540A77" w:rsidRPr="00921B17">
        <w:rPr>
          <w:rFonts w:ascii="Times New Roman" w:hAnsi="Times New Roman" w:cs="Times New Roman"/>
          <w:color w:val="000000" w:themeColor="text1"/>
        </w:rPr>
        <w:t xml:space="preserve">Head of </w:t>
      </w:r>
      <w:r w:rsidR="004858E3">
        <w:rPr>
          <w:rFonts w:ascii="Times New Roman" w:hAnsi="Times New Roman" w:cs="Times New Roman"/>
          <w:color w:val="000000" w:themeColor="text1"/>
        </w:rPr>
        <w:t xml:space="preserve">the </w:t>
      </w:r>
      <w:r w:rsidR="00540A77" w:rsidRPr="00921B17">
        <w:rPr>
          <w:rFonts w:ascii="Times New Roman" w:hAnsi="Times New Roman" w:cs="Times New Roman"/>
          <w:color w:val="000000" w:themeColor="text1"/>
        </w:rPr>
        <w:t>PIU</w:t>
      </w:r>
      <w:r w:rsidRPr="00921B17">
        <w:rPr>
          <w:rFonts w:ascii="Times New Roman" w:hAnsi="Times New Roman" w:cs="Times New Roman"/>
          <w:color w:val="000000" w:themeColor="text1"/>
        </w:rPr>
        <w:t xml:space="preserve"> could initiate ad-hoc checks without prior notification of the structures. In these particular cases joint visits may be organized by representative of the PIU MCTI and </w:t>
      </w:r>
      <w:r w:rsidR="004858E3">
        <w:rPr>
          <w:rFonts w:ascii="Times New Roman" w:hAnsi="Times New Roman" w:cs="Times New Roman"/>
          <w:color w:val="000000" w:themeColor="text1"/>
        </w:rPr>
        <w:t>the</w:t>
      </w:r>
      <w:r w:rsidR="004858E3" w:rsidRPr="00921B17">
        <w:rPr>
          <w:rFonts w:ascii="Times New Roman" w:hAnsi="Times New Roman" w:cs="Times New Roman"/>
          <w:color w:val="000000" w:themeColor="text1"/>
        </w:rPr>
        <w:t xml:space="preserve"> </w:t>
      </w:r>
      <w:r w:rsidR="00662BB9" w:rsidRPr="00921B17">
        <w:rPr>
          <w:rFonts w:ascii="Times New Roman" w:hAnsi="Times New Roman" w:cs="Times New Roman"/>
          <w:color w:val="000000" w:themeColor="text1"/>
        </w:rPr>
        <w:t>LSG</w:t>
      </w:r>
      <w:r w:rsidRPr="00921B17">
        <w:rPr>
          <w:rFonts w:ascii="Times New Roman" w:hAnsi="Times New Roman" w:cs="Times New Roman"/>
          <w:color w:val="000000" w:themeColor="text1"/>
        </w:rPr>
        <w:t>. In such a case Site Visit Report is prepared by all parties.</w:t>
      </w:r>
    </w:p>
    <w:p w14:paraId="59CC4585" w14:textId="3E24BE53" w:rsidR="008C5BF9" w:rsidRPr="008C5BF9" w:rsidRDefault="008C5BF9" w:rsidP="00665F55">
      <w:pPr>
        <w:spacing w:after="0" w:line="240" w:lineRule="auto"/>
        <w:jc w:val="both"/>
        <w:rPr>
          <w:rFonts w:ascii="Times New Roman" w:hAnsi="Times New Roman" w:cs="Times New Roman"/>
          <w:color w:val="000000" w:themeColor="text1"/>
        </w:rPr>
      </w:pPr>
      <w:r w:rsidRPr="00665F55">
        <w:rPr>
          <w:rFonts w:ascii="Times New Roman" w:hAnsi="Times New Roman" w:cs="Times New Roman"/>
          <w:color w:val="000000" w:themeColor="text1"/>
        </w:rPr>
        <w:t>The checking takes place a</w:t>
      </w:r>
      <w:r w:rsidRPr="008C5BF9">
        <w:rPr>
          <w:rFonts w:ascii="Times New Roman" w:hAnsi="Times New Roman" w:cs="Times New Roman"/>
          <w:color w:val="000000" w:themeColor="text1"/>
        </w:rPr>
        <w:t xml:space="preserve">t the contract implementation place: on the site. </w:t>
      </w:r>
    </w:p>
    <w:p w14:paraId="1FE138F9" w14:textId="323A21B4" w:rsidR="008C5BF9" w:rsidRPr="00665F55" w:rsidRDefault="008C5BF9" w:rsidP="00665F55">
      <w:pPr>
        <w:spacing w:after="0" w:line="240" w:lineRule="auto"/>
        <w:jc w:val="both"/>
        <w:rPr>
          <w:rFonts w:ascii="Times New Roman" w:hAnsi="Times New Roman" w:cs="Times New Roman"/>
          <w:color w:val="000000" w:themeColor="text1"/>
        </w:rPr>
      </w:pPr>
    </w:p>
    <w:p w14:paraId="719F9DBA" w14:textId="77777777" w:rsidR="003607FB" w:rsidRPr="00921B17" w:rsidRDefault="003607FB" w:rsidP="00D01979">
      <w:pPr>
        <w:spacing w:after="120" w:line="276" w:lineRule="auto"/>
        <w:jc w:val="both"/>
        <w:rPr>
          <w:rFonts w:ascii="Times New Roman" w:hAnsi="Times New Roman" w:cs="Times New Roman"/>
          <w:b/>
          <w:i/>
          <w:color w:val="000000" w:themeColor="text1"/>
        </w:rPr>
      </w:pPr>
      <w:r w:rsidRPr="00921B17">
        <w:rPr>
          <w:rFonts w:ascii="Times New Roman" w:hAnsi="Times New Roman" w:cs="Times New Roman"/>
          <w:b/>
          <w:i/>
          <w:color w:val="000000" w:themeColor="text1"/>
        </w:rPr>
        <w:t>Who is checked?</w:t>
      </w:r>
    </w:p>
    <w:p w14:paraId="1372DDD6" w14:textId="6177BBDE" w:rsidR="003607FB" w:rsidRPr="00921B17" w:rsidRDefault="00662BB9"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Participating LSG</w:t>
      </w:r>
      <w:r w:rsidR="003607FB" w:rsidRPr="00921B17">
        <w:rPr>
          <w:rFonts w:ascii="Times New Roman" w:eastAsia="Calibri" w:hAnsi="Times New Roman" w:cs="Times New Roman"/>
          <w:color w:val="000000" w:themeColor="text1"/>
        </w:rPr>
        <w:t xml:space="preserve"> as per </w:t>
      </w:r>
      <w:r w:rsidR="006913CC" w:rsidRPr="006D4327">
        <w:rPr>
          <w:rFonts w:ascii="Times New Roman" w:eastAsia="Calibri" w:hAnsi="Times New Roman" w:cs="Times New Roman"/>
          <w:color w:val="000000" w:themeColor="text1"/>
        </w:rPr>
        <w:t>GA</w:t>
      </w:r>
      <w:r w:rsidR="003607FB" w:rsidRPr="00921B17">
        <w:rPr>
          <w:rFonts w:ascii="Times New Roman" w:eastAsia="Calibri" w:hAnsi="Times New Roman" w:cs="Times New Roman"/>
          <w:color w:val="000000" w:themeColor="text1"/>
        </w:rPr>
        <w:t>;</w:t>
      </w:r>
    </w:p>
    <w:p w14:paraId="38B5188F"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Supervising engineer as per Contract;</w:t>
      </w:r>
    </w:p>
    <w:p w14:paraId="167BFA2C"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Contractor as per Contract and other reports.</w:t>
      </w:r>
    </w:p>
    <w:p w14:paraId="3C9B4FF0" w14:textId="77777777" w:rsidR="003607FB" w:rsidRPr="00921B17" w:rsidRDefault="003607FB" w:rsidP="00D01979">
      <w:pPr>
        <w:spacing w:after="120" w:line="276" w:lineRule="auto"/>
        <w:jc w:val="both"/>
        <w:rPr>
          <w:rFonts w:ascii="Times New Roman" w:hAnsi="Times New Roman" w:cs="Times New Roman"/>
          <w:b/>
          <w:i/>
          <w:color w:val="000000" w:themeColor="text1"/>
        </w:rPr>
      </w:pPr>
      <w:r w:rsidRPr="00921B17">
        <w:rPr>
          <w:rFonts w:ascii="Times New Roman" w:hAnsi="Times New Roman" w:cs="Times New Roman"/>
          <w:b/>
          <w:i/>
          <w:color w:val="000000" w:themeColor="text1"/>
        </w:rPr>
        <w:t>What is checked?</w:t>
      </w:r>
    </w:p>
    <w:p w14:paraId="2D568108" w14:textId="69F7A47A"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the staff of the </w:t>
      </w:r>
      <w:r w:rsidR="00662BB9" w:rsidRPr="00921B17">
        <w:rPr>
          <w:rFonts w:ascii="Times New Roman" w:eastAsia="Calibri" w:hAnsi="Times New Roman" w:cs="Times New Roman"/>
          <w:color w:val="000000" w:themeColor="text1"/>
        </w:rPr>
        <w:t>Participating LSG</w:t>
      </w:r>
      <w:r w:rsidRPr="00921B17">
        <w:rPr>
          <w:rFonts w:ascii="Times New Roman" w:eastAsia="Calibri" w:hAnsi="Times New Roman" w:cs="Times New Roman"/>
          <w:color w:val="000000" w:themeColor="text1"/>
        </w:rPr>
        <w:t>, Engineer, Contractor;</w:t>
      </w:r>
    </w:p>
    <w:p w14:paraId="6AA0D763"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organizational scheme on-the-site;</w:t>
      </w:r>
    </w:p>
    <w:p w14:paraId="3773D5BF"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equipment of the Contractor as per last report of the supervising engineer;</w:t>
      </w:r>
    </w:p>
    <w:p w14:paraId="71DBBFA0"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works declared as completed;</w:t>
      </w:r>
    </w:p>
    <w:p w14:paraId="165342A8"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encumbrances reported;</w:t>
      </w:r>
    </w:p>
    <w:p w14:paraId="1330DF4E"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status of the works in progress;</w:t>
      </w:r>
    </w:p>
    <w:p w14:paraId="54F3769F"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Construction Diary and the Construction Book;</w:t>
      </w:r>
    </w:p>
    <w:p w14:paraId="1B1A8FF3"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materials on the site;</w:t>
      </w:r>
    </w:p>
    <w:p w14:paraId="65111D1D"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Supervising engineer/laboratory;</w:t>
      </w:r>
    </w:p>
    <w:p w14:paraId="5C96D872"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implementation of the quality assurance plan;</w:t>
      </w:r>
    </w:p>
    <w:p w14:paraId="21FA715F"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publicity measures on the site if required;</w:t>
      </w:r>
    </w:p>
    <w:p w14:paraId="1FDC08D4" w14:textId="44318869"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I</w:t>
      </w:r>
      <w:r w:rsidR="006913CC" w:rsidRPr="00921B17">
        <w:rPr>
          <w:rFonts w:ascii="Times New Roman" w:eastAsia="Calibri" w:hAnsi="Times New Roman" w:cs="Times New Roman"/>
          <w:color w:val="000000" w:themeColor="text1"/>
        </w:rPr>
        <w:t>GA</w:t>
      </w:r>
      <w:r w:rsidRPr="00921B17">
        <w:rPr>
          <w:rFonts w:ascii="Times New Roman" w:eastAsia="Calibri" w:hAnsi="Times New Roman" w:cs="Times New Roman"/>
          <w:color w:val="000000" w:themeColor="text1"/>
        </w:rPr>
        <w:t>s against the Contractor application for payment in order to the check the verification performed by the supervising engineer;</w:t>
      </w:r>
    </w:p>
    <w:p w14:paraId="574B7326"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the cash flow forecast included in the last supervising engineer report against the up-dated work programme;</w:t>
      </w:r>
    </w:p>
    <w:p w14:paraId="048D533F" w14:textId="11D73631"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the eligibility status of all the categories of works completed or ongoing as per </w:t>
      </w:r>
      <w:r w:rsidR="007F671B">
        <w:rPr>
          <w:rFonts w:ascii="Times New Roman" w:eastAsia="Calibri" w:hAnsi="Times New Roman" w:cs="Times New Roman"/>
          <w:color w:val="000000" w:themeColor="text1"/>
        </w:rPr>
        <w:t>LA</w:t>
      </w:r>
      <w:r w:rsidRPr="00921B17">
        <w:rPr>
          <w:rFonts w:ascii="Times New Roman" w:eastAsia="Calibri" w:hAnsi="Times New Roman" w:cs="Times New Roman"/>
          <w:color w:val="000000" w:themeColor="text1"/>
        </w:rPr>
        <w:t xml:space="preserve">; </w:t>
      </w:r>
    </w:p>
    <w:p w14:paraId="131C908E" w14:textId="0846BE1C" w:rsidR="003607FB" w:rsidRPr="00665F55"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hAnsi="Times New Roman" w:cs="Times New Roman"/>
          <w:color w:val="000000" w:themeColor="text1"/>
        </w:rPr>
      </w:pPr>
      <w:r w:rsidRPr="00921B17">
        <w:rPr>
          <w:rFonts w:ascii="Times New Roman" w:eastAsia="Calibri" w:hAnsi="Times New Roman" w:cs="Times New Roman"/>
          <w:color w:val="000000" w:themeColor="text1"/>
        </w:rPr>
        <w:t>payment documents.</w:t>
      </w:r>
    </w:p>
    <w:p w14:paraId="081BE55C" w14:textId="77777777" w:rsidR="003607FB" w:rsidRPr="00921B17" w:rsidRDefault="003607FB" w:rsidP="00D01979">
      <w:pPr>
        <w:spacing w:after="120" w:line="276" w:lineRule="auto"/>
        <w:jc w:val="both"/>
        <w:rPr>
          <w:rFonts w:ascii="Times New Roman" w:hAnsi="Times New Roman" w:cs="Times New Roman"/>
          <w:color w:val="000000" w:themeColor="text1"/>
        </w:rPr>
      </w:pPr>
      <w:r w:rsidRPr="00665F55">
        <w:rPr>
          <w:rFonts w:ascii="Times New Roman" w:hAnsi="Times New Roman" w:cs="Times New Roman"/>
          <w:b/>
          <w:color w:val="000000" w:themeColor="text1"/>
        </w:rPr>
        <w:t>The general objectives of all the site visit checks</w:t>
      </w:r>
      <w:r w:rsidRPr="00921B17">
        <w:rPr>
          <w:rFonts w:ascii="Times New Roman" w:hAnsi="Times New Roman" w:cs="Times New Roman"/>
          <w:color w:val="000000" w:themeColor="text1"/>
        </w:rPr>
        <w:t xml:space="preserve"> are:</w:t>
      </w:r>
    </w:p>
    <w:p w14:paraId="313ABB03" w14:textId="22321A5C"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Verification of an adequate implementation system and procedure at the level of the </w:t>
      </w:r>
      <w:r w:rsidR="00662BB9" w:rsidRPr="00921B17">
        <w:rPr>
          <w:rFonts w:ascii="Times New Roman" w:eastAsia="Calibri" w:hAnsi="Times New Roman" w:cs="Times New Roman"/>
          <w:color w:val="000000" w:themeColor="text1"/>
        </w:rPr>
        <w:t>LSG</w:t>
      </w:r>
      <w:r w:rsidRPr="00921B17">
        <w:rPr>
          <w:rFonts w:ascii="Times New Roman" w:eastAsia="Calibri" w:hAnsi="Times New Roman" w:cs="Times New Roman"/>
          <w:color w:val="000000" w:themeColor="text1"/>
        </w:rPr>
        <w:t xml:space="preserve"> (as per </w:t>
      </w:r>
      <w:r w:rsidR="006913CC" w:rsidRPr="006D4327">
        <w:rPr>
          <w:rFonts w:ascii="Times New Roman" w:eastAsia="Calibri" w:hAnsi="Times New Roman" w:cs="Times New Roman"/>
          <w:color w:val="000000" w:themeColor="text1"/>
        </w:rPr>
        <w:t>GA</w:t>
      </w:r>
      <w:r w:rsidRPr="00921B17">
        <w:rPr>
          <w:rFonts w:ascii="Times New Roman" w:eastAsia="Calibri" w:hAnsi="Times New Roman" w:cs="Times New Roman"/>
          <w:color w:val="000000" w:themeColor="text1"/>
        </w:rPr>
        <w:t>);</w:t>
      </w:r>
    </w:p>
    <w:p w14:paraId="35252B98" w14:textId="7729F364"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Verification of the eligibility of the payments certified by the Supervising engineer and approved by the </w:t>
      </w:r>
      <w:r w:rsidR="00662BB9" w:rsidRPr="00921B17">
        <w:rPr>
          <w:rFonts w:ascii="Times New Roman" w:eastAsia="Calibri" w:hAnsi="Times New Roman" w:cs="Times New Roman"/>
          <w:color w:val="000000" w:themeColor="text1"/>
        </w:rPr>
        <w:t>LSG</w:t>
      </w:r>
      <w:r w:rsidRPr="00921B17">
        <w:rPr>
          <w:rFonts w:ascii="Times New Roman" w:eastAsia="Calibri" w:hAnsi="Times New Roman" w:cs="Times New Roman"/>
          <w:color w:val="000000" w:themeColor="text1"/>
        </w:rPr>
        <w:t xml:space="preserve"> (as per </w:t>
      </w:r>
      <w:r w:rsidR="006913CC" w:rsidRPr="006D4327">
        <w:rPr>
          <w:rFonts w:ascii="Times New Roman" w:eastAsia="Calibri" w:hAnsi="Times New Roman" w:cs="Times New Roman"/>
          <w:color w:val="000000" w:themeColor="text1"/>
        </w:rPr>
        <w:t>GA</w:t>
      </w:r>
      <w:r w:rsidR="00CF647C" w:rsidRPr="00921B17">
        <w:rPr>
          <w:rFonts w:ascii="Times New Roman" w:eastAsia="Calibri" w:hAnsi="Times New Roman" w:cs="Times New Roman"/>
          <w:color w:val="000000" w:themeColor="text1"/>
        </w:rPr>
        <w:t xml:space="preserve"> </w:t>
      </w:r>
      <w:r w:rsidRPr="00921B17">
        <w:rPr>
          <w:rFonts w:ascii="Times New Roman" w:eastAsia="Calibri" w:hAnsi="Times New Roman" w:cs="Times New Roman"/>
          <w:color w:val="000000" w:themeColor="text1"/>
        </w:rPr>
        <w:t>and the Contract);</w:t>
      </w:r>
    </w:p>
    <w:p w14:paraId="1F1A7535" w14:textId="6F3BBF0C" w:rsidR="007F671B" w:rsidRPr="00921B17" w:rsidRDefault="003607FB" w:rsidP="00665F55">
      <w:pPr>
        <w:pStyle w:val="ListParagraph"/>
        <w:widowControl w:val="0"/>
        <w:numPr>
          <w:ilvl w:val="0"/>
          <w:numId w:val="229"/>
        </w:numPr>
        <w:autoSpaceDE w:val="0"/>
        <w:autoSpaceDN w:val="0"/>
        <w:adjustRightInd w:val="0"/>
        <w:spacing w:after="120" w:line="276" w:lineRule="auto"/>
        <w:jc w:val="both"/>
      </w:pPr>
      <w:r w:rsidRPr="00921B17">
        <w:rPr>
          <w:rFonts w:ascii="Times New Roman" w:eastAsia="Calibri" w:hAnsi="Times New Roman" w:cs="Times New Roman"/>
          <w:color w:val="000000" w:themeColor="text1"/>
        </w:rPr>
        <w:t>Verification of the contractors’ performance against the Contract provisions (as per contracts).</w:t>
      </w:r>
    </w:p>
    <w:p w14:paraId="50E92382" w14:textId="77777777" w:rsidR="00172241" w:rsidRDefault="00172241" w:rsidP="00D01979">
      <w:pPr>
        <w:spacing w:after="120" w:line="276" w:lineRule="auto"/>
        <w:jc w:val="both"/>
        <w:rPr>
          <w:rFonts w:ascii="Times New Roman" w:hAnsi="Times New Roman" w:cs="Times New Roman"/>
          <w:b/>
          <w:i/>
          <w:color w:val="000000" w:themeColor="text1"/>
        </w:rPr>
      </w:pPr>
    </w:p>
    <w:p w14:paraId="1EA27770" w14:textId="12AE308C" w:rsidR="003607FB" w:rsidRPr="00921B17" w:rsidRDefault="003607FB"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 xml:space="preserve">After a site visit check is performed, the PIU Expert and the municipal supervising engineer have to prepare Site visit Report as per the relevant attachment to this </w:t>
      </w:r>
      <w:r w:rsidR="00D55253">
        <w:rPr>
          <w:rFonts w:ascii="Times New Roman" w:hAnsi="Times New Roman" w:cs="Times New Roman"/>
          <w:color w:val="000000" w:themeColor="text1"/>
        </w:rPr>
        <w:t>Manual</w:t>
      </w:r>
      <w:r w:rsidRPr="00921B17">
        <w:rPr>
          <w:rFonts w:ascii="Times New Roman" w:hAnsi="Times New Roman" w:cs="Times New Roman"/>
          <w:color w:val="000000" w:themeColor="text1"/>
        </w:rPr>
        <w:t xml:space="preserve">. Pictures from the site, copies of the verified documents, </w:t>
      </w:r>
      <w:r w:rsidR="007F671B">
        <w:rPr>
          <w:rFonts w:ascii="Times New Roman" w:hAnsi="Times New Roman" w:cs="Times New Roman"/>
          <w:color w:val="000000" w:themeColor="text1"/>
        </w:rPr>
        <w:t>MoM</w:t>
      </w:r>
      <w:r w:rsidRPr="00921B17">
        <w:rPr>
          <w:rFonts w:ascii="Times New Roman" w:hAnsi="Times New Roman" w:cs="Times New Roman"/>
          <w:color w:val="000000" w:themeColor="text1"/>
        </w:rPr>
        <w:t xml:space="preserve"> if organized (signed by all the participants) and any other relevant documents should be attached to the report. The Site visit Reports should be presented to the </w:t>
      </w:r>
      <w:r w:rsidR="00540A77" w:rsidRPr="00921B17">
        <w:rPr>
          <w:rFonts w:ascii="Times New Roman" w:hAnsi="Times New Roman" w:cs="Times New Roman"/>
          <w:color w:val="000000" w:themeColor="text1"/>
        </w:rPr>
        <w:t xml:space="preserve">Head of </w:t>
      </w:r>
      <w:r w:rsidR="007F671B">
        <w:rPr>
          <w:rFonts w:ascii="Times New Roman" w:hAnsi="Times New Roman" w:cs="Times New Roman"/>
          <w:color w:val="000000" w:themeColor="text1"/>
        </w:rPr>
        <w:t xml:space="preserve">the </w:t>
      </w:r>
      <w:r w:rsidR="00540A77" w:rsidRPr="00921B17">
        <w:rPr>
          <w:rFonts w:ascii="Times New Roman" w:hAnsi="Times New Roman" w:cs="Times New Roman"/>
          <w:color w:val="000000" w:themeColor="text1"/>
        </w:rPr>
        <w:t>PIU</w:t>
      </w:r>
      <w:r w:rsidRPr="00921B17">
        <w:rPr>
          <w:rFonts w:ascii="Times New Roman" w:hAnsi="Times New Roman" w:cs="Times New Roman"/>
          <w:color w:val="000000" w:themeColor="text1"/>
        </w:rPr>
        <w:t>.</w:t>
      </w:r>
    </w:p>
    <w:p w14:paraId="22351C7F" w14:textId="628F5CB6" w:rsidR="003607FB" w:rsidRPr="00921B17" w:rsidRDefault="003607FB" w:rsidP="00D01979">
      <w:pPr>
        <w:spacing w:after="120" w:line="276" w:lineRule="auto"/>
        <w:jc w:val="both"/>
        <w:rPr>
          <w:rFonts w:ascii="Times New Roman" w:hAnsi="Times New Roman" w:cs="Times New Roman"/>
          <w:color w:val="FF0000"/>
        </w:rPr>
      </w:pPr>
      <w:r w:rsidRPr="00921B17">
        <w:rPr>
          <w:rFonts w:ascii="Times New Roman" w:hAnsi="Times New Roman" w:cs="Times New Roman"/>
          <w:color w:val="000000" w:themeColor="text1"/>
        </w:rPr>
        <w:t xml:space="preserve">After the approval of the Site visit Report, the PIU Expert has to send written recommendations to each of the verified structures in order to address the situation. The recommendations are checked and approved by the </w:t>
      </w:r>
      <w:r w:rsidR="00540A77" w:rsidRPr="00921B17">
        <w:rPr>
          <w:rFonts w:ascii="Times New Roman" w:hAnsi="Times New Roman" w:cs="Times New Roman"/>
          <w:color w:val="000000" w:themeColor="text1"/>
        </w:rPr>
        <w:t xml:space="preserve">Head of </w:t>
      </w:r>
      <w:r w:rsidR="007F671B">
        <w:rPr>
          <w:rFonts w:ascii="Times New Roman" w:hAnsi="Times New Roman" w:cs="Times New Roman"/>
          <w:color w:val="000000" w:themeColor="text1"/>
        </w:rPr>
        <w:t xml:space="preserve">the </w:t>
      </w:r>
      <w:r w:rsidR="00540A77" w:rsidRPr="00921B17">
        <w:rPr>
          <w:rFonts w:ascii="Times New Roman" w:hAnsi="Times New Roman" w:cs="Times New Roman"/>
          <w:color w:val="000000" w:themeColor="text1"/>
        </w:rPr>
        <w:t>PIU</w:t>
      </w:r>
      <w:r w:rsidRPr="00921B17">
        <w:rPr>
          <w:rFonts w:ascii="Times New Roman" w:hAnsi="Times New Roman" w:cs="Times New Roman"/>
          <w:color w:val="000000" w:themeColor="text1"/>
        </w:rPr>
        <w:t>. If necessary and in accordance with the contractual terms and conditions, the PIU may issue Notice to Correct and Notice to Termination</w:t>
      </w:r>
      <w:r w:rsidRPr="00921B17">
        <w:rPr>
          <w:rFonts w:ascii="Times New Roman" w:hAnsi="Times New Roman" w:cs="Times New Roman"/>
          <w:color w:val="FF0000"/>
        </w:rPr>
        <w:t xml:space="preserve">. </w:t>
      </w:r>
    </w:p>
    <w:p w14:paraId="6A930655" w14:textId="77777777" w:rsidR="003607FB" w:rsidRPr="00921B17" w:rsidRDefault="003607FB" w:rsidP="00D01979">
      <w:pPr>
        <w:spacing w:after="120" w:line="276" w:lineRule="auto"/>
        <w:jc w:val="both"/>
        <w:rPr>
          <w:rFonts w:ascii="Times New Roman" w:hAnsi="Times New Roman" w:cs="Times New Roman"/>
          <w:b/>
          <w:i/>
          <w:color w:val="000000" w:themeColor="text1"/>
        </w:rPr>
      </w:pPr>
      <w:r w:rsidRPr="00921B17">
        <w:rPr>
          <w:rFonts w:ascii="Times New Roman" w:hAnsi="Times New Roman" w:cs="Times New Roman"/>
          <w:b/>
          <w:i/>
          <w:color w:val="000000" w:themeColor="text1"/>
        </w:rPr>
        <w:lastRenderedPageBreak/>
        <w:t>Role of the Supervision Engineer</w:t>
      </w:r>
    </w:p>
    <w:p w14:paraId="2566CEAF" w14:textId="123DB971" w:rsidR="003607FB" w:rsidRPr="00921B17" w:rsidRDefault="003607FB" w:rsidP="00D01979">
      <w:pPr>
        <w:spacing w:after="120" w:line="276" w:lineRule="auto"/>
        <w:jc w:val="both"/>
        <w:rPr>
          <w:rFonts w:ascii="Times New Roman" w:hAnsi="Times New Roman" w:cs="Times New Roman"/>
          <w:color w:val="000000" w:themeColor="text1"/>
        </w:rPr>
      </w:pPr>
      <w:r w:rsidRPr="00921B17">
        <w:rPr>
          <w:rFonts w:ascii="Times New Roman" w:hAnsi="Times New Roman" w:cs="Times New Roman"/>
          <w:color w:val="000000" w:themeColor="text1"/>
        </w:rPr>
        <w:t>Consultancy Supervision firm for implementation of civil works will be engaged order to supervise the Implementation of the construction works</w:t>
      </w:r>
      <w:r w:rsidR="00467AD5" w:rsidRPr="00921B17">
        <w:rPr>
          <w:rFonts w:ascii="Times New Roman" w:hAnsi="Times New Roman" w:cs="Times New Roman"/>
          <w:color w:val="000000" w:themeColor="text1"/>
        </w:rPr>
        <w:t xml:space="preserve">. </w:t>
      </w:r>
      <w:r w:rsidRPr="00921B17">
        <w:rPr>
          <w:rFonts w:ascii="Times New Roman" w:hAnsi="Times New Roman" w:cs="Times New Roman"/>
          <w:color w:val="000000" w:themeColor="text1"/>
        </w:rPr>
        <w:t>Detailed description of the tasks and responsibilities of the supervising engineer will be provided in ToR for Consultancy Supervision. Consultancy Supervision will provide day to day supervision of the construction works in terms of:</w:t>
      </w:r>
    </w:p>
    <w:p w14:paraId="7413E750"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Quality control </w:t>
      </w:r>
    </w:p>
    <w:p w14:paraId="3A9DDCCD"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 xml:space="preserve">Quantity surveillance </w:t>
      </w:r>
    </w:p>
    <w:p w14:paraId="552C7E29"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Financial oversight ensuring the works remain within the budget or early warning the Employer in case of risk for exceeding the budget</w:t>
      </w:r>
    </w:p>
    <w:p w14:paraId="26F0D4FF"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Verify the Variation Orders</w:t>
      </w:r>
    </w:p>
    <w:p w14:paraId="0027F5E9"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Verify the expenditures of the works Contractor</w:t>
      </w:r>
    </w:p>
    <w:p w14:paraId="181192C3"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Verify and check all necessary documents for taking over</w:t>
      </w:r>
    </w:p>
    <w:p w14:paraId="7537EF45"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Complete the works within time, scope and budget</w:t>
      </w:r>
    </w:p>
    <w:p w14:paraId="7DE32D9E"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Health and Safety</w:t>
      </w:r>
    </w:p>
    <w:p w14:paraId="0F5A0CE6"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Environmental and Social</w:t>
      </w:r>
    </w:p>
    <w:p w14:paraId="0CAD88D5" w14:textId="77777777" w:rsidR="003607FB" w:rsidRPr="00921B17" w:rsidRDefault="003607FB" w:rsidP="00665F55">
      <w:pPr>
        <w:pStyle w:val="ListParagraph"/>
        <w:widowControl w:val="0"/>
        <w:numPr>
          <w:ilvl w:val="0"/>
          <w:numId w:val="229"/>
        </w:numPr>
        <w:autoSpaceDE w:val="0"/>
        <w:autoSpaceDN w:val="0"/>
        <w:adjustRightInd w:val="0"/>
        <w:spacing w:after="120" w:line="276" w:lineRule="auto"/>
        <w:jc w:val="both"/>
        <w:rPr>
          <w:rFonts w:ascii="Times New Roman" w:eastAsia="Calibri" w:hAnsi="Times New Roman" w:cs="Times New Roman"/>
          <w:color w:val="000000" w:themeColor="text1"/>
        </w:rPr>
      </w:pPr>
      <w:r w:rsidRPr="00921B17">
        <w:rPr>
          <w:rFonts w:ascii="Times New Roman" w:eastAsia="Calibri" w:hAnsi="Times New Roman" w:cs="Times New Roman"/>
          <w:color w:val="000000" w:themeColor="text1"/>
        </w:rPr>
        <w:t>Reporting</w:t>
      </w:r>
    </w:p>
    <w:p w14:paraId="473F25C2" w14:textId="77777777" w:rsidR="00467B86" w:rsidRPr="00921B17" w:rsidRDefault="00467B86" w:rsidP="00D01979">
      <w:pPr>
        <w:spacing w:line="276" w:lineRule="auto"/>
        <w:rPr>
          <w:rFonts w:ascii="Times New Roman" w:hAnsi="Times New Roman" w:cs="Times New Roman"/>
          <w:smallCaps/>
          <w:color w:val="0066FF"/>
          <w:sz w:val="28"/>
          <w:szCs w:val="30"/>
        </w:rPr>
        <w:sectPr w:rsidR="00467B86" w:rsidRPr="00921B17" w:rsidSect="00C55550">
          <w:type w:val="continuous"/>
          <w:pgSz w:w="11905" w:h="16837" w:code="9"/>
          <w:pgMar w:top="1134" w:right="1134" w:bottom="1134" w:left="1418" w:header="510" w:footer="340" w:gutter="0"/>
          <w:cols w:space="720"/>
          <w:titlePg/>
        </w:sectPr>
      </w:pPr>
    </w:p>
    <w:p w14:paraId="1FCB042B" w14:textId="5B017BB6" w:rsidR="003E3FED" w:rsidRPr="00921B17" w:rsidRDefault="003E3FED" w:rsidP="00D01979">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04" w:name="_Toc135815932"/>
      <w:r w:rsidRPr="00921B17">
        <w:rPr>
          <w:rFonts w:ascii="Times New Roman" w:hAnsi="Times New Roman" w:cs="Times New Roman"/>
          <w:smallCaps w:val="0"/>
          <w:color w:val="auto"/>
          <w:sz w:val="28"/>
          <w:szCs w:val="30"/>
        </w:rPr>
        <w:lastRenderedPageBreak/>
        <w:t>Annex 1: PDO Key Indicators</w:t>
      </w:r>
      <w:bookmarkEnd w:id="704"/>
      <w:r w:rsidRPr="00921B17">
        <w:rPr>
          <w:rFonts w:ascii="Times New Roman" w:hAnsi="Times New Roman" w:cs="Times New Roman"/>
          <w:smallCaps w:val="0"/>
          <w:color w:val="auto"/>
          <w:sz w:val="28"/>
          <w:szCs w:val="30"/>
        </w:rPr>
        <w:t xml:space="preserve"> </w:t>
      </w:r>
    </w:p>
    <w:p w14:paraId="52677252" w14:textId="77777777" w:rsidR="003E3FED" w:rsidRPr="00921B17" w:rsidRDefault="003E3FED" w:rsidP="00D01979">
      <w:pPr>
        <w:spacing w:after="120" w:line="276" w:lineRule="auto"/>
        <w:jc w:val="both"/>
        <w:rPr>
          <w:rFonts w:ascii="Times New Roman" w:hAnsi="Times New Roman" w:cs="Times New Roman"/>
          <w:color w:val="000000" w:themeColor="text1"/>
        </w:rPr>
      </w:pPr>
    </w:p>
    <w:tbl>
      <w:tblPr>
        <w:tblW w:w="0" w:type="auto"/>
        <w:jc w:val="center"/>
        <w:tblBorders>
          <w:top w:val="single" w:sz="2" w:space="0" w:color="auto"/>
          <w:left w:val="single" w:sz="2" w:space="0" w:color="auto"/>
          <w:bottom w:val="single" w:sz="2" w:space="0" w:color="auto"/>
          <w:right w:val="single" w:sz="2" w:space="0" w:color="auto"/>
          <w:insideH w:val="dotted" w:sz="4" w:space="0" w:color="auto"/>
          <w:insideV w:val="dotted" w:sz="4" w:space="0" w:color="auto"/>
        </w:tblBorders>
        <w:shd w:val="clear" w:color="auto" w:fill="F7F7F7"/>
        <w:tblCellMar>
          <w:top w:w="28" w:type="dxa"/>
          <w:left w:w="28" w:type="dxa"/>
          <w:bottom w:w="28" w:type="dxa"/>
          <w:right w:w="28" w:type="dxa"/>
        </w:tblCellMar>
        <w:tblLook w:val="04A0" w:firstRow="1" w:lastRow="0" w:firstColumn="1" w:lastColumn="0" w:noHBand="0" w:noVBand="1"/>
      </w:tblPr>
      <w:tblGrid>
        <w:gridCol w:w="5428"/>
        <w:gridCol w:w="540"/>
        <w:gridCol w:w="4351"/>
        <w:gridCol w:w="4366"/>
      </w:tblGrid>
      <w:tr w:rsidR="00467AD5" w:rsidRPr="00921B17" w14:paraId="6FBD6FAF" w14:textId="77777777" w:rsidTr="00D01979">
        <w:trPr>
          <w:trHeight w:val="397"/>
          <w:tblHeader/>
          <w:jc w:val="center"/>
        </w:trPr>
        <w:tc>
          <w:tcPr>
            <w:tcW w:w="5428" w:type="dxa"/>
            <w:tcBorders>
              <w:top w:val="single" w:sz="2" w:space="0" w:color="auto"/>
              <w:bottom w:val="single" w:sz="2" w:space="0" w:color="auto"/>
              <w:right w:val="single" w:sz="2" w:space="0" w:color="auto"/>
            </w:tcBorders>
            <w:shd w:val="clear" w:color="auto" w:fill="FDE9D9" w:themeFill="accent6" w:themeFillTint="33"/>
            <w:vAlign w:val="center"/>
          </w:tcPr>
          <w:p w14:paraId="7608A6D9" w14:textId="77777777" w:rsidR="0030539D" w:rsidRPr="00921B17" w:rsidRDefault="0030539D" w:rsidP="00D01979">
            <w:pPr>
              <w:keepNext/>
              <w:keepLines/>
              <w:spacing w:after="0" w:line="276" w:lineRule="auto"/>
              <w:ind w:left="115"/>
              <w:jc w:val="center"/>
              <w:rPr>
                <w:rFonts w:ascii="Times New Roman" w:hAnsi="Times New Roman" w:cs="Times New Roman"/>
                <w:b/>
                <w:color w:val="000000" w:themeColor="text1"/>
              </w:rPr>
            </w:pPr>
            <w:r w:rsidRPr="00921B17">
              <w:rPr>
                <w:rFonts w:ascii="Times New Roman" w:hAnsi="Times New Roman" w:cs="Times New Roman"/>
                <w:b/>
                <w:color w:val="000000" w:themeColor="text1"/>
              </w:rPr>
              <w:t>Indicator Name</w:t>
            </w:r>
          </w:p>
        </w:tc>
        <w:tc>
          <w:tcPr>
            <w:tcW w:w="540" w:type="dxa"/>
            <w:tcBorders>
              <w:top w:val="single" w:sz="2" w:space="0" w:color="auto"/>
              <w:left w:val="single" w:sz="2" w:space="0" w:color="auto"/>
              <w:bottom w:val="single" w:sz="2" w:space="0" w:color="auto"/>
              <w:right w:val="single" w:sz="2" w:space="0" w:color="auto"/>
            </w:tcBorders>
            <w:shd w:val="clear" w:color="auto" w:fill="FDE9D9" w:themeFill="accent6" w:themeFillTint="33"/>
            <w:vAlign w:val="center"/>
          </w:tcPr>
          <w:p w14:paraId="44F5CCE4" w14:textId="77777777" w:rsidR="0030539D" w:rsidRPr="00921B17" w:rsidRDefault="0030539D" w:rsidP="00D01979">
            <w:pPr>
              <w:keepNext/>
              <w:keepLines/>
              <w:spacing w:after="0" w:line="276" w:lineRule="auto"/>
              <w:ind w:left="15"/>
              <w:rPr>
                <w:rFonts w:ascii="Times New Roman" w:hAnsi="Times New Roman" w:cs="Times New Roman"/>
                <w:b/>
                <w:color w:val="000000" w:themeColor="text1"/>
              </w:rPr>
            </w:pPr>
            <w:r w:rsidRPr="00921B17">
              <w:rPr>
                <w:rFonts w:ascii="Times New Roman" w:hAnsi="Times New Roman" w:cs="Times New Roman"/>
                <w:b/>
                <w:color w:val="000000" w:themeColor="text1"/>
              </w:rPr>
              <w:t>PBC</w:t>
            </w:r>
          </w:p>
        </w:tc>
        <w:tc>
          <w:tcPr>
            <w:tcW w:w="4351" w:type="dxa"/>
            <w:tcBorders>
              <w:top w:val="single" w:sz="2" w:space="0" w:color="auto"/>
              <w:left w:val="single" w:sz="2" w:space="0" w:color="auto"/>
              <w:bottom w:val="single" w:sz="2" w:space="0" w:color="auto"/>
              <w:right w:val="single" w:sz="2" w:space="0" w:color="auto"/>
            </w:tcBorders>
            <w:shd w:val="clear" w:color="auto" w:fill="FDE9D9" w:themeFill="accent6" w:themeFillTint="33"/>
            <w:vAlign w:val="center"/>
          </w:tcPr>
          <w:p w14:paraId="24C21C9F" w14:textId="77777777" w:rsidR="0030539D" w:rsidRPr="00921B17" w:rsidRDefault="0030539D" w:rsidP="00D01979">
            <w:pPr>
              <w:keepNext/>
              <w:keepLines/>
              <w:spacing w:after="0" w:line="276" w:lineRule="auto"/>
              <w:ind w:left="115"/>
              <w:rPr>
                <w:rFonts w:ascii="Times New Roman" w:hAnsi="Times New Roman" w:cs="Times New Roman"/>
                <w:b/>
                <w:color w:val="000000" w:themeColor="text1"/>
              </w:rPr>
            </w:pPr>
            <w:r w:rsidRPr="00921B17">
              <w:rPr>
                <w:rFonts w:ascii="Times New Roman" w:hAnsi="Times New Roman" w:cs="Times New Roman"/>
                <w:b/>
                <w:color w:val="000000" w:themeColor="text1"/>
              </w:rPr>
              <w:t>Baseline</w:t>
            </w:r>
          </w:p>
        </w:tc>
        <w:tc>
          <w:tcPr>
            <w:tcW w:w="4366" w:type="dxa"/>
            <w:tcBorders>
              <w:top w:val="single" w:sz="2" w:space="0" w:color="auto"/>
              <w:left w:val="single" w:sz="2" w:space="0" w:color="auto"/>
              <w:bottom w:val="single" w:sz="2" w:space="0" w:color="auto"/>
            </w:tcBorders>
            <w:shd w:val="clear" w:color="auto" w:fill="FDE9D9" w:themeFill="accent6" w:themeFillTint="33"/>
            <w:vAlign w:val="center"/>
          </w:tcPr>
          <w:p w14:paraId="45D0D8C7" w14:textId="77777777" w:rsidR="0030539D" w:rsidRPr="00921B17" w:rsidRDefault="0030539D" w:rsidP="00D01979">
            <w:pPr>
              <w:keepNext/>
              <w:keepLines/>
              <w:spacing w:after="0" w:line="276" w:lineRule="auto"/>
              <w:ind w:left="115"/>
              <w:rPr>
                <w:rFonts w:ascii="Times New Roman" w:hAnsi="Times New Roman" w:cs="Times New Roman"/>
                <w:b/>
                <w:color w:val="000000" w:themeColor="text1"/>
              </w:rPr>
            </w:pPr>
            <w:r w:rsidRPr="00921B17">
              <w:rPr>
                <w:rFonts w:ascii="Times New Roman" w:hAnsi="Times New Roman" w:cs="Times New Roman"/>
                <w:b/>
                <w:color w:val="000000" w:themeColor="text1"/>
              </w:rPr>
              <w:t>End Target</w:t>
            </w:r>
          </w:p>
        </w:tc>
      </w:tr>
      <w:tr w:rsidR="00467AD5" w:rsidRPr="00921B17" w14:paraId="552A85DE" w14:textId="77777777" w:rsidTr="00D01979">
        <w:trPr>
          <w:trHeight w:val="397"/>
          <w:jc w:val="center"/>
        </w:trPr>
        <w:tc>
          <w:tcPr>
            <w:tcW w:w="14685" w:type="dxa"/>
            <w:gridSpan w:val="4"/>
            <w:tcBorders>
              <w:top w:val="single" w:sz="2" w:space="0" w:color="auto"/>
            </w:tcBorders>
            <w:shd w:val="clear" w:color="auto" w:fill="F7F7F7"/>
            <w:vAlign w:val="center"/>
          </w:tcPr>
          <w:p w14:paraId="47D86F16" w14:textId="77777777" w:rsidR="0030539D" w:rsidRPr="00921B17" w:rsidRDefault="0030539D" w:rsidP="00D01979">
            <w:pPr>
              <w:spacing w:after="0" w:line="276" w:lineRule="auto"/>
              <w:ind w:left="90"/>
              <w:rPr>
                <w:rFonts w:ascii="Times New Roman" w:eastAsia="Times New Roman" w:hAnsi="Times New Roman" w:cs="Times New Roman"/>
                <w:color w:val="000000" w:themeColor="text1"/>
              </w:rPr>
            </w:pPr>
            <w:r w:rsidRPr="00921B17">
              <w:rPr>
                <w:rFonts w:ascii="Times New Roman" w:eastAsia="Calibri" w:hAnsi="Times New Roman" w:cs="Times New Roman"/>
                <w:b/>
                <w:bCs/>
                <w:noProof/>
                <w:color w:val="000000" w:themeColor="text1"/>
              </w:rPr>
              <w:t>Capacity to manage sustainable infrastructure services</w:t>
            </w:r>
            <w:r w:rsidRPr="00921B17">
              <w:rPr>
                <w:rFonts w:ascii="Times New Roman" w:eastAsia="Times New Roman" w:hAnsi="Times New Roman" w:cs="Times New Roman"/>
                <w:color w:val="000000" w:themeColor="text1"/>
              </w:rPr>
              <w:t xml:space="preserve"> </w:t>
            </w:r>
          </w:p>
        </w:tc>
      </w:tr>
      <w:tr w:rsidR="00467AD5" w:rsidRPr="00921B17" w14:paraId="74DCD81A" w14:textId="77777777" w:rsidTr="00D01979">
        <w:trPr>
          <w:trHeight w:val="397"/>
          <w:jc w:val="center"/>
        </w:trPr>
        <w:tc>
          <w:tcPr>
            <w:tcW w:w="5428" w:type="dxa"/>
            <w:tcBorders>
              <w:right w:val="single" w:sz="2" w:space="0" w:color="auto"/>
            </w:tcBorders>
            <w:shd w:val="clear" w:color="auto" w:fill="F7F7F7"/>
            <w:vAlign w:val="center"/>
          </w:tcPr>
          <w:p w14:paraId="5B5E7E8C" w14:textId="77777777" w:rsidR="0030539D" w:rsidRPr="00921B17" w:rsidRDefault="0030539D" w:rsidP="00D01979">
            <w:pPr>
              <w:spacing w:after="0" w:line="276" w:lineRule="auto"/>
              <w:ind w:left="90"/>
              <w:rPr>
                <w:rFonts w:ascii="Times New Roman" w:eastAsia="Times New Roman" w:hAnsi="Times New Roman" w:cs="Times New Roman"/>
                <w:color w:val="000000" w:themeColor="text1"/>
              </w:rPr>
            </w:pPr>
            <w:r w:rsidRPr="00921B17">
              <w:rPr>
                <w:rFonts w:ascii="Times New Roman" w:eastAsia="Calibri" w:hAnsi="Times New Roman" w:cs="Times New Roman"/>
                <w:noProof/>
                <w:color w:val="000000" w:themeColor="text1"/>
              </w:rPr>
              <w:t>LSGs with developed annual and multi-annual budgets corresponding to development plans and asset management systems (Number)</w:t>
            </w:r>
            <w:r w:rsidRPr="00921B17">
              <w:rPr>
                <w:rFonts w:ascii="Times New Roman" w:eastAsia="Times New Roman" w:hAnsi="Times New Roman" w:cs="Times New Roman"/>
                <w:color w:val="000000" w:themeColor="text1"/>
              </w:rPr>
              <w:t xml:space="preserve"> </w:t>
            </w:r>
          </w:p>
        </w:tc>
        <w:tc>
          <w:tcPr>
            <w:tcW w:w="540" w:type="dxa"/>
            <w:tcBorders>
              <w:left w:val="single" w:sz="2" w:space="0" w:color="auto"/>
              <w:right w:val="single" w:sz="2" w:space="0" w:color="auto"/>
            </w:tcBorders>
            <w:shd w:val="clear" w:color="auto" w:fill="F7F7F7"/>
            <w:vAlign w:val="center"/>
          </w:tcPr>
          <w:p w14:paraId="5329A616" w14:textId="77777777" w:rsidR="0030539D" w:rsidRPr="00921B17" w:rsidRDefault="0030539D" w:rsidP="00D01979">
            <w:pPr>
              <w:spacing w:after="0" w:line="276" w:lineRule="auto"/>
              <w:rPr>
                <w:rFonts w:ascii="Times New Roman" w:eastAsia="Times New Roman" w:hAnsi="Times New Roman" w:cs="Times New Roman"/>
                <w:color w:val="000000" w:themeColor="text1"/>
              </w:rPr>
            </w:pPr>
          </w:p>
        </w:tc>
        <w:tc>
          <w:tcPr>
            <w:tcW w:w="4351" w:type="dxa"/>
            <w:tcBorders>
              <w:left w:val="single" w:sz="2" w:space="0" w:color="auto"/>
              <w:right w:val="single" w:sz="2" w:space="0" w:color="auto"/>
            </w:tcBorders>
            <w:shd w:val="clear" w:color="auto" w:fill="F7F7F7"/>
            <w:vAlign w:val="center"/>
          </w:tcPr>
          <w:p w14:paraId="7FD5830A" w14:textId="77777777" w:rsidR="0030539D" w:rsidRPr="00921B17" w:rsidRDefault="0030539D" w:rsidP="00D01979">
            <w:pPr>
              <w:spacing w:after="0" w:line="276" w:lineRule="auto"/>
              <w:ind w:left="30"/>
              <w:rPr>
                <w:rFonts w:ascii="Times New Roman" w:eastAsia="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left w:val="single" w:sz="2" w:space="0" w:color="auto"/>
            </w:tcBorders>
            <w:shd w:val="clear" w:color="auto" w:fill="F7F7F7"/>
            <w:vAlign w:val="center"/>
          </w:tcPr>
          <w:p w14:paraId="3D1109CC" w14:textId="77777777" w:rsidR="0030539D" w:rsidRPr="00921B17" w:rsidRDefault="0030539D" w:rsidP="00D01979">
            <w:pPr>
              <w:spacing w:after="0" w:line="276" w:lineRule="auto"/>
              <w:ind w:left="115"/>
              <w:rPr>
                <w:rFonts w:ascii="Times New Roman" w:eastAsia="Times New Roman" w:hAnsi="Times New Roman" w:cs="Times New Roman"/>
                <w:color w:val="000000" w:themeColor="text1"/>
              </w:rPr>
            </w:pPr>
            <w:r w:rsidRPr="00921B17">
              <w:rPr>
                <w:rFonts w:ascii="Times New Roman" w:hAnsi="Times New Roman" w:cs="Times New Roman"/>
                <w:noProof/>
                <w:color w:val="000000" w:themeColor="text1"/>
              </w:rPr>
              <w:t>15.00</w:t>
            </w:r>
          </w:p>
        </w:tc>
      </w:tr>
      <w:tr w:rsidR="00467AD5" w:rsidRPr="00921B17" w14:paraId="418297E2" w14:textId="77777777" w:rsidTr="00D01979">
        <w:trPr>
          <w:trHeight w:val="397"/>
          <w:jc w:val="center"/>
        </w:trPr>
        <w:tc>
          <w:tcPr>
            <w:tcW w:w="5428" w:type="dxa"/>
            <w:tcBorders>
              <w:right w:val="single" w:sz="2" w:space="0" w:color="auto"/>
            </w:tcBorders>
            <w:shd w:val="clear" w:color="auto" w:fill="F7F7F7"/>
            <w:vAlign w:val="center"/>
          </w:tcPr>
          <w:p w14:paraId="29EC5FCB" w14:textId="77777777" w:rsidR="0030539D" w:rsidRPr="00921B17" w:rsidRDefault="0030539D" w:rsidP="00D01979">
            <w:pPr>
              <w:spacing w:after="0" w:line="276" w:lineRule="auto"/>
              <w:ind w:left="90"/>
              <w:rPr>
                <w:rFonts w:ascii="Times New Roman" w:eastAsia="Times New Roman" w:hAnsi="Times New Roman" w:cs="Times New Roman"/>
                <w:color w:val="000000" w:themeColor="text1"/>
              </w:rPr>
            </w:pPr>
            <w:r w:rsidRPr="00921B17">
              <w:rPr>
                <w:rFonts w:ascii="Times New Roman" w:eastAsia="Calibri" w:hAnsi="Times New Roman" w:cs="Times New Roman"/>
                <w:noProof/>
                <w:color w:val="000000" w:themeColor="text1"/>
              </w:rPr>
              <w:t>LSGs utilizing simple road asset management methods developed under the project (Percentage)</w:t>
            </w:r>
            <w:r w:rsidRPr="00921B17">
              <w:rPr>
                <w:rFonts w:ascii="Times New Roman" w:eastAsia="Times New Roman" w:hAnsi="Times New Roman" w:cs="Times New Roman"/>
                <w:color w:val="000000" w:themeColor="text1"/>
              </w:rPr>
              <w:t xml:space="preserve"> </w:t>
            </w:r>
          </w:p>
        </w:tc>
        <w:tc>
          <w:tcPr>
            <w:tcW w:w="540" w:type="dxa"/>
            <w:tcBorders>
              <w:left w:val="single" w:sz="2" w:space="0" w:color="auto"/>
              <w:right w:val="single" w:sz="2" w:space="0" w:color="auto"/>
            </w:tcBorders>
            <w:shd w:val="clear" w:color="auto" w:fill="F7F7F7"/>
            <w:vAlign w:val="center"/>
          </w:tcPr>
          <w:p w14:paraId="6C23C463" w14:textId="77777777" w:rsidR="0030539D" w:rsidRPr="00921B17" w:rsidRDefault="0030539D" w:rsidP="00D01979">
            <w:pPr>
              <w:spacing w:after="0" w:line="276" w:lineRule="auto"/>
              <w:rPr>
                <w:rFonts w:ascii="Times New Roman" w:eastAsia="Times New Roman" w:hAnsi="Times New Roman" w:cs="Times New Roman"/>
                <w:color w:val="000000" w:themeColor="text1"/>
              </w:rPr>
            </w:pPr>
          </w:p>
        </w:tc>
        <w:tc>
          <w:tcPr>
            <w:tcW w:w="4351" w:type="dxa"/>
            <w:tcBorders>
              <w:left w:val="single" w:sz="2" w:space="0" w:color="auto"/>
              <w:right w:val="single" w:sz="2" w:space="0" w:color="auto"/>
            </w:tcBorders>
            <w:shd w:val="clear" w:color="auto" w:fill="F7F7F7"/>
            <w:vAlign w:val="center"/>
          </w:tcPr>
          <w:p w14:paraId="3331FB68" w14:textId="77777777" w:rsidR="0030539D" w:rsidRPr="00921B17" w:rsidRDefault="0030539D" w:rsidP="00D01979">
            <w:pPr>
              <w:spacing w:after="0" w:line="276" w:lineRule="auto"/>
              <w:ind w:left="30"/>
              <w:rPr>
                <w:rFonts w:ascii="Times New Roman" w:eastAsia="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left w:val="single" w:sz="2" w:space="0" w:color="auto"/>
            </w:tcBorders>
            <w:shd w:val="clear" w:color="auto" w:fill="F7F7F7"/>
            <w:vAlign w:val="center"/>
          </w:tcPr>
          <w:p w14:paraId="1F869EC6" w14:textId="77777777" w:rsidR="0030539D" w:rsidRPr="00921B17" w:rsidRDefault="0030539D" w:rsidP="00D01979">
            <w:pPr>
              <w:spacing w:after="0" w:line="276" w:lineRule="auto"/>
              <w:ind w:left="115"/>
              <w:rPr>
                <w:rFonts w:ascii="Times New Roman" w:eastAsia="Times New Roman" w:hAnsi="Times New Roman" w:cs="Times New Roman"/>
                <w:color w:val="000000" w:themeColor="text1"/>
              </w:rPr>
            </w:pPr>
            <w:r w:rsidRPr="00921B17">
              <w:rPr>
                <w:rFonts w:ascii="Times New Roman" w:hAnsi="Times New Roman" w:cs="Times New Roman"/>
                <w:noProof/>
                <w:color w:val="000000" w:themeColor="text1"/>
              </w:rPr>
              <w:t>50.00</w:t>
            </w:r>
          </w:p>
        </w:tc>
      </w:tr>
      <w:tr w:rsidR="00467AD5" w:rsidRPr="00921B17" w14:paraId="5F07244D" w14:textId="77777777" w:rsidTr="00D01979">
        <w:trPr>
          <w:trHeight w:val="397"/>
          <w:jc w:val="center"/>
        </w:trPr>
        <w:tc>
          <w:tcPr>
            <w:tcW w:w="5428" w:type="dxa"/>
            <w:tcBorders>
              <w:right w:val="single" w:sz="2" w:space="0" w:color="auto"/>
            </w:tcBorders>
            <w:shd w:val="clear" w:color="auto" w:fill="F7F7F7"/>
            <w:vAlign w:val="center"/>
          </w:tcPr>
          <w:p w14:paraId="49D04E7F" w14:textId="77777777" w:rsidR="0030539D" w:rsidRPr="00921B17" w:rsidRDefault="0030539D" w:rsidP="00D01979">
            <w:pPr>
              <w:spacing w:after="0" w:line="276" w:lineRule="auto"/>
              <w:ind w:left="90"/>
              <w:rPr>
                <w:rFonts w:ascii="Times New Roman" w:eastAsia="Times New Roman" w:hAnsi="Times New Roman" w:cs="Times New Roman"/>
                <w:color w:val="000000" w:themeColor="text1"/>
              </w:rPr>
            </w:pPr>
            <w:r w:rsidRPr="00921B17">
              <w:rPr>
                <w:rFonts w:ascii="Times New Roman" w:eastAsia="Calibri" w:hAnsi="Times New Roman" w:cs="Times New Roman"/>
                <w:noProof/>
                <w:color w:val="000000" w:themeColor="text1"/>
              </w:rPr>
              <w:t>Citizens reporting satisfaction with process of infrastructure service delivery, gender disaggregated (Percentage)</w:t>
            </w:r>
            <w:r w:rsidRPr="00921B17">
              <w:rPr>
                <w:rFonts w:ascii="Times New Roman" w:eastAsia="Times New Roman" w:hAnsi="Times New Roman" w:cs="Times New Roman"/>
                <w:color w:val="000000" w:themeColor="text1"/>
              </w:rPr>
              <w:t xml:space="preserve"> </w:t>
            </w:r>
          </w:p>
        </w:tc>
        <w:tc>
          <w:tcPr>
            <w:tcW w:w="540" w:type="dxa"/>
            <w:tcBorders>
              <w:left w:val="single" w:sz="2" w:space="0" w:color="auto"/>
              <w:right w:val="single" w:sz="2" w:space="0" w:color="auto"/>
            </w:tcBorders>
            <w:shd w:val="clear" w:color="auto" w:fill="F7F7F7"/>
            <w:vAlign w:val="center"/>
          </w:tcPr>
          <w:p w14:paraId="57602D1C" w14:textId="77777777" w:rsidR="0030539D" w:rsidRPr="00921B17" w:rsidRDefault="0030539D" w:rsidP="00D01979">
            <w:pPr>
              <w:spacing w:after="0" w:line="276" w:lineRule="auto"/>
              <w:rPr>
                <w:rFonts w:ascii="Times New Roman" w:eastAsia="Times New Roman" w:hAnsi="Times New Roman" w:cs="Times New Roman"/>
                <w:color w:val="000000" w:themeColor="text1"/>
              </w:rPr>
            </w:pPr>
          </w:p>
        </w:tc>
        <w:tc>
          <w:tcPr>
            <w:tcW w:w="4351" w:type="dxa"/>
            <w:tcBorders>
              <w:left w:val="single" w:sz="2" w:space="0" w:color="auto"/>
              <w:right w:val="single" w:sz="2" w:space="0" w:color="auto"/>
            </w:tcBorders>
            <w:shd w:val="clear" w:color="auto" w:fill="F7F7F7"/>
            <w:vAlign w:val="center"/>
          </w:tcPr>
          <w:p w14:paraId="1FAF763F" w14:textId="77777777" w:rsidR="0030539D" w:rsidRPr="00921B17" w:rsidRDefault="0030539D" w:rsidP="00D01979">
            <w:pPr>
              <w:spacing w:after="0" w:line="276" w:lineRule="auto"/>
              <w:ind w:left="30"/>
              <w:rPr>
                <w:rFonts w:ascii="Times New Roman" w:eastAsia="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left w:val="single" w:sz="2" w:space="0" w:color="auto"/>
            </w:tcBorders>
            <w:shd w:val="clear" w:color="auto" w:fill="F7F7F7"/>
            <w:vAlign w:val="center"/>
          </w:tcPr>
          <w:p w14:paraId="29581805" w14:textId="77777777" w:rsidR="0030539D" w:rsidRPr="00921B17" w:rsidRDefault="0030539D" w:rsidP="00D01979">
            <w:pPr>
              <w:spacing w:after="0" w:line="276" w:lineRule="auto"/>
              <w:ind w:left="115"/>
              <w:rPr>
                <w:rFonts w:ascii="Times New Roman" w:eastAsia="Times New Roman" w:hAnsi="Times New Roman" w:cs="Times New Roman"/>
                <w:color w:val="000000" w:themeColor="text1"/>
              </w:rPr>
            </w:pPr>
            <w:r w:rsidRPr="00921B17">
              <w:rPr>
                <w:rFonts w:ascii="Times New Roman" w:hAnsi="Times New Roman" w:cs="Times New Roman"/>
                <w:noProof/>
                <w:color w:val="000000" w:themeColor="text1"/>
              </w:rPr>
              <w:t>70.00</w:t>
            </w:r>
          </w:p>
        </w:tc>
      </w:tr>
      <w:tr w:rsidR="00467AD5" w:rsidRPr="00921B17" w14:paraId="6E8B7A03" w14:textId="77777777" w:rsidTr="00D01979">
        <w:trPr>
          <w:trHeight w:val="397"/>
          <w:jc w:val="center"/>
        </w:trPr>
        <w:tc>
          <w:tcPr>
            <w:tcW w:w="14685" w:type="dxa"/>
            <w:gridSpan w:val="4"/>
            <w:shd w:val="clear" w:color="auto" w:fill="F7F7F7"/>
            <w:vAlign w:val="center"/>
          </w:tcPr>
          <w:p w14:paraId="578D9B4B" w14:textId="77777777" w:rsidR="0030539D" w:rsidRPr="00921B17" w:rsidRDefault="0030539D" w:rsidP="00D01979">
            <w:pPr>
              <w:spacing w:after="0" w:line="276" w:lineRule="auto"/>
              <w:ind w:left="90"/>
              <w:rPr>
                <w:rFonts w:ascii="Times New Roman" w:eastAsia="Times New Roman" w:hAnsi="Times New Roman" w:cs="Times New Roman"/>
                <w:color w:val="000000" w:themeColor="text1"/>
              </w:rPr>
            </w:pPr>
            <w:r w:rsidRPr="00921B17">
              <w:rPr>
                <w:rFonts w:ascii="Times New Roman" w:eastAsia="Calibri" w:hAnsi="Times New Roman" w:cs="Times New Roman"/>
                <w:b/>
                <w:bCs/>
                <w:noProof/>
                <w:color w:val="000000" w:themeColor="text1"/>
              </w:rPr>
              <w:t>Access to economic opportunities and social services</w:t>
            </w:r>
            <w:r w:rsidRPr="00921B17">
              <w:rPr>
                <w:rFonts w:ascii="Times New Roman" w:eastAsia="Times New Roman" w:hAnsi="Times New Roman" w:cs="Times New Roman"/>
                <w:color w:val="000000" w:themeColor="text1"/>
              </w:rPr>
              <w:t xml:space="preserve"> </w:t>
            </w:r>
          </w:p>
        </w:tc>
      </w:tr>
      <w:tr w:rsidR="00467AD5" w:rsidRPr="00921B17" w14:paraId="1E5543BE" w14:textId="77777777" w:rsidTr="00D01979">
        <w:trPr>
          <w:trHeight w:val="397"/>
          <w:jc w:val="center"/>
        </w:trPr>
        <w:tc>
          <w:tcPr>
            <w:tcW w:w="5428" w:type="dxa"/>
            <w:tcBorders>
              <w:right w:val="single" w:sz="2" w:space="0" w:color="auto"/>
            </w:tcBorders>
            <w:shd w:val="clear" w:color="auto" w:fill="F7F7F7"/>
            <w:vAlign w:val="center"/>
          </w:tcPr>
          <w:p w14:paraId="77D4C943" w14:textId="77777777" w:rsidR="0030539D" w:rsidRPr="00921B17" w:rsidRDefault="0030539D" w:rsidP="00D01979">
            <w:pPr>
              <w:spacing w:after="0" w:line="276" w:lineRule="auto"/>
              <w:ind w:left="90"/>
              <w:rPr>
                <w:rFonts w:ascii="Times New Roman" w:eastAsia="Times New Roman" w:hAnsi="Times New Roman" w:cs="Times New Roman"/>
                <w:color w:val="000000" w:themeColor="text1"/>
              </w:rPr>
            </w:pPr>
            <w:r w:rsidRPr="00921B17">
              <w:rPr>
                <w:rFonts w:ascii="Times New Roman" w:eastAsia="Calibri" w:hAnsi="Times New Roman" w:cs="Times New Roman"/>
                <w:noProof/>
                <w:color w:val="000000" w:themeColor="text1"/>
              </w:rPr>
              <w:t>Commercial and social services connected by improved, safe and resilient transport network (Number)</w:t>
            </w:r>
            <w:r w:rsidRPr="00921B17">
              <w:rPr>
                <w:rFonts w:ascii="Times New Roman" w:eastAsia="Times New Roman" w:hAnsi="Times New Roman" w:cs="Times New Roman"/>
                <w:color w:val="000000" w:themeColor="text1"/>
              </w:rPr>
              <w:t xml:space="preserve"> </w:t>
            </w:r>
          </w:p>
        </w:tc>
        <w:tc>
          <w:tcPr>
            <w:tcW w:w="540" w:type="dxa"/>
            <w:tcBorders>
              <w:left w:val="single" w:sz="2" w:space="0" w:color="auto"/>
              <w:right w:val="single" w:sz="2" w:space="0" w:color="auto"/>
            </w:tcBorders>
            <w:shd w:val="clear" w:color="auto" w:fill="F7F7F7"/>
            <w:vAlign w:val="center"/>
          </w:tcPr>
          <w:p w14:paraId="3939F910" w14:textId="77777777" w:rsidR="0030539D" w:rsidRPr="00921B17" w:rsidRDefault="0030539D" w:rsidP="00D01979">
            <w:pPr>
              <w:spacing w:after="0" w:line="276" w:lineRule="auto"/>
              <w:rPr>
                <w:rFonts w:ascii="Times New Roman" w:eastAsia="Times New Roman" w:hAnsi="Times New Roman" w:cs="Times New Roman"/>
                <w:color w:val="000000" w:themeColor="text1"/>
              </w:rPr>
            </w:pPr>
          </w:p>
        </w:tc>
        <w:tc>
          <w:tcPr>
            <w:tcW w:w="4351" w:type="dxa"/>
            <w:tcBorders>
              <w:left w:val="single" w:sz="2" w:space="0" w:color="auto"/>
              <w:right w:val="single" w:sz="2" w:space="0" w:color="auto"/>
            </w:tcBorders>
            <w:shd w:val="clear" w:color="auto" w:fill="F7F7F7"/>
            <w:vAlign w:val="center"/>
          </w:tcPr>
          <w:p w14:paraId="0014C00B" w14:textId="77777777" w:rsidR="0030539D" w:rsidRPr="00921B17" w:rsidRDefault="0030539D" w:rsidP="00D01979">
            <w:pPr>
              <w:spacing w:after="0" w:line="276" w:lineRule="auto"/>
              <w:ind w:left="30"/>
              <w:rPr>
                <w:rFonts w:ascii="Times New Roman" w:eastAsia="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left w:val="single" w:sz="2" w:space="0" w:color="auto"/>
            </w:tcBorders>
            <w:shd w:val="clear" w:color="auto" w:fill="F7F7F7"/>
            <w:vAlign w:val="center"/>
          </w:tcPr>
          <w:p w14:paraId="371828AF" w14:textId="77777777" w:rsidR="0030539D" w:rsidRPr="00921B17" w:rsidRDefault="0030539D" w:rsidP="00D01979">
            <w:pPr>
              <w:spacing w:after="0" w:line="276" w:lineRule="auto"/>
              <w:ind w:left="115"/>
              <w:rPr>
                <w:rFonts w:ascii="Times New Roman" w:eastAsia="Times New Roman" w:hAnsi="Times New Roman" w:cs="Times New Roman"/>
                <w:color w:val="000000" w:themeColor="text1"/>
              </w:rPr>
            </w:pPr>
            <w:r w:rsidRPr="00921B17">
              <w:rPr>
                <w:rFonts w:ascii="Times New Roman" w:hAnsi="Times New Roman" w:cs="Times New Roman"/>
                <w:noProof/>
                <w:color w:val="000000" w:themeColor="text1"/>
              </w:rPr>
              <w:t>420.00</w:t>
            </w:r>
          </w:p>
        </w:tc>
      </w:tr>
      <w:tr w:rsidR="00467AD5" w:rsidRPr="00921B17" w14:paraId="07D60497" w14:textId="77777777" w:rsidTr="00D01979">
        <w:trPr>
          <w:trHeight w:val="397"/>
          <w:jc w:val="center"/>
        </w:trPr>
        <w:tc>
          <w:tcPr>
            <w:tcW w:w="14685" w:type="dxa"/>
            <w:gridSpan w:val="4"/>
            <w:shd w:val="clear" w:color="auto" w:fill="F7F7F7"/>
            <w:vAlign w:val="center"/>
          </w:tcPr>
          <w:p w14:paraId="32ABE752" w14:textId="77777777" w:rsidR="0030539D" w:rsidRPr="00921B17" w:rsidRDefault="0030539D" w:rsidP="00D01979">
            <w:pPr>
              <w:spacing w:after="0" w:line="276" w:lineRule="auto"/>
              <w:ind w:left="90"/>
              <w:rPr>
                <w:rFonts w:ascii="Times New Roman" w:eastAsia="Times New Roman" w:hAnsi="Times New Roman" w:cs="Times New Roman"/>
                <w:color w:val="000000" w:themeColor="text1"/>
              </w:rPr>
            </w:pPr>
            <w:r w:rsidRPr="00921B17">
              <w:rPr>
                <w:rFonts w:ascii="Times New Roman" w:eastAsia="Calibri" w:hAnsi="Times New Roman" w:cs="Times New Roman"/>
                <w:b/>
                <w:bCs/>
                <w:noProof/>
                <w:color w:val="000000" w:themeColor="text1"/>
              </w:rPr>
              <w:t>Climate aware investments</w:t>
            </w:r>
            <w:r w:rsidRPr="00921B17">
              <w:rPr>
                <w:rFonts w:ascii="Times New Roman" w:eastAsia="Times New Roman" w:hAnsi="Times New Roman" w:cs="Times New Roman"/>
                <w:color w:val="000000" w:themeColor="text1"/>
              </w:rPr>
              <w:t xml:space="preserve"> </w:t>
            </w:r>
          </w:p>
        </w:tc>
      </w:tr>
      <w:tr w:rsidR="00467AD5" w:rsidRPr="00921B17" w14:paraId="14DF68B5" w14:textId="77777777" w:rsidTr="00D01979">
        <w:trPr>
          <w:trHeight w:val="397"/>
          <w:jc w:val="center"/>
        </w:trPr>
        <w:tc>
          <w:tcPr>
            <w:tcW w:w="5428" w:type="dxa"/>
            <w:tcBorders>
              <w:bottom w:val="single" w:sz="2" w:space="0" w:color="auto"/>
              <w:right w:val="single" w:sz="2" w:space="0" w:color="auto"/>
            </w:tcBorders>
            <w:shd w:val="clear" w:color="auto" w:fill="F7F7F7"/>
            <w:vAlign w:val="center"/>
          </w:tcPr>
          <w:p w14:paraId="387AD97E" w14:textId="1DF38E5E" w:rsidR="0030539D" w:rsidRPr="00921B17" w:rsidRDefault="00C1706D" w:rsidP="00D01979">
            <w:pPr>
              <w:spacing w:after="0" w:line="276" w:lineRule="auto"/>
              <w:ind w:left="90"/>
              <w:rPr>
                <w:rFonts w:ascii="Times New Roman" w:eastAsia="Times New Roman" w:hAnsi="Times New Roman" w:cs="Times New Roman"/>
                <w:color w:val="000000" w:themeColor="text1"/>
              </w:rPr>
            </w:pPr>
            <w:r>
              <w:rPr>
                <w:rFonts w:ascii="Times New Roman" w:eastAsia="Calibri" w:hAnsi="Times New Roman" w:cs="Times New Roman"/>
                <w:noProof/>
                <w:color w:val="000000" w:themeColor="text1"/>
              </w:rPr>
              <w:t>Subprojects</w:t>
            </w:r>
            <w:r w:rsidR="0030539D" w:rsidRPr="00921B17">
              <w:rPr>
                <w:rFonts w:ascii="Times New Roman" w:eastAsia="Calibri" w:hAnsi="Times New Roman" w:cs="Times New Roman"/>
                <w:noProof/>
                <w:color w:val="000000" w:themeColor="text1"/>
              </w:rPr>
              <w:t xml:space="preserve"> supporting </w:t>
            </w:r>
            <w:r w:rsidR="007F671B">
              <w:rPr>
                <w:rFonts w:ascii="Times New Roman" w:eastAsia="Calibri" w:hAnsi="Times New Roman" w:cs="Times New Roman"/>
                <w:noProof/>
                <w:color w:val="000000" w:themeColor="text1"/>
              </w:rPr>
              <w:t>c</w:t>
            </w:r>
            <w:r w:rsidR="004858E3" w:rsidRPr="00921B17">
              <w:rPr>
                <w:rFonts w:ascii="Times New Roman" w:eastAsia="Calibri" w:hAnsi="Times New Roman" w:cs="Times New Roman"/>
                <w:noProof/>
                <w:color w:val="000000" w:themeColor="text1"/>
              </w:rPr>
              <w:t xml:space="preserve">limate </w:t>
            </w:r>
            <w:r w:rsidR="007F671B">
              <w:rPr>
                <w:rFonts w:ascii="Times New Roman" w:eastAsia="Calibri" w:hAnsi="Times New Roman" w:cs="Times New Roman"/>
                <w:noProof/>
                <w:color w:val="000000" w:themeColor="text1"/>
              </w:rPr>
              <w:t>a</w:t>
            </w:r>
            <w:r w:rsidR="004858E3" w:rsidRPr="00921B17">
              <w:rPr>
                <w:rFonts w:ascii="Times New Roman" w:eastAsia="Calibri" w:hAnsi="Times New Roman" w:cs="Times New Roman"/>
                <w:noProof/>
                <w:color w:val="000000" w:themeColor="text1"/>
              </w:rPr>
              <w:t xml:space="preserve">daptation </w:t>
            </w:r>
            <w:r w:rsidR="0030539D" w:rsidRPr="00921B17">
              <w:rPr>
                <w:rFonts w:ascii="Times New Roman" w:eastAsia="Calibri" w:hAnsi="Times New Roman" w:cs="Times New Roman"/>
                <w:noProof/>
                <w:color w:val="000000" w:themeColor="text1"/>
              </w:rPr>
              <w:t>and/or mitigation actions (Percentage)</w:t>
            </w:r>
            <w:r w:rsidR="0030539D" w:rsidRPr="00921B17">
              <w:rPr>
                <w:rFonts w:ascii="Times New Roman" w:eastAsia="Times New Roman" w:hAnsi="Times New Roman" w:cs="Times New Roman"/>
                <w:color w:val="000000" w:themeColor="text1"/>
              </w:rPr>
              <w:t xml:space="preserve"> </w:t>
            </w:r>
          </w:p>
        </w:tc>
        <w:tc>
          <w:tcPr>
            <w:tcW w:w="540" w:type="dxa"/>
            <w:tcBorders>
              <w:left w:val="single" w:sz="2" w:space="0" w:color="auto"/>
              <w:bottom w:val="single" w:sz="2" w:space="0" w:color="auto"/>
              <w:right w:val="single" w:sz="2" w:space="0" w:color="auto"/>
            </w:tcBorders>
            <w:shd w:val="clear" w:color="auto" w:fill="F7F7F7"/>
            <w:vAlign w:val="center"/>
          </w:tcPr>
          <w:p w14:paraId="5BF678EF" w14:textId="77777777" w:rsidR="0030539D" w:rsidRPr="00921B17" w:rsidRDefault="0030539D" w:rsidP="00D01979">
            <w:pPr>
              <w:spacing w:after="0" w:line="276" w:lineRule="auto"/>
              <w:rPr>
                <w:rFonts w:ascii="Times New Roman" w:eastAsia="Times New Roman" w:hAnsi="Times New Roman" w:cs="Times New Roman"/>
                <w:color w:val="000000" w:themeColor="text1"/>
              </w:rPr>
            </w:pPr>
          </w:p>
        </w:tc>
        <w:tc>
          <w:tcPr>
            <w:tcW w:w="4351" w:type="dxa"/>
            <w:tcBorders>
              <w:left w:val="single" w:sz="2" w:space="0" w:color="auto"/>
              <w:bottom w:val="single" w:sz="2" w:space="0" w:color="auto"/>
              <w:right w:val="single" w:sz="2" w:space="0" w:color="auto"/>
            </w:tcBorders>
            <w:shd w:val="clear" w:color="auto" w:fill="F7F7F7"/>
            <w:vAlign w:val="center"/>
          </w:tcPr>
          <w:p w14:paraId="198A5194" w14:textId="77777777" w:rsidR="0030539D" w:rsidRPr="00921B17" w:rsidRDefault="0030539D" w:rsidP="00D01979">
            <w:pPr>
              <w:spacing w:after="0" w:line="276" w:lineRule="auto"/>
              <w:ind w:left="30"/>
              <w:rPr>
                <w:rFonts w:ascii="Times New Roman" w:eastAsia="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left w:val="single" w:sz="2" w:space="0" w:color="auto"/>
              <w:bottom w:val="single" w:sz="2" w:space="0" w:color="auto"/>
            </w:tcBorders>
            <w:shd w:val="clear" w:color="auto" w:fill="F7F7F7"/>
            <w:vAlign w:val="center"/>
          </w:tcPr>
          <w:p w14:paraId="6A684BB1" w14:textId="77777777" w:rsidR="0030539D" w:rsidRPr="00921B17" w:rsidRDefault="0030539D" w:rsidP="00D01979">
            <w:pPr>
              <w:spacing w:after="0" w:line="276" w:lineRule="auto"/>
              <w:ind w:left="115"/>
              <w:rPr>
                <w:rFonts w:ascii="Times New Roman" w:eastAsia="Times New Roman" w:hAnsi="Times New Roman" w:cs="Times New Roman"/>
                <w:color w:val="000000" w:themeColor="text1"/>
              </w:rPr>
            </w:pPr>
            <w:r w:rsidRPr="00921B17">
              <w:rPr>
                <w:rFonts w:ascii="Times New Roman" w:hAnsi="Times New Roman" w:cs="Times New Roman"/>
                <w:noProof/>
                <w:color w:val="000000" w:themeColor="text1"/>
              </w:rPr>
              <w:t>100.00</w:t>
            </w:r>
          </w:p>
        </w:tc>
      </w:tr>
    </w:tbl>
    <w:p w14:paraId="1933D1FB" w14:textId="77777777" w:rsidR="0030539D" w:rsidRPr="00921B17" w:rsidRDefault="0030539D" w:rsidP="00D01979">
      <w:pPr>
        <w:spacing w:after="120" w:line="276" w:lineRule="auto"/>
        <w:jc w:val="both"/>
        <w:rPr>
          <w:rFonts w:ascii="Times New Roman" w:hAnsi="Times New Roman" w:cs="Times New Roman"/>
          <w:color w:val="000000" w:themeColor="text1"/>
        </w:rPr>
      </w:pPr>
    </w:p>
    <w:p w14:paraId="58BCA8BE" w14:textId="77777777" w:rsidR="00C35F7C" w:rsidRPr="00921B17" w:rsidRDefault="00C35F7C" w:rsidP="00D01979">
      <w:pPr>
        <w:spacing w:line="276" w:lineRule="auto"/>
        <w:rPr>
          <w:rFonts w:ascii="Times New Roman" w:hAnsi="Times New Roman" w:cs="Times New Roman"/>
          <w:b/>
          <w:color w:val="000000" w:themeColor="text1"/>
        </w:rPr>
      </w:pPr>
      <w:r w:rsidRPr="00921B17">
        <w:rPr>
          <w:rFonts w:ascii="Times New Roman" w:hAnsi="Times New Roman" w:cs="Times New Roman"/>
          <w:b/>
          <w:color w:val="000000" w:themeColor="text1"/>
        </w:rPr>
        <w:br w:type="page"/>
      </w:r>
    </w:p>
    <w:p w14:paraId="25125CDF" w14:textId="6C2B6B34" w:rsidR="0030539D" w:rsidRPr="00921B17" w:rsidRDefault="0030539D" w:rsidP="00D01979">
      <w:pPr>
        <w:spacing w:after="120" w:line="276" w:lineRule="auto"/>
        <w:ind w:left="426"/>
        <w:jc w:val="both"/>
        <w:rPr>
          <w:rFonts w:ascii="Times New Roman" w:hAnsi="Times New Roman" w:cs="Times New Roman"/>
          <w:b/>
          <w:color w:val="000000" w:themeColor="text1"/>
        </w:rPr>
      </w:pPr>
      <w:r w:rsidRPr="00921B17">
        <w:rPr>
          <w:rFonts w:ascii="Times New Roman" w:hAnsi="Times New Roman" w:cs="Times New Roman"/>
          <w:b/>
          <w:color w:val="000000" w:themeColor="text1"/>
        </w:rPr>
        <w:lastRenderedPageBreak/>
        <w:t>Intermediate Results Indicators by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7F7F7"/>
        <w:tblLayout w:type="fixed"/>
        <w:tblCellMar>
          <w:top w:w="28" w:type="dxa"/>
          <w:left w:w="28" w:type="dxa"/>
          <w:bottom w:w="28" w:type="dxa"/>
          <w:right w:w="28" w:type="dxa"/>
        </w:tblCellMar>
        <w:tblLook w:val="04A0" w:firstRow="1" w:lastRow="0" w:firstColumn="1" w:lastColumn="0" w:noHBand="0" w:noVBand="1"/>
      </w:tblPr>
      <w:tblGrid>
        <w:gridCol w:w="4873"/>
        <w:gridCol w:w="540"/>
        <w:gridCol w:w="4351"/>
        <w:gridCol w:w="4366"/>
      </w:tblGrid>
      <w:tr w:rsidR="00467AD5" w:rsidRPr="00921B17" w14:paraId="27E774DA" w14:textId="77777777" w:rsidTr="00C35F7C">
        <w:trPr>
          <w:trHeight w:val="20"/>
          <w:tblHeader/>
          <w:jc w:val="center"/>
        </w:trPr>
        <w:tc>
          <w:tcPr>
            <w:tcW w:w="4873" w:type="dxa"/>
            <w:tcBorders>
              <w:top w:val="single" w:sz="4" w:space="0" w:color="D9D9D9"/>
              <w:left w:val="single" w:sz="4" w:space="0" w:color="D9D9D9"/>
              <w:bottom w:val="nil"/>
              <w:right w:val="single" w:sz="4" w:space="0" w:color="D9D9D9"/>
            </w:tcBorders>
            <w:shd w:val="clear" w:color="auto" w:fill="FDE9D9" w:themeFill="accent6" w:themeFillTint="33"/>
            <w:vAlign w:val="center"/>
          </w:tcPr>
          <w:p w14:paraId="2DC6C681" w14:textId="77777777" w:rsidR="0030539D" w:rsidRPr="00921B17" w:rsidRDefault="0030539D" w:rsidP="00D01979">
            <w:pPr>
              <w:keepNext/>
              <w:keepLines/>
              <w:spacing w:after="0" w:line="276" w:lineRule="auto"/>
              <w:ind w:left="115"/>
              <w:jc w:val="center"/>
              <w:rPr>
                <w:rFonts w:ascii="Times New Roman" w:hAnsi="Times New Roman" w:cs="Times New Roman"/>
                <w:b/>
                <w:color w:val="000000" w:themeColor="text1"/>
              </w:rPr>
            </w:pPr>
            <w:r w:rsidRPr="00921B17">
              <w:rPr>
                <w:rFonts w:ascii="Times New Roman" w:hAnsi="Times New Roman" w:cs="Times New Roman"/>
                <w:b/>
                <w:color w:val="000000" w:themeColor="text1"/>
              </w:rPr>
              <w:t>Indicator Name</w:t>
            </w:r>
          </w:p>
        </w:tc>
        <w:tc>
          <w:tcPr>
            <w:tcW w:w="540" w:type="dxa"/>
            <w:tcBorders>
              <w:top w:val="single" w:sz="4" w:space="0" w:color="D9D9D9"/>
              <w:left w:val="single" w:sz="4" w:space="0" w:color="D9D9D9"/>
              <w:bottom w:val="nil"/>
              <w:right w:val="single" w:sz="4" w:space="0" w:color="D9D9D9"/>
            </w:tcBorders>
            <w:shd w:val="clear" w:color="auto" w:fill="FDE9D9" w:themeFill="accent6" w:themeFillTint="33"/>
            <w:vAlign w:val="center"/>
          </w:tcPr>
          <w:p w14:paraId="3DBA204D" w14:textId="77777777" w:rsidR="0030539D" w:rsidRPr="00921B17" w:rsidRDefault="0030539D" w:rsidP="00D01979">
            <w:pPr>
              <w:keepNext/>
              <w:keepLines/>
              <w:spacing w:after="0" w:line="276" w:lineRule="auto"/>
              <w:rPr>
                <w:rFonts w:ascii="Times New Roman" w:hAnsi="Times New Roman" w:cs="Times New Roman"/>
                <w:b/>
                <w:color w:val="000000" w:themeColor="text1"/>
              </w:rPr>
            </w:pPr>
            <w:r w:rsidRPr="00921B17">
              <w:rPr>
                <w:rFonts w:ascii="Times New Roman" w:hAnsi="Times New Roman" w:cs="Times New Roman"/>
                <w:b/>
                <w:color w:val="000000" w:themeColor="text1"/>
              </w:rPr>
              <w:t>PBC</w:t>
            </w:r>
          </w:p>
        </w:tc>
        <w:tc>
          <w:tcPr>
            <w:tcW w:w="4351" w:type="dxa"/>
            <w:tcBorders>
              <w:top w:val="single" w:sz="4" w:space="0" w:color="D9D9D9"/>
              <w:left w:val="single" w:sz="4" w:space="0" w:color="D9D9D9"/>
              <w:bottom w:val="nil"/>
              <w:right w:val="single" w:sz="4" w:space="0" w:color="D9D9D9"/>
            </w:tcBorders>
            <w:shd w:val="clear" w:color="auto" w:fill="FDE9D9" w:themeFill="accent6" w:themeFillTint="33"/>
            <w:vAlign w:val="center"/>
          </w:tcPr>
          <w:p w14:paraId="2875F0DB" w14:textId="77777777" w:rsidR="0030539D" w:rsidRPr="00921B17" w:rsidRDefault="0030539D" w:rsidP="00D01979">
            <w:pPr>
              <w:keepNext/>
              <w:keepLines/>
              <w:spacing w:after="0" w:line="276" w:lineRule="auto"/>
              <w:ind w:left="115"/>
              <w:rPr>
                <w:rFonts w:ascii="Times New Roman" w:hAnsi="Times New Roman" w:cs="Times New Roman"/>
                <w:b/>
                <w:color w:val="000000" w:themeColor="text1"/>
              </w:rPr>
            </w:pPr>
            <w:r w:rsidRPr="00921B17">
              <w:rPr>
                <w:rFonts w:ascii="Times New Roman" w:hAnsi="Times New Roman" w:cs="Times New Roman"/>
                <w:b/>
                <w:color w:val="000000" w:themeColor="text1"/>
              </w:rPr>
              <w:t>Baseline</w:t>
            </w:r>
          </w:p>
        </w:tc>
        <w:tc>
          <w:tcPr>
            <w:tcW w:w="4366" w:type="dxa"/>
            <w:tcBorders>
              <w:top w:val="single" w:sz="4" w:space="0" w:color="D9D9D9"/>
              <w:left w:val="single" w:sz="4" w:space="0" w:color="D9D9D9"/>
              <w:bottom w:val="nil"/>
              <w:right w:val="single" w:sz="4" w:space="0" w:color="D9D9D9"/>
            </w:tcBorders>
            <w:shd w:val="clear" w:color="auto" w:fill="FDE9D9" w:themeFill="accent6" w:themeFillTint="33"/>
            <w:vAlign w:val="center"/>
          </w:tcPr>
          <w:p w14:paraId="4FA5D4F4" w14:textId="77777777" w:rsidR="0030539D" w:rsidRPr="00921B17" w:rsidRDefault="0030539D" w:rsidP="00D01979">
            <w:pPr>
              <w:keepNext/>
              <w:keepLines/>
              <w:spacing w:after="0" w:line="276" w:lineRule="auto"/>
              <w:ind w:left="115"/>
              <w:rPr>
                <w:rFonts w:ascii="Times New Roman" w:hAnsi="Times New Roman" w:cs="Times New Roman"/>
                <w:b/>
                <w:color w:val="000000" w:themeColor="text1"/>
              </w:rPr>
            </w:pPr>
            <w:r w:rsidRPr="00921B17">
              <w:rPr>
                <w:rFonts w:ascii="Times New Roman" w:hAnsi="Times New Roman" w:cs="Times New Roman"/>
                <w:b/>
                <w:color w:val="000000" w:themeColor="text1"/>
              </w:rPr>
              <w:t>End Target</w:t>
            </w:r>
          </w:p>
        </w:tc>
      </w:tr>
      <w:tr w:rsidR="00467AD5" w:rsidRPr="00921B17" w14:paraId="6B04ED29" w14:textId="77777777" w:rsidTr="00C35F7C">
        <w:trPr>
          <w:trHeight w:val="20"/>
          <w:jc w:val="center"/>
        </w:trPr>
        <w:tc>
          <w:tcPr>
            <w:tcW w:w="14130" w:type="dxa"/>
            <w:gridSpan w:val="4"/>
            <w:tcBorders>
              <w:top w:val="single" w:sz="4" w:space="0" w:color="D9D9D9"/>
              <w:left w:val="single" w:sz="4" w:space="0" w:color="D9D9D9"/>
              <w:bottom w:val="single" w:sz="4" w:space="0" w:color="D9D9D9"/>
              <w:right w:val="single" w:sz="4" w:space="0" w:color="D9D9D9"/>
            </w:tcBorders>
            <w:shd w:val="clear" w:color="auto" w:fill="F7F7F7"/>
            <w:vAlign w:val="center"/>
          </w:tcPr>
          <w:p w14:paraId="5141F947" w14:textId="77777777"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b/>
                <w:bCs/>
                <w:noProof/>
                <w:color w:val="000000" w:themeColor="text1"/>
              </w:rPr>
              <w:t>Component 1. Climate Smart Mobility</w:t>
            </w:r>
            <w:r w:rsidRPr="00921B17">
              <w:rPr>
                <w:rFonts w:ascii="Times New Roman" w:eastAsia="Times New Roman" w:hAnsi="Times New Roman" w:cs="Times New Roman"/>
                <w:color w:val="000000" w:themeColor="text1"/>
              </w:rPr>
              <w:t xml:space="preserve"> </w:t>
            </w:r>
          </w:p>
        </w:tc>
      </w:tr>
      <w:tr w:rsidR="00467AD5" w:rsidRPr="00921B17" w14:paraId="7D5EC916"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70B2BF7" w14:textId="23A974AE" w:rsidR="0030539D" w:rsidRPr="00921B17" w:rsidRDefault="0030539D" w:rsidP="00C1706D">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SUMPs and Action Plans adopted by LSGs (Number)</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2A27620"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D9A89D5"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9.00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CA692E8"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34.00</w:t>
            </w:r>
          </w:p>
        </w:tc>
      </w:tr>
      <w:tr w:rsidR="00467AD5" w:rsidRPr="00921B17" w14:paraId="05495C9E"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8554608" w14:textId="36EE0A75"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 xml:space="preserve">Smart </w:t>
            </w:r>
            <w:r w:rsidR="00792B6B">
              <w:rPr>
                <w:rFonts w:ascii="Times New Roman" w:eastAsia="Calibri" w:hAnsi="Times New Roman" w:cs="Times New Roman"/>
                <w:noProof/>
                <w:color w:val="000000" w:themeColor="text1"/>
              </w:rPr>
              <w:t>m</w:t>
            </w:r>
            <w:r w:rsidR="004858E3" w:rsidRPr="00921B17">
              <w:rPr>
                <w:rFonts w:ascii="Times New Roman" w:eastAsia="Calibri" w:hAnsi="Times New Roman" w:cs="Times New Roman"/>
                <w:noProof/>
                <w:color w:val="000000" w:themeColor="text1"/>
              </w:rPr>
              <w:t xml:space="preserve">obility </w:t>
            </w:r>
            <w:r w:rsidRPr="00921B17">
              <w:rPr>
                <w:rFonts w:ascii="Times New Roman" w:eastAsia="Calibri" w:hAnsi="Times New Roman" w:cs="Times New Roman"/>
                <w:noProof/>
                <w:color w:val="000000" w:themeColor="text1"/>
              </w:rPr>
              <w:t>pilots implemented (Number)</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A6C701B"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D15956C"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012335D"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5.00</w:t>
            </w:r>
          </w:p>
        </w:tc>
      </w:tr>
      <w:tr w:rsidR="00467AD5" w:rsidRPr="00921B17" w14:paraId="4CBBC187"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A72C72D" w14:textId="6513FCC6" w:rsidR="0030539D" w:rsidRPr="00921B17" w:rsidRDefault="0030539D" w:rsidP="00C1706D">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 xml:space="preserve">LSGs with road safety interventions for </w:t>
            </w:r>
            <w:r w:rsidR="00C1706D">
              <w:rPr>
                <w:rFonts w:ascii="Times New Roman" w:eastAsia="Calibri" w:hAnsi="Times New Roman" w:cs="Times New Roman"/>
                <w:noProof/>
                <w:color w:val="000000" w:themeColor="text1"/>
              </w:rPr>
              <w:t>children</w:t>
            </w:r>
            <w:r w:rsidR="00C1706D" w:rsidRPr="00921B17">
              <w:rPr>
                <w:rFonts w:ascii="Times New Roman" w:eastAsia="Calibri" w:hAnsi="Times New Roman" w:cs="Times New Roman"/>
                <w:noProof/>
                <w:color w:val="000000" w:themeColor="text1"/>
              </w:rPr>
              <w:t xml:space="preserve"> </w:t>
            </w:r>
            <w:r w:rsidRPr="00921B17">
              <w:rPr>
                <w:rFonts w:ascii="Times New Roman" w:eastAsia="Calibri" w:hAnsi="Times New Roman" w:cs="Times New Roman"/>
                <w:noProof/>
                <w:color w:val="000000" w:themeColor="text1"/>
              </w:rPr>
              <w:t>identified and budgeted (Number)</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05008E0"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971590F"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C726C90"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15.00</w:t>
            </w:r>
          </w:p>
        </w:tc>
      </w:tr>
      <w:tr w:rsidR="00467AD5" w:rsidRPr="00921B17" w14:paraId="08D1814B"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9FC4390" w14:textId="6DA12702" w:rsidR="0030539D" w:rsidRPr="00921B17" w:rsidRDefault="00080A58" w:rsidP="00C1706D">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FA</w:t>
            </w:r>
            <w:r w:rsidR="002C4FC3" w:rsidRPr="00921B17">
              <w:rPr>
                <w:rFonts w:ascii="Times New Roman" w:eastAsia="Calibri" w:hAnsi="Times New Roman" w:cs="Times New Roman"/>
                <w:noProof/>
                <w:color w:val="000000" w:themeColor="text1"/>
              </w:rPr>
              <w:t>s</w:t>
            </w:r>
            <w:r w:rsidR="0030539D" w:rsidRPr="00921B17">
              <w:rPr>
                <w:rFonts w:ascii="Times New Roman" w:eastAsia="Calibri" w:hAnsi="Times New Roman" w:cs="Times New Roman"/>
                <w:noProof/>
                <w:color w:val="000000" w:themeColor="text1"/>
              </w:rPr>
              <w:t xml:space="preserve"> signed between LSGs and central government (Number)</w:t>
            </w:r>
            <w:r w:rsidR="0030539D"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DB8DE41"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8332F83"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EB2B4DE"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145.00</w:t>
            </w:r>
          </w:p>
        </w:tc>
      </w:tr>
      <w:tr w:rsidR="00467AD5" w:rsidRPr="00921B17" w14:paraId="4AB76039"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859C926" w14:textId="77777777"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Share of investments dedicated to non motorized transport (Percentage)</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786ABC4"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4786CCC"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AF2ABD7"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20.00</w:t>
            </w:r>
          </w:p>
        </w:tc>
      </w:tr>
      <w:tr w:rsidR="00467AD5" w:rsidRPr="00921B17" w14:paraId="4CE9A5E4" w14:textId="77777777" w:rsidTr="00C35F7C">
        <w:trPr>
          <w:trHeight w:val="20"/>
          <w:jc w:val="center"/>
        </w:trPr>
        <w:tc>
          <w:tcPr>
            <w:tcW w:w="14130" w:type="dxa"/>
            <w:gridSpan w:val="4"/>
            <w:tcBorders>
              <w:top w:val="single" w:sz="4" w:space="0" w:color="D9D9D9"/>
              <w:left w:val="single" w:sz="4" w:space="0" w:color="D9D9D9"/>
              <w:bottom w:val="single" w:sz="4" w:space="0" w:color="D9D9D9"/>
              <w:right w:val="single" w:sz="4" w:space="0" w:color="D9D9D9"/>
            </w:tcBorders>
            <w:shd w:val="clear" w:color="auto" w:fill="F7F7F7"/>
            <w:vAlign w:val="center"/>
          </w:tcPr>
          <w:p w14:paraId="77F353FA" w14:textId="5F8F14CB"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b/>
                <w:bCs/>
                <w:noProof/>
                <w:color w:val="000000" w:themeColor="text1"/>
              </w:rPr>
              <w:t>Component 2</w:t>
            </w:r>
            <w:r w:rsidR="00C1706D" w:rsidRPr="00D920DB">
              <w:rPr>
                <w:rFonts w:ascii="Times New Roman" w:eastAsia="Calibri" w:hAnsi="Times New Roman" w:cs="Times New Roman"/>
                <w:b/>
                <w:bCs/>
                <w:noProof/>
              </w:rPr>
              <w:t xml:space="preserve"> Strengthening</w:t>
            </w:r>
            <w:r w:rsidR="00C1706D" w:rsidRPr="002203D9">
              <w:rPr>
                <w:rFonts w:ascii="Times New Roman" w:hAnsi="Times New Roman"/>
                <w:b/>
              </w:rPr>
              <w:t xml:space="preserve"> </w:t>
            </w:r>
            <w:r w:rsidR="00E84414">
              <w:rPr>
                <w:rFonts w:ascii="Times New Roman" w:eastAsia="Calibri" w:hAnsi="Times New Roman" w:cs="Times New Roman"/>
                <w:b/>
                <w:bCs/>
                <w:noProof/>
                <w:color w:val="000000" w:themeColor="text1"/>
              </w:rPr>
              <w:t xml:space="preserve">capacity for infrastructure service delivery </w:t>
            </w:r>
            <w:r w:rsidRPr="00921B17">
              <w:rPr>
                <w:rFonts w:ascii="Times New Roman" w:eastAsia="Times New Roman" w:hAnsi="Times New Roman" w:cs="Times New Roman"/>
                <w:color w:val="000000" w:themeColor="text1"/>
              </w:rPr>
              <w:t xml:space="preserve"> </w:t>
            </w:r>
          </w:p>
        </w:tc>
      </w:tr>
      <w:tr w:rsidR="00467AD5" w:rsidRPr="00921B17" w14:paraId="41B7F99B"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A8DF046" w14:textId="77777777"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LSGs piloted enhanced strategic participatory planning approaches (Number)</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2477C1A"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B70E702"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55B116A"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10.00</w:t>
            </w:r>
          </w:p>
        </w:tc>
      </w:tr>
      <w:tr w:rsidR="00467AD5" w:rsidRPr="00921B17" w14:paraId="56290F19"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9EF90F1" w14:textId="77777777"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Roadmap for improved access to financing developed (Yes/No)</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6983B08"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91D4E57"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No</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4532E6F"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Yes</w:t>
            </w:r>
          </w:p>
        </w:tc>
      </w:tr>
      <w:tr w:rsidR="00467AD5" w:rsidRPr="00921B17" w14:paraId="4C1778E8"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0350375" w14:textId="0F1D8F22" w:rsidR="0030539D" w:rsidRPr="00921B17" w:rsidRDefault="0030539D" w:rsidP="00C1706D">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Database for public investments at the local level, compatible to central level PIMIS developed (Yes/No)</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CD25D06"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D476786"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No</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75B7EAD"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Yes</w:t>
            </w:r>
          </w:p>
        </w:tc>
      </w:tr>
      <w:tr w:rsidR="00467AD5" w:rsidRPr="00921B17" w14:paraId="40A574A4"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B862FC1" w14:textId="77777777"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Increase in number of works contracts finished within planned time (Percentage)</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5E2BFEE"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6E9C583"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14AE0F8"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50.00</w:t>
            </w:r>
          </w:p>
        </w:tc>
      </w:tr>
      <w:tr w:rsidR="00467AD5" w:rsidRPr="00921B17" w14:paraId="58662546"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6789CA9" w14:textId="7C08C797" w:rsidR="0030539D" w:rsidRPr="00921B17" w:rsidRDefault="0030539D" w:rsidP="00C1706D">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Pipeline of urban development and municipal infrastructure projects prepared (Number)</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C1EB424"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0F1C47C"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60BA92F"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10.00</w:t>
            </w:r>
          </w:p>
        </w:tc>
      </w:tr>
      <w:tr w:rsidR="00467AD5" w:rsidRPr="00921B17" w14:paraId="2E0C6D64" w14:textId="77777777" w:rsidTr="00665F55">
        <w:trPr>
          <w:trHeight w:val="686"/>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1B0C6EB" w14:textId="77777777"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Number of internships completed, with women making at least 70 percent (Number)</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5CC1311"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1044A05"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C98694C"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40.00</w:t>
            </w:r>
          </w:p>
        </w:tc>
      </w:tr>
      <w:tr w:rsidR="00467AD5" w:rsidRPr="00921B17" w14:paraId="39350413" w14:textId="77777777" w:rsidTr="00C35F7C">
        <w:trPr>
          <w:trHeight w:val="20"/>
          <w:jc w:val="center"/>
        </w:trPr>
        <w:tc>
          <w:tcPr>
            <w:tcW w:w="14130" w:type="dxa"/>
            <w:gridSpan w:val="4"/>
            <w:tcBorders>
              <w:top w:val="single" w:sz="4" w:space="0" w:color="D9D9D9"/>
              <w:left w:val="single" w:sz="4" w:space="0" w:color="D9D9D9"/>
              <w:bottom w:val="single" w:sz="4" w:space="0" w:color="D9D9D9"/>
              <w:right w:val="single" w:sz="4" w:space="0" w:color="D9D9D9"/>
            </w:tcBorders>
            <w:shd w:val="clear" w:color="auto" w:fill="F7F7F7"/>
            <w:vAlign w:val="center"/>
          </w:tcPr>
          <w:p w14:paraId="2DCD54A5" w14:textId="17EF4A9D" w:rsidR="0030539D" w:rsidRPr="00921B17" w:rsidRDefault="0030539D" w:rsidP="00D01979">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b/>
                <w:bCs/>
                <w:noProof/>
                <w:color w:val="000000" w:themeColor="text1"/>
              </w:rPr>
              <w:t xml:space="preserve">Component 3: </w:t>
            </w:r>
            <w:r w:rsidR="000B3068" w:rsidRPr="00921B17">
              <w:rPr>
                <w:rFonts w:ascii="Times New Roman" w:eastAsia="Calibri" w:hAnsi="Times New Roman" w:cs="Times New Roman"/>
                <w:b/>
                <w:bCs/>
                <w:noProof/>
                <w:color w:val="000000" w:themeColor="text1"/>
              </w:rPr>
              <w:t xml:space="preserve">Project </w:t>
            </w:r>
            <w:r w:rsidR="00E84414">
              <w:rPr>
                <w:rFonts w:ascii="Times New Roman" w:eastAsia="Times New Roman" w:hAnsi="Times New Roman" w:cs="Times New Roman"/>
                <w:color w:val="000000" w:themeColor="text1"/>
              </w:rPr>
              <w:t>Management and Awareness Raising</w:t>
            </w:r>
          </w:p>
        </w:tc>
      </w:tr>
      <w:tr w:rsidR="00467AD5" w:rsidRPr="00921B17" w14:paraId="61DB1CC4" w14:textId="77777777" w:rsidTr="00C35F7C">
        <w:trPr>
          <w:trHeight w:val="20"/>
          <w:jc w:val="center"/>
        </w:trPr>
        <w:tc>
          <w:tcPr>
            <w:tcW w:w="48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1EA2757" w14:textId="028B1DB7" w:rsidR="0030539D" w:rsidRPr="00921B17" w:rsidRDefault="0030539D" w:rsidP="00C1706D">
            <w:pPr>
              <w:spacing w:after="0" w:line="276" w:lineRule="auto"/>
              <w:ind w:left="75"/>
              <w:rPr>
                <w:rFonts w:ascii="Times New Roman" w:hAnsi="Times New Roman" w:cs="Times New Roman"/>
                <w:color w:val="000000" w:themeColor="text1"/>
              </w:rPr>
            </w:pPr>
            <w:r w:rsidRPr="00921B17">
              <w:rPr>
                <w:rFonts w:ascii="Times New Roman" w:eastAsia="Calibri" w:hAnsi="Times New Roman" w:cs="Times New Roman"/>
                <w:noProof/>
                <w:color w:val="000000" w:themeColor="text1"/>
              </w:rPr>
              <w:t xml:space="preserve">Awareness campaigns </w:t>
            </w:r>
            <w:r w:rsidR="004858E3" w:rsidRPr="00921B17">
              <w:rPr>
                <w:rFonts w:ascii="Times New Roman" w:eastAsia="Calibri" w:hAnsi="Times New Roman" w:cs="Times New Roman"/>
                <w:noProof/>
                <w:color w:val="000000" w:themeColor="text1"/>
              </w:rPr>
              <w:t>o</w:t>
            </w:r>
            <w:r w:rsidR="004858E3">
              <w:rPr>
                <w:rFonts w:ascii="Times New Roman" w:eastAsia="Calibri" w:hAnsi="Times New Roman" w:cs="Times New Roman"/>
                <w:noProof/>
                <w:color w:val="000000" w:themeColor="text1"/>
              </w:rPr>
              <w:t>n</w:t>
            </w:r>
            <w:r w:rsidR="004858E3" w:rsidRPr="00921B17">
              <w:rPr>
                <w:rFonts w:ascii="Times New Roman" w:eastAsia="Calibri" w:hAnsi="Times New Roman" w:cs="Times New Roman"/>
                <w:noProof/>
                <w:color w:val="000000" w:themeColor="text1"/>
              </w:rPr>
              <w:t xml:space="preserve"> </w:t>
            </w:r>
            <w:r w:rsidR="00C1706D">
              <w:rPr>
                <w:rFonts w:ascii="Times New Roman" w:eastAsia="Calibri" w:hAnsi="Times New Roman" w:cs="Times New Roman"/>
                <w:noProof/>
                <w:color w:val="000000" w:themeColor="text1"/>
              </w:rPr>
              <w:t>g</w:t>
            </w:r>
            <w:r w:rsidR="004858E3" w:rsidRPr="00921B17">
              <w:rPr>
                <w:rFonts w:ascii="Times New Roman" w:eastAsia="Calibri" w:hAnsi="Times New Roman" w:cs="Times New Roman"/>
                <w:noProof/>
                <w:color w:val="000000" w:themeColor="text1"/>
              </w:rPr>
              <w:t xml:space="preserve">reening </w:t>
            </w:r>
            <w:r w:rsidRPr="00921B17">
              <w:rPr>
                <w:rFonts w:ascii="Times New Roman" w:eastAsia="Calibri" w:hAnsi="Times New Roman" w:cs="Times New Roman"/>
                <w:noProof/>
                <w:color w:val="000000" w:themeColor="text1"/>
              </w:rPr>
              <w:t>of infrastructure and sustainable mobility delivered (Number)</w:t>
            </w:r>
            <w:r w:rsidRPr="00921B17">
              <w:rPr>
                <w:rFonts w:ascii="Times New Roman" w:eastAsia="Times New Roman" w:hAnsi="Times New Roman" w:cs="Times New Roman"/>
                <w:color w:val="000000" w:themeColor="text1"/>
              </w:rPr>
              <w:t xml:space="preserve"> </w:t>
            </w:r>
          </w:p>
        </w:tc>
        <w:tc>
          <w:tcPr>
            <w:tcW w:w="54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EF417A9" w14:textId="77777777" w:rsidR="0030539D" w:rsidRPr="00921B17" w:rsidRDefault="0030539D" w:rsidP="00D01979">
            <w:pPr>
              <w:spacing w:after="0" w:line="276" w:lineRule="auto"/>
              <w:rPr>
                <w:rFonts w:ascii="Times New Roman" w:hAnsi="Times New Roman" w:cs="Times New Roman"/>
                <w:color w:val="000000" w:themeColor="text1"/>
              </w:rPr>
            </w:pPr>
          </w:p>
        </w:tc>
        <w:tc>
          <w:tcPr>
            <w:tcW w:w="435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53C8D2F"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eastAsia="Times New Roman" w:hAnsi="Times New Roman" w:cs="Times New Roman"/>
                <w:noProof/>
                <w:color w:val="000000" w:themeColor="text1"/>
              </w:rPr>
              <w:t>0.00</w:t>
            </w:r>
          </w:p>
        </w:tc>
        <w:tc>
          <w:tcPr>
            <w:tcW w:w="4366"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F00EEEE" w14:textId="77777777" w:rsidR="0030539D" w:rsidRPr="00921B17" w:rsidRDefault="0030539D" w:rsidP="00D01979">
            <w:pPr>
              <w:spacing w:after="0" w:line="276" w:lineRule="auto"/>
              <w:rPr>
                <w:rFonts w:ascii="Times New Roman" w:hAnsi="Times New Roman" w:cs="Times New Roman"/>
                <w:color w:val="000000" w:themeColor="text1"/>
              </w:rPr>
            </w:pPr>
            <w:r w:rsidRPr="00921B17">
              <w:rPr>
                <w:rFonts w:ascii="Times New Roman" w:hAnsi="Times New Roman" w:cs="Times New Roman"/>
                <w:noProof/>
                <w:color w:val="000000" w:themeColor="text1"/>
              </w:rPr>
              <w:t>10.00</w:t>
            </w:r>
          </w:p>
        </w:tc>
      </w:tr>
    </w:tbl>
    <w:p w14:paraId="78085297" w14:textId="77777777" w:rsidR="00301859" w:rsidRPr="00044A47" w:rsidRDefault="00301859" w:rsidP="00D01979">
      <w:pPr>
        <w:spacing w:after="0" w:line="276" w:lineRule="auto"/>
        <w:jc w:val="both"/>
        <w:rPr>
          <w:rFonts w:ascii="Times New Roman" w:hAnsi="Times New Roman" w:cs="Times New Roman"/>
          <w:color w:val="FF0000"/>
          <w:sz w:val="6"/>
        </w:rPr>
      </w:pPr>
    </w:p>
    <w:p w14:paraId="7445EE5F" w14:textId="77777777" w:rsidR="00467B86" w:rsidRPr="00044A47" w:rsidRDefault="00467B86" w:rsidP="00D01979">
      <w:pPr>
        <w:spacing w:after="0" w:line="276" w:lineRule="auto"/>
        <w:jc w:val="both"/>
        <w:rPr>
          <w:rFonts w:ascii="Times New Roman" w:hAnsi="Times New Roman" w:cs="Times New Roman"/>
          <w:color w:val="FF0000"/>
          <w:sz w:val="6"/>
        </w:rPr>
        <w:sectPr w:rsidR="00467B86" w:rsidRPr="00044A47" w:rsidSect="00D01979">
          <w:pgSz w:w="16837" w:h="11905" w:orient="landscape" w:code="9"/>
          <w:pgMar w:top="851" w:right="1134" w:bottom="851" w:left="851" w:header="510" w:footer="340" w:gutter="0"/>
          <w:cols w:space="720"/>
          <w:titlePg/>
        </w:sectPr>
      </w:pPr>
    </w:p>
    <w:p w14:paraId="56DC1C0F" w14:textId="429E033B" w:rsidR="003E3FED" w:rsidRPr="00921B17" w:rsidRDefault="003E3FED" w:rsidP="00D01979">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05" w:name="_Toc135815933"/>
      <w:r w:rsidRPr="00921B17">
        <w:rPr>
          <w:rFonts w:ascii="Times New Roman" w:hAnsi="Times New Roman" w:cs="Times New Roman"/>
          <w:smallCaps w:val="0"/>
          <w:color w:val="auto"/>
          <w:sz w:val="28"/>
          <w:szCs w:val="30"/>
        </w:rPr>
        <w:lastRenderedPageBreak/>
        <w:t>Annex 2: Monitoring &amp; Evaluation Plan</w:t>
      </w:r>
      <w:r w:rsidR="00BD31B0" w:rsidRPr="00921B17">
        <w:rPr>
          <w:rFonts w:ascii="Times New Roman" w:hAnsi="Times New Roman" w:cs="Times New Roman"/>
          <w:smallCaps w:val="0"/>
          <w:color w:val="auto"/>
          <w:sz w:val="28"/>
          <w:szCs w:val="30"/>
        </w:rPr>
        <w:t>: PDO Indicators</w:t>
      </w:r>
      <w:bookmarkEnd w:id="705"/>
    </w:p>
    <w:tbl>
      <w:tblPr>
        <w:tblStyle w:val="TableGrid7"/>
        <w:tblW w:w="14884" w:type="dxa"/>
        <w:tblLayout w:type="fixed"/>
        <w:tblLook w:val="04A0" w:firstRow="1" w:lastRow="0" w:firstColumn="1" w:lastColumn="0" w:noHBand="0" w:noVBand="1"/>
      </w:tblPr>
      <w:tblGrid>
        <w:gridCol w:w="3865"/>
        <w:gridCol w:w="2700"/>
        <w:gridCol w:w="1373"/>
        <w:gridCol w:w="1418"/>
        <w:gridCol w:w="3685"/>
        <w:gridCol w:w="1843"/>
      </w:tblGrid>
      <w:tr w:rsidR="00080A58" w:rsidRPr="00921B17" w14:paraId="5FDABF9F" w14:textId="77777777" w:rsidTr="00D01979">
        <w:trPr>
          <w:trHeight w:val="432"/>
          <w:tblHeader/>
        </w:trPr>
        <w:tc>
          <w:tcPr>
            <w:tcW w:w="14884" w:type="dxa"/>
            <w:gridSpan w:val="6"/>
            <w:tcBorders>
              <w:top w:val="single" w:sz="4" w:space="0" w:color="D9D9D9"/>
              <w:left w:val="single" w:sz="4" w:space="0" w:color="D9D9D9"/>
              <w:bottom w:val="single" w:sz="4" w:space="0" w:color="D9D9D9"/>
              <w:right w:val="single" w:sz="4" w:space="0" w:color="D9D9D9"/>
            </w:tcBorders>
            <w:shd w:val="clear" w:color="auto" w:fill="DBE5F1" w:themeFill="accent1" w:themeFillTint="33"/>
            <w:vAlign w:val="center"/>
          </w:tcPr>
          <w:p w14:paraId="56BB05CF" w14:textId="77777777" w:rsidR="00D825F9" w:rsidRPr="00921B17" w:rsidRDefault="00D825F9" w:rsidP="00D01979">
            <w:pPr>
              <w:keepNext/>
              <w:spacing w:line="276" w:lineRule="auto"/>
              <w:ind w:right="-418"/>
              <w:jc w:val="center"/>
              <w:rPr>
                <w:rFonts w:ascii="Times New Roman" w:hAnsi="Times New Roman"/>
                <w:b/>
                <w:bCs/>
                <w:color w:val="000000" w:themeColor="text1"/>
              </w:rPr>
            </w:pPr>
            <w:r w:rsidRPr="00921B17">
              <w:rPr>
                <w:rFonts w:ascii="Times New Roman" w:hAnsi="Times New Roman"/>
                <w:b/>
                <w:color w:val="000000" w:themeColor="text1"/>
              </w:rPr>
              <w:t xml:space="preserve">Monitoring &amp; Evaluation Plan: </w:t>
            </w:r>
            <w:r w:rsidRPr="00921B17">
              <w:rPr>
                <w:rFonts w:ascii="Times New Roman" w:hAnsi="Times New Roman"/>
                <w:b/>
                <w:bCs/>
                <w:color w:val="000000" w:themeColor="text1"/>
              </w:rPr>
              <w:t>PDO Indicators</w:t>
            </w:r>
          </w:p>
        </w:tc>
      </w:tr>
      <w:tr w:rsidR="00080A58" w:rsidRPr="00921B17" w14:paraId="4EF0343B" w14:textId="77777777" w:rsidTr="00D0197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5F62667"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Indicator Name</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F2C2FFC"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Definition/Description</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D39A5F8"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Frequency</w:t>
            </w: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7A1099D"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Datasource</w:t>
            </w: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7FAA2CE"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Methodology for Data Collection</w:t>
            </w:r>
          </w:p>
        </w:tc>
        <w:tc>
          <w:tcPr>
            <w:tcW w:w="184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544795A"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Responsibility for Data Collection</w:t>
            </w:r>
          </w:p>
        </w:tc>
      </w:tr>
      <w:tr w:rsidR="00080A58" w:rsidRPr="00921B17" w14:paraId="39025729" w14:textId="77777777" w:rsidTr="00D0197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010A0A9" w14:textId="2DFF9D6B"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LSGs with developed annual and multi-annual budgets corresponding to development plans and asset management systems</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8F05C72" w14:textId="4246E498"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Number LSGs with annual and multi-annual budgets informed development plans and developed through the project. At later stage of the </w:t>
            </w:r>
            <w:r w:rsidR="00C1706D">
              <w:rPr>
                <w:rFonts w:ascii="Times New Roman" w:eastAsia="Times New Roman" w:hAnsi="Times New Roman"/>
                <w:noProof/>
                <w:color w:val="000000" w:themeColor="text1"/>
              </w:rPr>
              <w:t>p</w:t>
            </w:r>
            <w:r w:rsidR="004858E3" w:rsidRPr="00921B17">
              <w:rPr>
                <w:rFonts w:ascii="Times New Roman" w:eastAsia="Times New Roman" w:hAnsi="Times New Roman"/>
                <w:noProof/>
                <w:color w:val="000000" w:themeColor="text1"/>
              </w:rPr>
              <w:t>roject</w:t>
            </w:r>
            <w:r w:rsidRPr="00921B17">
              <w:rPr>
                <w:rFonts w:ascii="Times New Roman" w:eastAsia="Times New Roman" w:hAnsi="Times New Roman"/>
                <w:noProof/>
                <w:color w:val="000000" w:themeColor="text1"/>
              </w:rPr>
              <w:t>, when road asset management is in place, the plans should be based on outputs from the asset management systems.</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8174E37"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Annualy</w:t>
            </w:r>
          </w:p>
          <w:p w14:paraId="412074CA"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2A14898" w14:textId="5DD73F53" w:rsidR="00D825F9" w:rsidRPr="00921B17" w:rsidRDefault="00D825F9" w:rsidP="00C1706D">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annual progress reports and consultant report on improvement of LSG strategic participatory planning.</w:t>
            </w: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3ABB277" w14:textId="67C0DA9F" w:rsidR="00D825F9" w:rsidRPr="00921B17" w:rsidRDefault="00D825F9" w:rsidP="00C1706D">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Consultant working on strategic participatory planning activity will deliver annual report with review of the status of the planning and budgeting document at LSG level. </w:t>
            </w:r>
            <w:r w:rsidR="004858E3">
              <w:rPr>
                <w:rFonts w:ascii="Times New Roman" w:eastAsia="Times New Roman" w:hAnsi="Times New Roman"/>
                <w:noProof/>
                <w:color w:val="000000" w:themeColor="text1"/>
              </w:rPr>
              <w:t>I</w:t>
            </w:r>
            <w:r w:rsidR="004858E3" w:rsidRPr="00921B17">
              <w:rPr>
                <w:rFonts w:ascii="Times New Roman" w:eastAsia="Times New Roman" w:hAnsi="Times New Roman"/>
                <w:noProof/>
                <w:color w:val="000000" w:themeColor="text1"/>
              </w:rPr>
              <w:t xml:space="preserve">n </w:t>
            </w:r>
            <w:r w:rsidRPr="00921B17">
              <w:rPr>
                <w:rFonts w:ascii="Times New Roman" w:eastAsia="Times New Roman" w:hAnsi="Times New Roman"/>
                <w:noProof/>
                <w:color w:val="000000" w:themeColor="text1"/>
              </w:rPr>
              <w:t>addition, LSGs will deliver status of their documentation</w:t>
            </w:r>
            <w:r w:rsidR="00921B17">
              <w:rPr>
                <w:rFonts w:ascii="Times New Roman" w:eastAsia="Times New Roman" w:hAnsi="Times New Roman"/>
                <w:noProof/>
                <w:color w:val="000000" w:themeColor="text1"/>
              </w:rPr>
              <w:t xml:space="preserve"> </w:t>
            </w:r>
            <w:r w:rsidR="00C1706D">
              <w:rPr>
                <w:rFonts w:ascii="Times New Roman" w:eastAsia="Times New Roman" w:hAnsi="Times New Roman"/>
                <w:noProof/>
                <w:color w:val="000000" w:themeColor="text1"/>
              </w:rPr>
              <w:t>on annual basis</w:t>
            </w:r>
            <w:r w:rsidRPr="00921B17">
              <w:rPr>
                <w:rFonts w:ascii="Times New Roman" w:eastAsia="Times New Roman" w:hAnsi="Times New Roman"/>
                <w:noProof/>
                <w:color w:val="000000" w:themeColor="text1"/>
              </w:rPr>
              <w:t>. The PIU will consolidate received information and include in the annual</w:t>
            </w:r>
            <w:r w:rsid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reports</w:t>
            </w:r>
          </w:p>
        </w:tc>
        <w:tc>
          <w:tcPr>
            <w:tcW w:w="184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CEA3DB7"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and LSG</w:t>
            </w:r>
          </w:p>
          <w:p w14:paraId="014E6EEE"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080A58" w:rsidRPr="00921B17" w14:paraId="57CFC503" w14:textId="77777777" w:rsidTr="00D0197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9D68A4D" w14:textId="6C8FF10E"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LSGs utilizing simple road asset management methods developed under the project</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6847913" w14:textId="4BAB4071"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Percentage of </w:t>
            </w:r>
            <w:r w:rsidR="00C1706D">
              <w:rPr>
                <w:rFonts w:ascii="Times New Roman" w:eastAsia="Times New Roman" w:hAnsi="Times New Roman"/>
                <w:noProof/>
                <w:color w:val="000000" w:themeColor="text1"/>
              </w:rPr>
              <w:t>m</w:t>
            </w:r>
            <w:r w:rsidR="00D37983">
              <w:rPr>
                <w:rFonts w:ascii="Times New Roman" w:eastAsia="Times New Roman" w:hAnsi="Times New Roman"/>
                <w:noProof/>
                <w:color w:val="000000" w:themeColor="text1"/>
              </w:rPr>
              <w:t>uniciaplities</w:t>
            </w:r>
            <w:r w:rsidR="00D37983" w:rsidRP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 xml:space="preserve">that regularly use </w:t>
            </w:r>
            <w:r w:rsidR="00D37983">
              <w:rPr>
                <w:rFonts w:ascii="Times New Roman" w:eastAsia="Times New Roman" w:hAnsi="Times New Roman"/>
                <w:noProof/>
                <w:color w:val="000000" w:themeColor="text1"/>
              </w:rPr>
              <w:t xml:space="preserve">the </w:t>
            </w:r>
            <w:r w:rsidR="00C1706D">
              <w:rPr>
                <w:rFonts w:ascii="Times New Roman" w:eastAsia="Times New Roman" w:hAnsi="Times New Roman"/>
                <w:noProof/>
                <w:color w:val="000000" w:themeColor="text1"/>
              </w:rPr>
              <w:t>r</w:t>
            </w:r>
            <w:r w:rsidR="001318C1" w:rsidRPr="00921B17">
              <w:rPr>
                <w:rFonts w:ascii="Times New Roman" w:eastAsia="Times New Roman" w:hAnsi="Times New Roman"/>
                <w:noProof/>
                <w:color w:val="000000" w:themeColor="text1"/>
              </w:rPr>
              <w:t xml:space="preserve">oad </w:t>
            </w:r>
            <w:r w:rsidR="00C1706D">
              <w:rPr>
                <w:rFonts w:ascii="Times New Roman" w:eastAsia="Times New Roman" w:hAnsi="Times New Roman"/>
                <w:noProof/>
                <w:color w:val="000000" w:themeColor="text1"/>
              </w:rPr>
              <w:t>a</w:t>
            </w:r>
            <w:r w:rsidR="001318C1" w:rsidRPr="00921B17">
              <w:rPr>
                <w:rFonts w:ascii="Times New Roman" w:eastAsia="Times New Roman" w:hAnsi="Times New Roman"/>
                <w:noProof/>
                <w:color w:val="000000" w:themeColor="text1"/>
              </w:rPr>
              <w:t xml:space="preserve">sset </w:t>
            </w:r>
            <w:r w:rsidR="00C1706D">
              <w:rPr>
                <w:rFonts w:ascii="Times New Roman" w:eastAsia="Times New Roman" w:hAnsi="Times New Roman"/>
                <w:noProof/>
                <w:color w:val="000000" w:themeColor="text1"/>
              </w:rPr>
              <w:t>m</w:t>
            </w:r>
            <w:r w:rsidR="001318C1" w:rsidRPr="00921B17">
              <w:rPr>
                <w:rFonts w:ascii="Times New Roman" w:eastAsia="Times New Roman" w:hAnsi="Times New Roman"/>
                <w:noProof/>
                <w:color w:val="000000" w:themeColor="text1"/>
              </w:rPr>
              <w:t xml:space="preserve">anagement </w:t>
            </w:r>
            <w:r w:rsidRPr="00921B17">
              <w:rPr>
                <w:rFonts w:ascii="Times New Roman" w:eastAsia="Times New Roman" w:hAnsi="Times New Roman"/>
                <w:noProof/>
                <w:color w:val="000000" w:themeColor="text1"/>
              </w:rPr>
              <w:t>methods that will be developed under the Project</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325A438"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1619DBC7"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9111630" w14:textId="03D403B9"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annual progress reports</w:t>
            </w:r>
          </w:p>
          <w:p w14:paraId="1F8D38C9"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w:t>
            </w:r>
          </w:p>
          <w:p w14:paraId="07C8288D"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5F7EC6F" w14:textId="3F01516F" w:rsidR="00D825F9" w:rsidRPr="00921B17" w:rsidRDefault="00D825F9" w:rsidP="00C1706D">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LSGs to provide information on the road asset management method which they are utilizing. PIU will consolidate received information and include in the annual</w:t>
            </w:r>
            <w:r w:rsid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reports.</w:t>
            </w:r>
          </w:p>
        </w:tc>
        <w:tc>
          <w:tcPr>
            <w:tcW w:w="184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33622D0"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and LSGs</w:t>
            </w:r>
          </w:p>
          <w:p w14:paraId="4EE239C9"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080A58" w:rsidRPr="00921B17" w14:paraId="7C10B7E8" w14:textId="77777777" w:rsidTr="00D0197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8C5F1A2" w14:textId="77777777"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Citizens reporting satisfaction with process of infrastructure service delivery, gender disaggregated</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CD3C31F" w14:textId="309DEA10"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Percentage of citizens that are satisfied with the infrastructure service delivered through the investments of this </w:t>
            </w:r>
            <w:r w:rsidR="00C1706D">
              <w:rPr>
                <w:rFonts w:ascii="Times New Roman" w:eastAsia="Times New Roman" w:hAnsi="Times New Roman"/>
                <w:noProof/>
                <w:color w:val="000000" w:themeColor="text1"/>
              </w:rPr>
              <w:t>p</w:t>
            </w:r>
            <w:r w:rsidR="004858E3" w:rsidRPr="00921B17">
              <w:rPr>
                <w:rFonts w:ascii="Times New Roman" w:eastAsia="Times New Roman" w:hAnsi="Times New Roman"/>
                <w:noProof/>
                <w:color w:val="000000" w:themeColor="text1"/>
              </w:rPr>
              <w:t>roject</w:t>
            </w:r>
            <w:r w:rsidRPr="00921B17">
              <w:rPr>
                <w:rFonts w:ascii="Times New Roman" w:eastAsia="Times New Roman" w:hAnsi="Times New Roman"/>
                <w:noProof/>
                <w:color w:val="000000" w:themeColor="text1"/>
              </w:rPr>
              <w:t>. Data will be disaggregated by gender.</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2F14BFD"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1DFCE694"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A26820D" w14:textId="35294061"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annual progress reports and separate reports from a consultant</w:t>
            </w:r>
          </w:p>
          <w:p w14:paraId="0257EEBD"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3C27AB5" w14:textId="749D5BDA" w:rsidR="00D825F9" w:rsidRPr="00921B17" w:rsidRDefault="00D825F9" w:rsidP="00C1706D">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 consultant will be hired to perform annual citizen satisfaction surveys. Surveys can be implemented through various instruments like for example targeted questionnaires, interviews, project web site, workshops. Output of the consultant will be incorporated in PIUs annual report.</w:t>
            </w:r>
            <w:r w:rsidR="00921B17">
              <w:rPr>
                <w:rFonts w:ascii="Times New Roman" w:eastAsia="Times New Roman" w:hAnsi="Times New Roman"/>
                <w:noProof/>
                <w:color w:val="000000" w:themeColor="text1"/>
              </w:rPr>
              <w:t xml:space="preserve"> </w:t>
            </w:r>
          </w:p>
        </w:tc>
        <w:tc>
          <w:tcPr>
            <w:tcW w:w="184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6EA52EF"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p>
          <w:p w14:paraId="567C5D36"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080A58" w:rsidRPr="00921B17" w14:paraId="0E01D87A" w14:textId="77777777" w:rsidTr="00D0197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86C3093" w14:textId="77777777"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Commercial and social services connected by improved, safe and resilient transport network</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9904374" w14:textId="53D9A86A"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Number of social and commercial services within 50m vicinity from the infrastructure investment. </w:t>
            </w:r>
            <w:r w:rsidRPr="00921B17">
              <w:rPr>
                <w:rFonts w:ascii="Times New Roman" w:eastAsia="Times New Roman" w:hAnsi="Times New Roman"/>
                <w:noProof/>
                <w:color w:val="000000" w:themeColor="text1"/>
              </w:rPr>
              <w:lastRenderedPageBreak/>
              <w:t>Under social service the following is considered – schools, kindergartens, universities, hospitals, health centers, cultural centers, elderly homes, etc.</w:t>
            </w:r>
            <w:r w:rsidR="00C1706D">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Under commercial the following is considered - major business areas, markets, shopping areas, touristic areas, cultural areas, etc.</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E78A0FF"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lastRenderedPageBreak/>
              <w:t>Annualy</w:t>
            </w:r>
          </w:p>
          <w:p w14:paraId="44C500AC"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4B79C80" w14:textId="601ECBD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annual progress reports</w:t>
            </w:r>
          </w:p>
          <w:p w14:paraId="22FBC86C"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0449C9F" w14:textId="53DAC8D1" w:rsidR="00D825F9" w:rsidRPr="00921B17" w:rsidRDefault="00D825F9"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For each investment, LSG will report on number of social and commercial services in 50m vicinity of implemented investments. PIU will </w:t>
            </w:r>
            <w:r w:rsidRPr="00921B17">
              <w:rPr>
                <w:rFonts w:ascii="Times New Roman" w:eastAsia="Times New Roman" w:hAnsi="Times New Roman"/>
                <w:noProof/>
                <w:color w:val="000000" w:themeColor="text1"/>
              </w:rPr>
              <w:lastRenderedPageBreak/>
              <w:t>consolidate received information and include in the annual</w:t>
            </w:r>
            <w:r w:rsid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reports.</w:t>
            </w:r>
          </w:p>
          <w:p w14:paraId="53393AE1" w14:textId="77777777" w:rsidR="00D825F9" w:rsidRPr="00921B17" w:rsidRDefault="00D825F9" w:rsidP="00D01979">
            <w:pPr>
              <w:spacing w:line="276" w:lineRule="auto"/>
              <w:ind w:right="-29"/>
              <w:rPr>
                <w:rFonts w:ascii="Times New Roman" w:eastAsia="Times New Roman" w:hAnsi="Times New Roman"/>
                <w:noProof/>
                <w:color w:val="000000" w:themeColor="text1"/>
              </w:rPr>
            </w:pPr>
          </w:p>
        </w:tc>
        <w:tc>
          <w:tcPr>
            <w:tcW w:w="184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594AFA4"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lastRenderedPageBreak/>
              <w:t>LSGs</w:t>
            </w:r>
          </w:p>
          <w:p w14:paraId="4423019E"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080A58" w:rsidRPr="00921B17" w14:paraId="17F5685C" w14:textId="77777777" w:rsidTr="00D0197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7DA7E22" w14:textId="20E68B42" w:rsidR="00D825F9" w:rsidRPr="00921B17" w:rsidRDefault="00D37983" w:rsidP="00D01979">
            <w:pPr>
              <w:shd w:val="clear" w:color="auto" w:fill="F7F7F7"/>
              <w:spacing w:line="276" w:lineRule="auto"/>
              <w:ind w:left="-58" w:right="-86"/>
              <w:rPr>
                <w:rFonts w:ascii="Times New Roman" w:eastAsia="Times New Roman" w:hAnsi="Times New Roman"/>
                <w:noProof/>
                <w:color w:val="000000" w:themeColor="text1"/>
              </w:rPr>
            </w:pPr>
            <w:r>
              <w:rPr>
                <w:rFonts w:ascii="Times New Roman" w:eastAsia="Calibri" w:hAnsi="Times New Roman"/>
                <w:noProof/>
                <w:color w:val="000000" w:themeColor="text1"/>
              </w:rPr>
              <w:lastRenderedPageBreak/>
              <w:t>Subprojects</w:t>
            </w:r>
            <w:r w:rsidR="00D825F9" w:rsidRPr="00921B17">
              <w:rPr>
                <w:rFonts w:ascii="Times New Roman" w:eastAsia="Calibri" w:hAnsi="Times New Roman"/>
                <w:noProof/>
                <w:color w:val="000000" w:themeColor="text1"/>
              </w:rPr>
              <w:t xml:space="preserve"> supporting climate adaptation and/or mitigation actions</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425D8F0" w14:textId="7AAD4C04" w:rsidR="00D825F9" w:rsidRPr="00921B17" w:rsidRDefault="00D825F9" w:rsidP="00C1706D">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Percentage of </w:t>
            </w:r>
            <w:r w:rsidR="00D37983">
              <w:rPr>
                <w:rFonts w:ascii="Times New Roman" w:eastAsia="Times New Roman" w:hAnsi="Times New Roman"/>
                <w:noProof/>
                <w:color w:val="000000" w:themeColor="text1"/>
              </w:rPr>
              <w:t xml:space="preserve">subprojects </w:t>
            </w:r>
            <w:r w:rsidRPr="00921B17">
              <w:rPr>
                <w:rFonts w:ascii="Times New Roman" w:eastAsia="Times New Roman" w:hAnsi="Times New Roman"/>
                <w:noProof/>
                <w:color w:val="000000" w:themeColor="text1"/>
              </w:rPr>
              <w:t xml:space="preserve"> financed through </w:t>
            </w:r>
            <w:r w:rsidR="00C1706D">
              <w:rPr>
                <w:rFonts w:ascii="Times New Roman" w:eastAsia="Times New Roman" w:hAnsi="Times New Roman"/>
                <w:noProof/>
                <w:color w:val="000000" w:themeColor="text1"/>
              </w:rPr>
              <w:t>s</w:t>
            </w:r>
            <w:r w:rsidRPr="00921B17">
              <w:rPr>
                <w:rFonts w:ascii="Times New Roman" w:eastAsia="Times New Roman" w:hAnsi="Times New Roman"/>
                <w:noProof/>
                <w:color w:val="000000" w:themeColor="text1"/>
              </w:rPr>
              <w:t xml:space="preserve">ubcomponent 1.1. that incorporated </w:t>
            </w:r>
            <w:r w:rsidR="007F671B">
              <w:rPr>
                <w:rFonts w:ascii="Times New Roman" w:eastAsia="Times New Roman" w:hAnsi="Times New Roman"/>
                <w:noProof/>
                <w:color w:val="000000" w:themeColor="text1"/>
              </w:rPr>
              <w:t>c</w:t>
            </w:r>
            <w:r w:rsidR="004858E3" w:rsidRPr="00921B17">
              <w:rPr>
                <w:rFonts w:ascii="Times New Roman" w:eastAsia="Times New Roman" w:hAnsi="Times New Roman"/>
                <w:noProof/>
                <w:color w:val="000000" w:themeColor="text1"/>
              </w:rPr>
              <w:t xml:space="preserve">limate </w:t>
            </w:r>
            <w:r w:rsidR="007F671B">
              <w:rPr>
                <w:rFonts w:ascii="Times New Roman" w:eastAsia="Times New Roman" w:hAnsi="Times New Roman"/>
                <w:noProof/>
                <w:color w:val="000000" w:themeColor="text1"/>
              </w:rPr>
              <w:t>m</w:t>
            </w:r>
            <w:r w:rsidR="004858E3" w:rsidRPr="00921B17">
              <w:rPr>
                <w:rFonts w:ascii="Times New Roman" w:eastAsia="Times New Roman" w:hAnsi="Times New Roman"/>
                <w:noProof/>
                <w:color w:val="000000" w:themeColor="text1"/>
              </w:rPr>
              <w:t>itigation</w:t>
            </w:r>
            <w:r w:rsidRPr="00921B17">
              <w:rPr>
                <w:rFonts w:ascii="Times New Roman" w:eastAsia="Times New Roman" w:hAnsi="Times New Roman"/>
                <w:noProof/>
                <w:color w:val="000000" w:themeColor="text1"/>
              </w:rPr>
              <w:t>/</w:t>
            </w:r>
            <w:r w:rsidR="007F671B">
              <w:rPr>
                <w:rFonts w:ascii="Times New Roman" w:eastAsia="Times New Roman" w:hAnsi="Times New Roman"/>
                <w:noProof/>
                <w:color w:val="000000" w:themeColor="text1"/>
              </w:rPr>
              <w:t>a</w:t>
            </w:r>
            <w:r w:rsidR="004858E3" w:rsidRPr="00921B17">
              <w:rPr>
                <w:rFonts w:ascii="Times New Roman" w:eastAsia="Times New Roman" w:hAnsi="Times New Roman"/>
                <w:noProof/>
                <w:color w:val="000000" w:themeColor="text1"/>
              </w:rPr>
              <w:t xml:space="preserve">daptation </w:t>
            </w:r>
            <w:r w:rsidRPr="00921B17">
              <w:rPr>
                <w:rFonts w:ascii="Times New Roman" w:eastAsia="Times New Roman" w:hAnsi="Times New Roman"/>
                <w:noProof/>
                <w:color w:val="000000" w:themeColor="text1"/>
              </w:rPr>
              <w:t>measures in their design</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B0028F6"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Annualy</w:t>
            </w:r>
          </w:p>
          <w:p w14:paraId="20301A92"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078052A" w14:textId="654A1C2E"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annual progress reports</w:t>
            </w:r>
          </w:p>
          <w:p w14:paraId="476B09F4"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10AD888" w14:textId="1CA40AA4" w:rsidR="00D825F9" w:rsidRPr="00921B17" w:rsidRDefault="00D825F9" w:rsidP="00C1706D">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PIU will use their records on approved investments and </w:t>
            </w:r>
            <w:r w:rsidR="00C1706D">
              <w:rPr>
                <w:rFonts w:ascii="Times New Roman" w:eastAsia="Times New Roman" w:hAnsi="Times New Roman"/>
                <w:noProof/>
                <w:color w:val="000000" w:themeColor="text1"/>
              </w:rPr>
              <w:t>c</w:t>
            </w:r>
            <w:r w:rsidR="004858E3" w:rsidRPr="00921B17">
              <w:rPr>
                <w:rFonts w:ascii="Times New Roman" w:eastAsia="Times New Roman" w:hAnsi="Times New Roman"/>
                <w:noProof/>
                <w:color w:val="000000" w:themeColor="text1"/>
              </w:rPr>
              <w:t xml:space="preserve">limate </w:t>
            </w:r>
            <w:r w:rsidR="00C1706D">
              <w:rPr>
                <w:rFonts w:ascii="Times New Roman" w:eastAsia="Times New Roman" w:hAnsi="Times New Roman"/>
                <w:noProof/>
                <w:color w:val="000000" w:themeColor="text1"/>
              </w:rPr>
              <w:t>adaption / mitigation</w:t>
            </w:r>
            <w:r w:rsidR="004858E3" w:rsidRP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features incorporated in the design together with the inputs from supervision and LSG coordinators</w:t>
            </w:r>
            <w:r w:rsidR="004858E3">
              <w:rPr>
                <w:rFonts w:ascii="Times New Roman" w:eastAsia="Times New Roman" w:hAnsi="Times New Roman"/>
                <w:noProof/>
                <w:color w:val="000000" w:themeColor="text1"/>
              </w:rPr>
              <w:t>,</w:t>
            </w:r>
            <w:r w:rsidRPr="00921B17">
              <w:rPr>
                <w:rFonts w:ascii="Times New Roman" w:eastAsia="Times New Roman" w:hAnsi="Times New Roman"/>
                <w:noProof/>
                <w:color w:val="000000" w:themeColor="text1"/>
              </w:rPr>
              <w:t xml:space="preserve"> if the </w:t>
            </w:r>
            <w:r w:rsidR="00C1706D">
              <w:rPr>
                <w:rFonts w:ascii="Times New Roman" w:eastAsia="Times New Roman" w:hAnsi="Times New Roman"/>
                <w:noProof/>
                <w:color w:val="000000" w:themeColor="text1"/>
              </w:rPr>
              <w:t>sub</w:t>
            </w:r>
            <w:r w:rsidRPr="00921B17">
              <w:rPr>
                <w:rFonts w:ascii="Times New Roman" w:eastAsia="Times New Roman" w:hAnsi="Times New Roman"/>
                <w:noProof/>
                <w:color w:val="000000" w:themeColor="text1"/>
              </w:rPr>
              <w:t>projects have been implemented as per the design.</w:t>
            </w:r>
          </w:p>
        </w:tc>
        <w:tc>
          <w:tcPr>
            <w:tcW w:w="184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82197D3"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p>
          <w:p w14:paraId="7BCA38E3"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bl>
    <w:p w14:paraId="7FB279B0" w14:textId="77777777" w:rsidR="003E3FED" w:rsidRPr="00921B17" w:rsidRDefault="003E3FED" w:rsidP="00D01979">
      <w:pPr>
        <w:spacing w:after="0" w:line="276" w:lineRule="auto"/>
        <w:jc w:val="both"/>
        <w:rPr>
          <w:rFonts w:ascii="Times New Roman" w:hAnsi="Times New Roman" w:cs="Times New Roman"/>
          <w:color w:val="FF0000"/>
        </w:rPr>
      </w:pPr>
    </w:p>
    <w:tbl>
      <w:tblPr>
        <w:tblStyle w:val="TableGrid7"/>
        <w:tblW w:w="14742" w:type="dxa"/>
        <w:tblInd w:w="108" w:type="dxa"/>
        <w:tblLayout w:type="fixed"/>
        <w:tblLook w:val="04A0" w:firstRow="1" w:lastRow="0" w:firstColumn="1" w:lastColumn="0" w:noHBand="0" w:noVBand="1"/>
      </w:tblPr>
      <w:tblGrid>
        <w:gridCol w:w="3865"/>
        <w:gridCol w:w="2700"/>
        <w:gridCol w:w="1373"/>
        <w:gridCol w:w="1418"/>
        <w:gridCol w:w="3685"/>
        <w:gridCol w:w="1701"/>
      </w:tblGrid>
      <w:tr w:rsidR="00607A79" w:rsidRPr="00921B17" w14:paraId="11117CC9" w14:textId="77777777" w:rsidTr="000031A9">
        <w:trPr>
          <w:trHeight w:val="432"/>
          <w:tblHeader/>
        </w:trPr>
        <w:tc>
          <w:tcPr>
            <w:tcW w:w="14742" w:type="dxa"/>
            <w:gridSpan w:val="6"/>
            <w:tcBorders>
              <w:top w:val="single" w:sz="4" w:space="0" w:color="D9D9D9"/>
              <w:left w:val="single" w:sz="4" w:space="0" w:color="D9D9D9"/>
              <w:bottom w:val="single" w:sz="4" w:space="0" w:color="D9D9D9"/>
              <w:right w:val="single" w:sz="4" w:space="0" w:color="D9D9D9"/>
            </w:tcBorders>
            <w:shd w:val="clear" w:color="auto" w:fill="DEEBF7"/>
            <w:vAlign w:val="center"/>
          </w:tcPr>
          <w:p w14:paraId="2423EB95" w14:textId="77777777" w:rsidR="00D825F9" w:rsidRPr="00921B17" w:rsidRDefault="00D825F9" w:rsidP="00D01979">
            <w:pPr>
              <w:keepNext/>
              <w:spacing w:line="276" w:lineRule="auto"/>
              <w:ind w:right="-418"/>
              <w:jc w:val="center"/>
              <w:rPr>
                <w:rFonts w:ascii="Times New Roman" w:hAnsi="Times New Roman"/>
                <w:b/>
                <w:bCs/>
                <w:color w:val="000000" w:themeColor="text1"/>
              </w:rPr>
            </w:pPr>
            <w:r w:rsidRPr="00921B17">
              <w:rPr>
                <w:rFonts w:ascii="Times New Roman" w:hAnsi="Times New Roman"/>
                <w:b/>
                <w:color w:val="000000" w:themeColor="text1"/>
              </w:rPr>
              <w:t xml:space="preserve">Monitoring &amp; Evaluation Plan: </w:t>
            </w:r>
            <w:r w:rsidRPr="00921B17">
              <w:rPr>
                <w:rFonts w:ascii="Times New Roman" w:hAnsi="Times New Roman"/>
                <w:b/>
                <w:bCs/>
                <w:color w:val="000000" w:themeColor="text1"/>
              </w:rPr>
              <w:t>Intermediate Results Indicators</w:t>
            </w:r>
          </w:p>
        </w:tc>
      </w:tr>
      <w:tr w:rsidR="00607A79" w:rsidRPr="00921B17" w14:paraId="09A75E5D"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6ECF3B3"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Indicator Name</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B4DFB36"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Definition/Description</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9AB10A5"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Frequency</w:t>
            </w: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2AA7576"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Datasource</w:t>
            </w: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06922CF"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Methodology for Data Collection</w:t>
            </w: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C692B1B" w14:textId="77777777" w:rsidR="00D825F9" w:rsidRPr="00921B17" w:rsidRDefault="00D825F9" w:rsidP="00D01979">
            <w:pPr>
              <w:keepNext/>
              <w:spacing w:line="276" w:lineRule="auto"/>
              <w:ind w:right="-418"/>
              <w:rPr>
                <w:rFonts w:ascii="Times New Roman" w:hAnsi="Times New Roman"/>
                <w:b/>
                <w:color w:val="000000" w:themeColor="text1"/>
              </w:rPr>
            </w:pPr>
            <w:r w:rsidRPr="00921B17">
              <w:rPr>
                <w:rFonts w:ascii="Times New Roman" w:hAnsi="Times New Roman"/>
                <w:b/>
                <w:noProof/>
                <w:color w:val="000000" w:themeColor="text1"/>
              </w:rPr>
              <w:t>Responsibility for Data Collection</w:t>
            </w:r>
          </w:p>
        </w:tc>
      </w:tr>
      <w:tr w:rsidR="00607A79" w:rsidRPr="00921B17" w14:paraId="39A0E7B9" w14:textId="77777777" w:rsidTr="00665F55">
        <w:trPr>
          <w:trHeight w:val="719"/>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4DBC80F" w14:textId="5C38E47B" w:rsidR="00D825F9" w:rsidRPr="00921B17" w:rsidRDefault="00D825F9" w:rsidP="00C1706D">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SUMPs and Action Plans adopted by LSGs</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E96E315" w14:textId="0DA237A6" w:rsidR="00D825F9" w:rsidRPr="00921B17" w:rsidRDefault="00D825F9" w:rsidP="00C1706D">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Number of SUMPs with belonging Action Plans that are adopted by LSGs</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D926B3A"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25287EAB"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CC84D88" w14:textId="233DA38A"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annual progress report</w:t>
            </w: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D9182CB" w14:textId="0EB79C82" w:rsidR="00D825F9" w:rsidRPr="00921B17" w:rsidRDefault="00D825F9"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 will monitor implementation of SUMPs within the project and if they are accompanied by adopted action plans. This data will be presented in the annual progress report.</w:t>
            </w: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2539ADD"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p>
          <w:p w14:paraId="5C68C02A"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7B179EFF"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CE6743A" w14:textId="34FBE39F" w:rsidR="00D825F9" w:rsidRPr="00921B17" w:rsidRDefault="00D825F9" w:rsidP="00C1706D">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 xml:space="preserve">Smart </w:t>
            </w:r>
            <w:r w:rsidR="00C1706D">
              <w:rPr>
                <w:rFonts w:ascii="Times New Roman" w:eastAsia="Calibri" w:hAnsi="Times New Roman"/>
                <w:noProof/>
                <w:color w:val="000000" w:themeColor="text1"/>
              </w:rPr>
              <w:t>m</w:t>
            </w:r>
            <w:r w:rsidR="001318C1" w:rsidRPr="00921B17">
              <w:rPr>
                <w:rFonts w:ascii="Times New Roman" w:eastAsia="Calibri" w:hAnsi="Times New Roman"/>
                <w:noProof/>
                <w:color w:val="000000" w:themeColor="text1"/>
              </w:rPr>
              <w:t xml:space="preserve">obility </w:t>
            </w:r>
            <w:r w:rsidRPr="00921B17">
              <w:rPr>
                <w:rFonts w:ascii="Times New Roman" w:eastAsia="Calibri" w:hAnsi="Times New Roman"/>
                <w:noProof/>
                <w:color w:val="000000" w:themeColor="text1"/>
              </w:rPr>
              <w:t>pilots implemented</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005D4F9" w14:textId="3E580DAC" w:rsidR="00D825F9" w:rsidRPr="00921B17" w:rsidRDefault="00D825F9" w:rsidP="00C1706D">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Smart </w:t>
            </w:r>
            <w:r w:rsidR="00C1706D">
              <w:rPr>
                <w:rFonts w:ascii="Times New Roman" w:eastAsia="Times New Roman" w:hAnsi="Times New Roman"/>
                <w:noProof/>
                <w:color w:val="000000" w:themeColor="text1"/>
              </w:rPr>
              <w:t>m</w:t>
            </w:r>
            <w:r w:rsidR="001318C1" w:rsidRPr="00921B17">
              <w:rPr>
                <w:rFonts w:ascii="Times New Roman" w:eastAsia="Times New Roman" w:hAnsi="Times New Roman"/>
                <w:noProof/>
                <w:color w:val="000000" w:themeColor="text1"/>
              </w:rPr>
              <w:t xml:space="preserve">obility </w:t>
            </w:r>
            <w:r w:rsidRPr="00921B17">
              <w:rPr>
                <w:rFonts w:ascii="Times New Roman" w:eastAsia="Times New Roman" w:hAnsi="Times New Roman"/>
                <w:noProof/>
                <w:color w:val="000000" w:themeColor="text1"/>
              </w:rPr>
              <w:t>pilots implemented (Number)</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AC830B1"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4D00E724"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6B03F0C" w14:textId="53116131"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reports</w:t>
            </w:r>
          </w:p>
          <w:p w14:paraId="226F8993"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F11529D" w14:textId="6102B783" w:rsidR="00D825F9" w:rsidRPr="00921B17" w:rsidRDefault="00D825F9" w:rsidP="00C1706D">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lastRenderedPageBreak/>
              <w:t xml:space="preserve">The call for smart mobility pilots published and 5 pilots with highest potential of scale up selected, </w:t>
            </w:r>
            <w:r w:rsidRPr="00921B17">
              <w:rPr>
                <w:rFonts w:ascii="Times New Roman" w:eastAsia="Times New Roman" w:hAnsi="Times New Roman"/>
                <w:noProof/>
                <w:color w:val="000000" w:themeColor="text1"/>
              </w:rPr>
              <w:lastRenderedPageBreak/>
              <w:t xml:space="preserve">implemented, and tested. Results of test recorded and published. </w:t>
            </w:r>
            <w:r w:rsidR="001318C1" w:rsidRPr="00921B17">
              <w:rPr>
                <w:rFonts w:ascii="Times New Roman" w:eastAsia="Times New Roman" w:hAnsi="Times New Roman"/>
                <w:noProof/>
                <w:color w:val="000000" w:themeColor="text1"/>
              </w:rPr>
              <w:t>PIU</w:t>
            </w:r>
            <w:r w:rsidRPr="00921B17">
              <w:rPr>
                <w:rFonts w:ascii="Times New Roman" w:eastAsia="Times New Roman" w:hAnsi="Times New Roman"/>
                <w:noProof/>
                <w:color w:val="000000" w:themeColor="text1"/>
              </w:rPr>
              <w:t xml:space="preserve"> will collect </w:t>
            </w:r>
            <w:r w:rsidR="00C1706D">
              <w:rPr>
                <w:rFonts w:ascii="Times New Roman" w:eastAsia="Times New Roman" w:hAnsi="Times New Roman"/>
                <w:noProof/>
                <w:color w:val="000000" w:themeColor="text1"/>
              </w:rPr>
              <w:t>in</w:t>
            </w:r>
            <w:r w:rsidRPr="00921B17">
              <w:rPr>
                <w:rFonts w:ascii="Times New Roman" w:eastAsia="Times New Roman" w:hAnsi="Times New Roman"/>
                <w:noProof/>
                <w:color w:val="000000" w:themeColor="text1"/>
              </w:rPr>
              <w:t xml:space="preserve">formation from pilots and include them in annual progress reports. The same report will include information if report on contractual modalities for </w:t>
            </w:r>
            <w:r w:rsidR="00C1706D">
              <w:rPr>
                <w:rFonts w:ascii="Times New Roman" w:eastAsia="Times New Roman" w:hAnsi="Times New Roman"/>
                <w:noProof/>
                <w:color w:val="000000" w:themeColor="text1"/>
              </w:rPr>
              <w:t>s</w:t>
            </w:r>
            <w:r w:rsidR="001318C1" w:rsidRPr="00921B17">
              <w:rPr>
                <w:rFonts w:ascii="Times New Roman" w:eastAsia="Times New Roman" w:hAnsi="Times New Roman"/>
                <w:noProof/>
                <w:color w:val="000000" w:themeColor="text1"/>
              </w:rPr>
              <w:t>mart </w:t>
            </w:r>
            <w:r w:rsidR="00C1706D">
              <w:rPr>
                <w:rFonts w:ascii="Times New Roman" w:eastAsia="Times New Roman" w:hAnsi="Times New Roman"/>
                <w:noProof/>
                <w:color w:val="000000" w:themeColor="text1"/>
              </w:rPr>
              <w:t>m</w:t>
            </w:r>
            <w:r w:rsidR="001318C1" w:rsidRPr="00921B17">
              <w:rPr>
                <w:rFonts w:ascii="Times New Roman" w:eastAsia="Times New Roman" w:hAnsi="Times New Roman"/>
                <w:noProof/>
                <w:color w:val="000000" w:themeColor="text1"/>
              </w:rPr>
              <w:t xml:space="preserve">obility </w:t>
            </w:r>
            <w:r w:rsidRPr="00921B17">
              <w:rPr>
                <w:rFonts w:ascii="Times New Roman" w:eastAsia="Times New Roman" w:hAnsi="Times New Roman"/>
                <w:noProof/>
                <w:color w:val="000000" w:themeColor="text1"/>
              </w:rPr>
              <w:t>solutions is delivered and accepted</w:t>
            </w:r>
            <w:r w:rsidR="001318C1">
              <w:rPr>
                <w:rFonts w:ascii="Times New Roman" w:eastAsia="Times New Roman" w:hAnsi="Times New Roman"/>
                <w:noProof/>
                <w:color w:val="000000" w:themeColor="text1"/>
              </w:rPr>
              <w:t>.</w:t>
            </w: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69B0B2E"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lastRenderedPageBreak/>
              <w:t>PIU</w:t>
            </w:r>
          </w:p>
          <w:p w14:paraId="4508BBC0"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74F35134"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43B8C34" w14:textId="7D600C04"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lastRenderedPageBreak/>
              <w:t xml:space="preserve">LSGs with road safety interventions for </w:t>
            </w:r>
            <w:r w:rsidR="00D37983">
              <w:rPr>
                <w:rFonts w:ascii="Times New Roman" w:eastAsia="Calibri" w:hAnsi="Times New Roman"/>
                <w:noProof/>
                <w:color w:val="000000" w:themeColor="text1"/>
              </w:rPr>
              <w:t>children</w:t>
            </w:r>
            <w:r w:rsidRPr="00921B17">
              <w:rPr>
                <w:rFonts w:ascii="Times New Roman" w:eastAsia="Calibri" w:hAnsi="Times New Roman"/>
                <w:noProof/>
                <w:color w:val="000000" w:themeColor="text1"/>
              </w:rPr>
              <w:t xml:space="preserve"> identified and budgeted</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B7E9291" w14:textId="02A7B1C4"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Number </w:t>
            </w:r>
            <w:r w:rsidR="00EE53BC" w:rsidRPr="00921B17">
              <w:rPr>
                <w:rFonts w:ascii="Times New Roman" w:eastAsia="Times New Roman" w:hAnsi="Times New Roman"/>
                <w:noProof/>
                <w:color w:val="000000" w:themeColor="text1"/>
              </w:rPr>
              <w:t>o</w:t>
            </w:r>
            <w:r w:rsidRPr="00921B17">
              <w:rPr>
                <w:rFonts w:ascii="Times New Roman" w:eastAsia="Times New Roman" w:hAnsi="Times New Roman"/>
                <w:noProof/>
                <w:color w:val="000000" w:themeColor="text1"/>
              </w:rPr>
              <w:t>f LSGs that included safety interventions identified in the project in their strategic sectoral plans and annual and</w:t>
            </w:r>
            <w:r w:rsid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mid-term budgets</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1C978D4"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792D20AC"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ECEDE31" w14:textId="42DB0B4A" w:rsidR="00D825F9" w:rsidRPr="00921B17" w:rsidRDefault="004858E3" w:rsidP="00C1706D">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PIU </w:t>
            </w:r>
            <w:r w:rsidR="00D825F9" w:rsidRPr="00921B17">
              <w:rPr>
                <w:rFonts w:ascii="Times New Roman" w:eastAsia="Times New Roman" w:hAnsi="Times New Roman"/>
                <w:noProof/>
                <w:color w:val="000000" w:themeColor="text1"/>
              </w:rPr>
              <w:t>Annual Progress reports and LSG reports on planned and budgeted road safety interventions</w:t>
            </w:r>
            <w:r w:rsidR="00921B17">
              <w:rPr>
                <w:rFonts w:ascii="Times New Roman" w:eastAsia="Times New Roman" w:hAnsi="Times New Roman"/>
                <w:noProof/>
                <w:color w:val="000000" w:themeColor="text1"/>
              </w:rPr>
              <w:t xml:space="preserve"> </w:t>
            </w: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12EA9DC" w14:textId="6C24EBE6" w:rsidR="00D825F9" w:rsidRPr="00921B17" w:rsidRDefault="00D825F9"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LSGs will deliver annually information on planned and budgeted road safety interventions, which </w:t>
            </w:r>
            <w:r w:rsidR="001318C1" w:rsidRPr="00921B17">
              <w:rPr>
                <w:rFonts w:ascii="Times New Roman" w:eastAsia="Times New Roman" w:hAnsi="Times New Roman"/>
                <w:noProof/>
                <w:color w:val="000000" w:themeColor="text1"/>
              </w:rPr>
              <w:t>PIU</w:t>
            </w:r>
            <w:r w:rsidRPr="00921B17">
              <w:rPr>
                <w:rFonts w:ascii="Times New Roman" w:eastAsia="Times New Roman" w:hAnsi="Times New Roman"/>
                <w:noProof/>
                <w:color w:val="000000" w:themeColor="text1"/>
              </w:rPr>
              <w:t xml:space="preserve"> will summarize and include in annual progress reports.</w:t>
            </w:r>
          </w:p>
          <w:p w14:paraId="66372F44" w14:textId="77777777" w:rsidR="00D825F9" w:rsidRPr="00921B17" w:rsidRDefault="00D825F9" w:rsidP="00D01979">
            <w:pPr>
              <w:spacing w:line="276" w:lineRule="auto"/>
              <w:ind w:right="-29"/>
              <w:rPr>
                <w:rFonts w:ascii="Times New Roman" w:eastAsia="Times New Roman" w:hAnsi="Times New Roman"/>
                <w:noProof/>
                <w:color w:val="000000" w:themeColor="text1"/>
              </w:rPr>
            </w:pP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E1D3571"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LSG/PIU</w:t>
            </w:r>
          </w:p>
          <w:p w14:paraId="719825E9"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5BC52F38"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57F37F2" w14:textId="24E61345" w:rsidR="00D825F9" w:rsidRPr="00921B17" w:rsidRDefault="00D37983" w:rsidP="00C1706D">
            <w:pPr>
              <w:shd w:val="clear" w:color="auto" w:fill="F7F7F7"/>
              <w:spacing w:line="276" w:lineRule="auto"/>
              <w:ind w:left="-58" w:right="-86"/>
              <w:rPr>
                <w:rFonts w:ascii="Times New Roman" w:eastAsia="Times New Roman" w:hAnsi="Times New Roman"/>
                <w:noProof/>
                <w:color w:val="000000" w:themeColor="text1"/>
              </w:rPr>
            </w:pPr>
            <w:r>
              <w:rPr>
                <w:rFonts w:ascii="Times New Roman" w:eastAsia="Calibri" w:hAnsi="Times New Roman"/>
                <w:noProof/>
                <w:color w:val="000000" w:themeColor="text1"/>
              </w:rPr>
              <w:t>Framework Agreement</w:t>
            </w:r>
            <w:r w:rsidR="00C1706D">
              <w:rPr>
                <w:rFonts w:ascii="Times New Roman" w:eastAsia="Calibri" w:hAnsi="Times New Roman"/>
                <w:noProof/>
                <w:color w:val="000000" w:themeColor="text1"/>
              </w:rPr>
              <w:t>s</w:t>
            </w:r>
            <w:r w:rsidRPr="00921B17">
              <w:rPr>
                <w:rFonts w:ascii="Times New Roman" w:eastAsia="Calibri" w:hAnsi="Times New Roman"/>
                <w:noProof/>
                <w:color w:val="000000" w:themeColor="text1"/>
              </w:rPr>
              <w:t xml:space="preserve"> </w:t>
            </w:r>
            <w:r w:rsidR="00D825F9" w:rsidRPr="00921B17">
              <w:rPr>
                <w:rFonts w:ascii="Times New Roman" w:eastAsia="Calibri" w:hAnsi="Times New Roman"/>
                <w:noProof/>
                <w:color w:val="000000" w:themeColor="text1"/>
              </w:rPr>
              <w:t>signed between LSGs and central government</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C9202B9" w14:textId="2A48BE45" w:rsidR="00D825F9" w:rsidRPr="00921B17" w:rsidRDefault="00D825F9" w:rsidP="00C1706D">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Number of </w:t>
            </w:r>
            <w:r w:rsidR="00D37983">
              <w:rPr>
                <w:rFonts w:ascii="Times New Roman" w:eastAsia="Times New Roman" w:hAnsi="Times New Roman"/>
                <w:noProof/>
                <w:color w:val="000000" w:themeColor="text1"/>
              </w:rPr>
              <w:t>FA</w:t>
            </w:r>
            <w:r w:rsidR="002C4FC3" w:rsidRPr="00921B17">
              <w:rPr>
                <w:rFonts w:ascii="Times New Roman" w:eastAsia="Times New Roman" w:hAnsi="Times New Roman"/>
                <w:noProof/>
                <w:color w:val="000000" w:themeColor="text1"/>
              </w:rPr>
              <w:t>s</w:t>
            </w:r>
            <w:r w:rsidRPr="00921B17">
              <w:rPr>
                <w:rFonts w:ascii="Times New Roman" w:eastAsia="Times New Roman" w:hAnsi="Times New Roman"/>
                <w:noProof/>
                <w:color w:val="000000" w:themeColor="text1"/>
              </w:rPr>
              <w:t xml:space="preserve"> between the LSGs and </w:t>
            </w:r>
            <w:r w:rsidR="00C1706D">
              <w:rPr>
                <w:rFonts w:ascii="Times New Roman" w:eastAsia="Times New Roman" w:hAnsi="Times New Roman"/>
                <w:noProof/>
                <w:color w:val="000000" w:themeColor="text1"/>
              </w:rPr>
              <w:t>GoS</w:t>
            </w:r>
            <w:r w:rsidR="00C1706D" w:rsidRP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signed</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87F5BCF"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08F1DD8F"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F78D4C7" w14:textId="43B833E9"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quarterly and annual progress reports</w:t>
            </w: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987C530" w14:textId="46186567" w:rsidR="00D825F9" w:rsidRPr="00921B17" w:rsidRDefault="001318C1"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will collect information on signed </w:t>
            </w:r>
            <w:r w:rsidR="00D37983">
              <w:rPr>
                <w:rFonts w:ascii="Times New Roman" w:eastAsia="Times New Roman" w:hAnsi="Times New Roman"/>
                <w:noProof/>
                <w:color w:val="000000" w:themeColor="text1"/>
              </w:rPr>
              <w:t>FA</w:t>
            </w:r>
            <w:r w:rsidR="002C4FC3" w:rsidRPr="00921B17">
              <w:rPr>
                <w:rFonts w:ascii="Times New Roman" w:eastAsia="Times New Roman" w:hAnsi="Times New Roman"/>
                <w:noProof/>
                <w:color w:val="000000" w:themeColor="text1"/>
              </w:rPr>
              <w:t>s</w:t>
            </w:r>
            <w:r w:rsidR="00D825F9" w:rsidRPr="00921B17">
              <w:rPr>
                <w:rFonts w:ascii="Times New Roman" w:eastAsia="Times New Roman" w:hAnsi="Times New Roman"/>
                <w:noProof/>
                <w:color w:val="000000" w:themeColor="text1"/>
              </w:rPr>
              <w:t xml:space="preserve"> from the MCTI and include this in the quarterly reports</w:t>
            </w:r>
          </w:p>
          <w:p w14:paraId="48A495AF" w14:textId="77777777" w:rsidR="00D825F9" w:rsidRPr="00921B17" w:rsidRDefault="00D825F9" w:rsidP="00D01979">
            <w:pPr>
              <w:spacing w:line="276" w:lineRule="auto"/>
              <w:ind w:right="-29"/>
              <w:rPr>
                <w:rFonts w:ascii="Times New Roman" w:eastAsia="Times New Roman" w:hAnsi="Times New Roman"/>
                <w:noProof/>
                <w:color w:val="000000" w:themeColor="text1"/>
              </w:rPr>
            </w:pP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D0F2CD8"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MCTI/PIU</w:t>
            </w:r>
          </w:p>
          <w:p w14:paraId="7A38453D"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23806DC9"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6B14D23" w14:textId="77777777"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Share of investments dedicated to non motorized transport</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AE910BB" w14:textId="3AA4447E"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Percentage of value of investments</w:t>
            </w:r>
            <w:r w:rsid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that financed active mobility infrastructure</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A33A7AE"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5AB49E91"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E341124" w14:textId="30F70606"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reports</w:t>
            </w:r>
          </w:p>
          <w:p w14:paraId="0E828492"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7BADD6A" w14:textId="0FAED359" w:rsidR="00D825F9" w:rsidRPr="00921B17" w:rsidRDefault="00D825F9"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For each </w:t>
            </w:r>
            <w:r w:rsidR="00D37983">
              <w:rPr>
                <w:rFonts w:ascii="Times New Roman" w:eastAsia="Times New Roman" w:hAnsi="Times New Roman"/>
                <w:noProof/>
                <w:color w:val="000000" w:themeColor="text1"/>
              </w:rPr>
              <w:t>subproject</w:t>
            </w:r>
            <w:r w:rsidRPr="00921B17">
              <w:rPr>
                <w:rFonts w:ascii="Times New Roman" w:eastAsia="Times New Roman" w:hAnsi="Times New Roman"/>
                <w:noProof/>
                <w:color w:val="000000" w:themeColor="text1"/>
              </w:rPr>
              <w:t xml:space="preserve"> the PIU will calculate what percentage of overall investment was used to finance active mobility infrastructure/facilities. This data will be summarized and presented in the annual report</w:t>
            </w: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6CD01E7"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p>
          <w:p w14:paraId="71CEBEF3"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7539BFEA"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1007517" w14:textId="40EEB587"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LSGs piloted enhanced strategic participatory planning approaches</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998A841" w14:textId="77777777"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Enhanced participatory planning approaches applied in development of selected planning documents.</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07BA898"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32FFA709"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C24319A" w14:textId="20B6DEBA"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reports and report from </w:t>
            </w:r>
            <w:r w:rsidR="00D825F9" w:rsidRPr="00921B17">
              <w:rPr>
                <w:rFonts w:ascii="Times New Roman" w:eastAsia="Times New Roman" w:hAnsi="Times New Roman"/>
                <w:noProof/>
                <w:color w:val="000000" w:themeColor="text1"/>
              </w:rPr>
              <w:lastRenderedPageBreak/>
              <w:t>the consultant working on participatory planning</w:t>
            </w:r>
            <w:r w:rsidR="001318C1">
              <w:rPr>
                <w:rFonts w:ascii="Times New Roman" w:eastAsia="Times New Roman" w:hAnsi="Times New Roman"/>
                <w:noProof/>
                <w:color w:val="000000" w:themeColor="text1"/>
              </w:rPr>
              <w:t>.</w:t>
            </w: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38FCB6B" w14:textId="228B4184" w:rsidR="00D825F9" w:rsidRPr="00921B17" w:rsidRDefault="00D825F9"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lastRenderedPageBreak/>
              <w:t xml:space="preserve">Consultants that will be working on participatory strategic planning activities and on participatory manuals will include in their reports number of </w:t>
            </w:r>
            <w:r w:rsidRPr="00921B17">
              <w:rPr>
                <w:rFonts w:ascii="Times New Roman" w:eastAsia="Times New Roman" w:hAnsi="Times New Roman"/>
                <w:noProof/>
                <w:color w:val="000000" w:themeColor="text1"/>
              </w:rPr>
              <w:lastRenderedPageBreak/>
              <w:t xml:space="preserve">advanced integrated and participatory approaches applied across LSGs. </w:t>
            </w:r>
            <w:r w:rsidR="004858E3" w:rsidRPr="00921B17">
              <w:rPr>
                <w:rFonts w:ascii="Times New Roman" w:eastAsia="Times New Roman" w:hAnsi="Times New Roman"/>
                <w:noProof/>
                <w:color w:val="000000" w:themeColor="text1"/>
              </w:rPr>
              <w:t>PIU</w:t>
            </w:r>
            <w:r w:rsidRPr="00921B17">
              <w:rPr>
                <w:rFonts w:ascii="Times New Roman" w:eastAsia="Times New Roman" w:hAnsi="Times New Roman"/>
                <w:noProof/>
                <w:color w:val="000000" w:themeColor="text1"/>
              </w:rPr>
              <w:t xml:space="preserve"> will include this information in annual progress reports.</w:t>
            </w:r>
          </w:p>
          <w:p w14:paraId="7E7BA60D" w14:textId="77777777" w:rsidR="00D825F9" w:rsidRPr="00921B17" w:rsidRDefault="00D825F9" w:rsidP="00D01979">
            <w:pPr>
              <w:spacing w:line="276" w:lineRule="auto"/>
              <w:ind w:right="-29"/>
              <w:rPr>
                <w:rFonts w:ascii="Times New Roman" w:eastAsia="Times New Roman" w:hAnsi="Times New Roman"/>
                <w:noProof/>
                <w:color w:val="000000" w:themeColor="text1"/>
              </w:rPr>
            </w:pP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89E4D49"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lastRenderedPageBreak/>
              <w:t>PIU</w:t>
            </w:r>
          </w:p>
          <w:p w14:paraId="1C07E06F"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5130EF49"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38459B0" w14:textId="77777777"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lastRenderedPageBreak/>
              <w:t>Roadmap for improved access to financing developed</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7717B25" w14:textId="535D246B" w:rsidR="00D825F9" w:rsidRPr="00921B17" w:rsidRDefault="00D825F9" w:rsidP="00EF64C6">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Report on potentials for improved access to infrastructure financing for LSGs, addressing fiscal decentralization, commercial financing, green fund and municipal fund and including recommendations and roadmap delivered and accepted by the M</w:t>
            </w:r>
            <w:r w:rsidR="001318C1">
              <w:rPr>
                <w:rFonts w:ascii="Times New Roman" w:eastAsia="Times New Roman" w:hAnsi="Times New Roman"/>
                <w:noProof/>
                <w:color w:val="000000" w:themeColor="text1"/>
              </w:rPr>
              <w:t>oF</w:t>
            </w:r>
            <w:r w:rsidRPr="00921B17">
              <w:rPr>
                <w:rFonts w:ascii="Times New Roman" w:eastAsia="Times New Roman" w:hAnsi="Times New Roman"/>
                <w:noProof/>
                <w:color w:val="000000" w:themeColor="text1"/>
              </w:rPr>
              <w:t>.</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78E1BD9"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51CF32C4"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4DB685D" w14:textId="374AF0F1"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w:t>
            </w:r>
          </w:p>
          <w:p w14:paraId="403F857C"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FF0CDBF" w14:textId="510A1FBF" w:rsidR="00D825F9" w:rsidRPr="00921B17" w:rsidRDefault="004858E3"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will collect the information and include it in the annual progress reports.</w:t>
            </w:r>
          </w:p>
          <w:p w14:paraId="34120136" w14:textId="77777777" w:rsidR="00D825F9" w:rsidRPr="00921B17" w:rsidRDefault="00D825F9" w:rsidP="00D01979">
            <w:pPr>
              <w:spacing w:line="276" w:lineRule="auto"/>
              <w:ind w:right="-29"/>
              <w:rPr>
                <w:rFonts w:ascii="Times New Roman" w:eastAsia="Times New Roman" w:hAnsi="Times New Roman"/>
                <w:noProof/>
                <w:color w:val="000000" w:themeColor="text1"/>
              </w:rPr>
            </w:pP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1C552E1"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p>
          <w:p w14:paraId="7A09488B"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660ED66E"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D58A7D9" w14:textId="0C70C632" w:rsidR="00D825F9" w:rsidRPr="00921B17" w:rsidRDefault="00D825F9" w:rsidP="00EF64C6">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Database for public investments at the local level, compatible to central level PIMIS developed</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D2C11FD" w14:textId="5D701D8A" w:rsidR="00D825F9" w:rsidRPr="00921B17" w:rsidRDefault="00D825F9" w:rsidP="003946C0">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Database for local public investments, compatible to central level PIMIS delivered and passed acceptance tests.</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EBAEECE"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34680AC9"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6729278" w14:textId="312A2BDF"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reports</w:t>
            </w:r>
          </w:p>
          <w:p w14:paraId="4469CA14"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97A3BDB" w14:textId="39E1E3B4" w:rsidR="00D825F9" w:rsidRPr="00921B17" w:rsidRDefault="004858E3"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will confirm that the delivered database satisfies the ToR and that acceptance test confirmed requested performances. This information will be included in the annual progress reports.</w:t>
            </w:r>
          </w:p>
          <w:p w14:paraId="51570B30" w14:textId="77777777" w:rsidR="00D825F9" w:rsidRPr="00921B17" w:rsidRDefault="00D825F9" w:rsidP="00D01979">
            <w:pPr>
              <w:spacing w:line="276" w:lineRule="auto"/>
              <w:ind w:right="-29"/>
              <w:rPr>
                <w:rFonts w:ascii="Times New Roman" w:eastAsia="Times New Roman" w:hAnsi="Times New Roman"/>
                <w:noProof/>
                <w:color w:val="000000" w:themeColor="text1"/>
              </w:rPr>
            </w:pP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35506FC"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p>
          <w:p w14:paraId="3FF99D28"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03F6A2C4"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2451E10" w14:textId="77777777"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Increase in number of works contracts finished within planned time</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109F3F6E" w14:textId="34CF176C"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Percentage</w:t>
            </w:r>
            <w:r w:rsidR="00921B17">
              <w:rPr>
                <w:rFonts w:ascii="Times New Roman" w:eastAsia="Times New Roman" w:hAnsi="Times New Roman"/>
                <w:noProof/>
                <w:color w:val="000000" w:themeColor="text1"/>
              </w:rPr>
              <w:t xml:space="preserve"> </w:t>
            </w:r>
            <w:r w:rsidRPr="00921B17">
              <w:rPr>
                <w:rFonts w:ascii="Times New Roman" w:eastAsia="Times New Roman" w:hAnsi="Times New Roman"/>
                <w:noProof/>
                <w:color w:val="000000" w:themeColor="text1"/>
              </w:rPr>
              <w:t xml:space="preserve">of works contract implemented within the planned time compared to the current percentage (baseline). If any force major (e.g. floods) that impacted the implementation schedule, this will be calculated as acceptable extension and that the </w:t>
            </w:r>
            <w:r w:rsidRPr="00921B17">
              <w:rPr>
                <w:rFonts w:ascii="Times New Roman" w:eastAsia="Times New Roman" w:hAnsi="Times New Roman"/>
                <w:noProof/>
                <w:color w:val="000000" w:themeColor="text1"/>
              </w:rPr>
              <w:lastRenderedPageBreak/>
              <w:t>contract is still completed within the contracted time.</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8511CDA"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lastRenderedPageBreak/>
              <w:t>Annually</w:t>
            </w:r>
          </w:p>
          <w:p w14:paraId="6ACCB261"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9E4359D" w14:textId="6FAE5E73"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reports</w:t>
            </w:r>
          </w:p>
          <w:p w14:paraId="52E9A3F9"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19A9AB1" w14:textId="67D5E59D" w:rsidR="00D825F9" w:rsidRPr="00921B17" w:rsidRDefault="00863798" w:rsidP="00D01979">
            <w:pPr>
              <w:spacing w:line="276" w:lineRule="auto"/>
              <w:ind w:right="-29"/>
              <w:rPr>
                <w:rFonts w:ascii="Times New Roman" w:eastAsia="Times New Roman" w:hAnsi="Times New Roman"/>
                <w:noProof/>
                <w:color w:val="000000" w:themeColor="text1"/>
              </w:rPr>
            </w:pPr>
            <w:r w:rsidRPr="00863798">
              <w:rPr>
                <w:rFonts w:ascii="Times New Roman" w:eastAsia="Times New Roman" w:hAnsi="Times New Roman"/>
                <w:noProof/>
                <w:color w:val="000000" w:themeColor="text1"/>
              </w:rPr>
              <w:t>The PIU will collect the data from the LSGs and the CFU will access the information through the Systematic Tracking of Exchanges in Procurement (STEP) system. PIU will include the information in annual progress reports.</w:t>
            </w: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32D2AA7"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CFU/PIU</w:t>
            </w:r>
          </w:p>
          <w:p w14:paraId="36CA24E8"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4C5990CA"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7CEDB72" w14:textId="13D6B8EA" w:rsidR="00D825F9" w:rsidRPr="00921B17" w:rsidRDefault="00D825F9" w:rsidP="003946C0">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lastRenderedPageBreak/>
              <w:t>Pipeline of urban development and municipal infrastructure projects prepared</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5C57EA1" w14:textId="2F80ACAB" w:rsidR="00D825F9" w:rsidRPr="00921B17" w:rsidRDefault="00D825F9" w:rsidP="003946C0">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Number of identified new urban development and municipal infrastructure projects with preliminary viability analysis</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497B4A3"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0AF9BC5E"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9BC0BE3" w14:textId="766CF6C8"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w:t>
            </w:r>
          </w:p>
          <w:p w14:paraId="2E20BD9C"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916E1B7" w14:textId="4D444E9E" w:rsidR="00D825F9" w:rsidRPr="00921B17" w:rsidRDefault="004858E3"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will collect information from the LSGs and consultants working on preliminary analysis of potential pipeline projects and include this in the annual progress reports.</w:t>
            </w:r>
          </w:p>
          <w:p w14:paraId="3DDDED5E" w14:textId="77777777" w:rsidR="00D825F9" w:rsidRPr="00921B17" w:rsidRDefault="00D825F9" w:rsidP="00D01979">
            <w:pPr>
              <w:spacing w:line="276" w:lineRule="auto"/>
              <w:ind w:right="-29"/>
              <w:rPr>
                <w:rFonts w:ascii="Times New Roman" w:eastAsia="Times New Roman" w:hAnsi="Times New Roman"/>
                <w:noProof/>
                <w:color w:val="000000" w:themeColor="text1"/>
              </w:rPr>
            </w:pP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5E7F85B"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PIU/LSG</w:t>
            </w:r>
          </w:p>
          <w:p w14:paraId="2F2F804B"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4A02F058"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3148388" w14:textId="77777777" w:rsidR="00D825F9" w:rsidRPr="00921B17" w:rsidRDefault="00D825F9" w:rsidP="00D01979">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Number of internships completed, with women making at least 70 percent</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506AC54" w14:textId="77777777"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Number of internships completed, with women making at least 70 percent</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4C0E0DFF"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523BD6AA"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5CA7083B" w14:textId="5088D5E5"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w:t>
            </w:r>
          </w:p>
          <w:p w14:paraId="0EF39C6C"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2C49EAC" w14:textId="272EC17C" w:rsidR="00D825F9" w:rsidRPr="00921B17" w:rsidRDefault="004858E3" w:rsidP="003946C0">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will record the number of internships that have been financed through the </w:t>
            </w:r>
            <w:r w:rsidR="003946C0">
              <w:rPr>
                <w:rFonts w:ascii="Times New Roman" w:eastAsia="Times New Roman" w:hAnsi="Times New Roman"/>
                <w:noProof/>
                <w:color w:val="000000" w:themeColor="text1"/>
              </w:rPr>
              <w:t>p</w:t>
            </w:r>
            <w:r w:rsidRPr="00921B17">
              <w:rPr>
                <w:rFonts w:ascii="Times New Roman" w:eastAsia="Times New Roman" w:hAnsi="Times New Roman"/>
                <w:noProof/>
                <w:color w:val="000000" w:themeColor="text1"/>
              </w:rPr>
              <w:t xml:space="preserve">roject </w:t>
            </w:r>
            <w:r w:rsidR="00D825F9" w:rsidRPr="00921B17">
              <w:rPr>
                <w:rFonts w:ascii="Times New Roman" w:eastAsia="Times New Roman" w:hAnsi="Times New Roman"/>
                <w:noProof/>
                <w:color w:val="000000" w:themeColor="text1"/>
              </w:rPr>
              <w:t>and successfully completed. The target is that 70 percent of all internships is given to women candidates. This will be recorded in the PIU annual progress reports.</w:t>
            </w: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C07F23E"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p>
          <w:p w14:paraId="17E5127C"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r w:rsidR="00607A79" w:rsidRPr="00921B17" w14:paraId="785E84BB" w14:textId="77777777" w:rsidTr="000031A9">
        <w:trPr>
          <w:trHeight w:val="432"/>
        </w:trPr>
        <w:tc>
          <w:tcPr>
            <w:tcW w:w="386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DCB3CE1" w14:textId="65A20656" w:rsidR="00D825F9" w:rsidRPr="00921B17" w:rsidRDefault="00D825F9" w:rsidP="003946C0">
            <w:pPr>
              <w:shd w:val="clear" w:color="auto" w:fill="F7F7F7"/>
              <w:spacing w:line="276" w:lineRule="auto"/>
              <w:ind w:left="-58" w:right="-86"/>
              <w:rPr>
                <w:rFonts w:ascii="Times New Roman" w:eastAsia="Times New Roman" w:hAnsi="Times New Roman"/>
                <w:noProof/>
                <w:color w:val="000000" w:themeColor="text1"/>
              </w:rPr>
            </w:pPr>
            <w:r w:rsidRPr="00921B17">
              <w:rPr>
                <w:rFonts w:ascii="Times New Roman" w:eastAsia="Calibri" w:hAnsi="Times New Roman"/>
                <w:noProof/>
                <w:color w:val="000000" w:themeColor="text1"/>
              </w:rPr>
              <w:t>Awareness campaigns o</w:t>
            </w:r>
            <w:r w:rsidR="004858E3">
              <w:rPr>
                <w:rFonts w:ascii="Times New Roman" w:eastAsia="Calibri" w:hAnsi="Times New Roman"/>
                <w:noProof/>
                <w:color w:val="000000" w:themeColor="text1"/>
              </w:rPr>
              <w:t>n</w:t>
            </w:r>
            <w:r w:rsidRPr="00921B17">
              <w:rPr>
                <w:rFonts w:ascii="Times New Roman" w:eastAsia="Calibri" w:hAnsi="Times New Roman"/>
                <w:noProof/>
                <w:color w:val="000000" w:themeColor="text1"/>
              </w:rPr>
              <w:t xml:space="preserve"> </w:t>
            </w:r>
            <w:r w:rsidR="00102069">
              <w:rPr>
                <w:rFonts w:ascii="Times New Roman" w:eastAsia="Calibri" w:hAnsi="Times New Roman"/>
                <w:noProof/>
                <w:color w:val="000000" w:themeColor="text1"/>
              </w:rPr>
              <w:t>g</w:t>
            </w:r>
            <w:r w:rsidRPr="00921B17">
              <w:rPr>
                <w:rFonts w:ascii="Times New Roman" w:eastAsia="Calibri" w:hAnsi="Times New Roman"/>
                <w:noProof/>
                <w:color w:val="000000" w:themeColor="text1"/>
              </w:rPr>
              <w:t>reening of infrastructure and sustainable mobility delivered</w:t>
            </w:r>
          </w:p>
        </w:tc>
        <w:tc>
          <w:tcPr>
            <w:tcW w:w="2700"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28EB6692" w14:textId="13D9F5A6" w:rsidR="00D825F9" w:rsidRPr="00921B17" w:rsidRDefault="00D825F9" w:rsidP="00D01979">
            <w:pPr>
              <w:spacing w:line="276" w:lineRule="auto"/>
              <w:ind w:right="-86"/>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 xml:space="preserve">Number of delivered awareness raising campaigns on the topic of </w:t>
            </w:r>
            <w:r w:rsidR="00102069">
              <w:rPr>
                <w:rFonts w:ascii="Times New Roman" w:eastAsia="Times New Roman" w:hAnsi="Times New Roman"/>
                <w:noProof/>
                <w:color w:val="000000" w:themeColor="text1"/>
              </w:rPr>
              <w:t>g</w:t>
            </w:r>
            <w:r w:rsidR="004858E3" w:rsidRPr="00921B17">
              <w:rPr>
                <w:rFonts w:ascii="Times New Roman" w:eastAsia="Times New Roman" w:hAnsi="Times New Roman"/>
                <w:noProof/>
                <w:color w:val="000000" w:themeColor="text1"/>
              </w:rPr>
              <w:t xml:space="preserve">reening </w:t>
            </w:r>
            <w:r w:rsidRPr="00921B17">
              <w:rPr>
                <w:rFonts w:ascii="Times New Roman" w:eastAsia="Times New Roman" w:hAnsi="Times New Roman"/>
                <w:noProof/>
                <w:color w:val="000000" w:themeColor="text1"/>
              </w:rPr>
              <w:t>of infrastructure, citizen participation and importance of safe mobility systems coupled with targeted trainings to civil society sector.</w:t>
            </w:r>
          </w:p>
        </w:tc>
        <w:tc>
          <w:tcPr>
            <w:tcW w:w="1373"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69CAB8FE" w14:textId="77777777" w:rsidR="00D825F9" w:rsidRPr="00921B17" w:rsidRDefault="00D825F9"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Annually</w:t>
            </w:r>
          </w:p>
          <w:p w14:paraId="2127CCD4"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1418"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0EE9B1B7" w14:textId="2BB1A411" w:rsidR="00D825F9" w:rsidRPr="00921B17" w:rsidRDefault="004858E3" w:rsidP="00D01979">
            <w:pPr>
              <w:spacing w:line="276" w:lineRule="auto"/>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annual progress reports</w:t>
            </w:r>
          </w:p>
          <w:p w14:paraId="36538502" w14:textId="77777777" w:rsidR="00D825F9" w:rsidRPr="00921B17" w:rsidRDefault="00D825F9" w:rsidP="00D01979">
            <w:pPr>
              <w:spacing w:line="276" w:lineRule="auto"/>
              <w:rPr>
                <w:rFonts w:ascii="Times New Roman" w:eastAsia="Times New Roman" w:hAnsi="Times New Roman"/>
                <w:noProof/>
                <w:color w:val="000000" w:themeColor="text1"/>
              </w:rPr>
            </w:pPr>
          </w:p>
        </w:tc>
        <w:tc>
          <w:tcPr>
            <w:tcW w:w="3685"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3D227B2A" w14:textId="58EFF3F2" w:rsidR="00D825F9" w:rsidRPr="00921B17" w:rsidRDefault="004858E3" w:rsidP="00D01979">
            <w:pPr>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r w:rsidR="00D825F9" w:rsidRPr="00921B17">
              <w:rPr>
                <w:rFonts w:ascii="Times New Roman" w:eastAsia="Times New Roman" w:hAnsi="Times New Roman"/>
                <w:noProof/>
                <w:color w:val="000000" w:themeColor="text1"/>
              </w:rPr>
              <w:t xml:space="preserve"> will engage a consultant that will deliver this awareness raising campaigns and trainings. Based on the consultant outputs the PIU will update the annual progress reports.</w:t>
            </w:r>
          </w:p>
          <w:p w14:paraId="6EDBC123" w14:textId="77777777" w:rsidR="00D825F9" w:rsidRPr="00921B17" w:rsidRDefault="00D825F9" w:rsidP="00D01979">
            <w:pPr>
              <w:spacing w:line="276" w:lineRule="auto"/>
              <w:ind w:right="-29"/>
              <w:rPr>
                <w:rFonts w:ascii="Times New Roman" w:eastAsia="Times New Roman" w:hAnsi="Times New Roman"/>
                <w:noProof/>
                <w:color w:val="000000" w:themeColor="text1"/>
              </w:rPr>
            </w:pPr>
          </w:p>
        </w:tc>
        <w:tc>
          <w:tcPr>
            <w:tcW w:w="1701" w:type="dxa"/>
            <w:tcBorders>
              <w:top w:val="single" w:sz="4" w:space="0" w:color="D9D9D9"/>
              <w:left w:val="single" w:sz="4" w:space="0" w:color="D9D9D9"/>
              <w:bottom w:val="single" w:sz="4" w:space="0" w:color="D9D9D9"/>
              <w:right w:val="single" w:sz="4" w:space="0" w:color="D9D9D9"/>
            </w:tcBorders>
            <w:shd w:val="clear" w:color="auto" w:fill="F7F7F7"/>
            <w:vAlign w:val="center"/>
          </w:tcPr>
          <w:p w14:paraId="7F8D5578" w14:textId="77777777" w:rsidR="00D825F9" w:rsidRPr="00921B17" w:rsidRDefault="00D825F9" w:rsidP="00D01979">
            <w:pPr>
              <w:keepNext/>
              <w:shd w:val="clear" w:color="auto" w:fill="F7F7F7"/>
              <w:spacing w:line="276" w:lineRule="auto"/>
              <w:ind w:right="-29"/>
              <w:rPr>
                <w:rFonts w:ascii="Times New Roman" w:eastAsia="Times New Roman" w:hAnsi="Times New Roman"/>
                <w:noProof/>
                <w:color w:val="000000" w:themeColor="text1"/>
              </w:rPr>
            </w:pPr>
            <w:r w:rsidRPr="00921B17">
              <w:rPr>
                <w:rFonts w:ascii="Times New Roman" w:eastAsia="Times New Roman" w:hAnsi="Times New Roman"/>
                <w:noProof/>
                <w:color w:val="000000" w:themeColor="text1"/>
              </w:rPr>
              <w:t>PIU</w:t>
            </w:r>
          </w:p>
          <w:p w14:paraId="6C14E33D" w14:textId="77777777" w:rsidR="00D825F9" w:rsidRPr="00921B17" w:rsidRDefault="00D825F9" w:rsidP="00D01979">
            <w:pPr>
              <w:keepNext/>
              <w:shd w:val="clear" w:color="auto" w:fill="F7F7F7"/>
              <w:spacing w:line="276" w:lineRule="auto"/>
              <w:ind w:right="-29"/>
              <w:rPr>
                <w:rFonts w:ascii="Times New Roman" w:eastAsia="Times New Roman" w:hAnsi="Times New Roman"/>
                <w:color w:val="000000" w:themeColor="text1"/>
              </w:rPr>
            </w:pPr>
          </w:p>
        </w:tc>
      </w:tr>
    </w:tbl>
    <w:p w14:paraId="7CF36087" w14:textId="77777777" w:rsidR="003E3FED" w:rsidRPr="006F115D" w:rsidRDefault="003E3FED" w:rsidP="00D01979">
      <w:pPr>
        <w:spacing w:after="0" w:line="276" w:lineRule="auto"/>
        <w:jc w:val="both"/>
        <w:rPr>
          <w:rFonts w:ascii="Times New Roman" w:hAnsi="Times New Roman" w:cs="Times New Roman"/>
          <w:color w:val="FF0000"/>
          <w:sz w:val="10"/>
        </w:rPr>
      </w:pPr>
    </w:p>
    <w:p w14:paraId="1BAED57A" w14:textId="77777777" w:rsidR="00467B86" w:rsidRPr="006F115D" w:rsidRDefault="00467B86" w:rsidP="00D01979">
      <w:pPr>
        <w:spacing w:after="0" w:line="276" w:lineRule="auto"/>
        <w:jc w:val="both"/>
        <w:rPr>
          <w:rFonts w:ascii="Times New Roman" w:hAnsi="Times New Roman" w:cs="Times New Roman"/>
          <w:color w:val="FF0000"/>
          <w:sz w:val="10"/>
        </w:rPr>
        <w:sectPr w:rsidR="00467B86" w:rsidRPr="006F115D" w:rsidSect="00B86062">
          <w:pgSz w:w="16837" w:h="11905" w:orient="landscape" w:code="9"/>
          <w:pgMar w:top="1134" w:right="1134" w:bottom="1134" w:left="1134" w:header="510" w:footer="340" w:gutter="0"/>
          <w:cols w:space="720"/>
          <w:titlePg/>
        </w:sectPr>
      </w:pPr>
    </w:p>
    <w:p w14:paraId="5FDDB29A" w14:textId="2DCDDFC1" w:rsidR="009E1CE0" w:rsidRPr="00921B17" w:rsidRDefault="009E1CE0" w:rsidP="00D01979">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06" w:name="_Toc135815934"/>
      <w:r w:rsidRPr="00663DC2">
        <w:rPr>
          <w:rFonts w:ascii="Times New Roman" w:hAnsi="Times New Roman" w:cs="Times New Roman"/>
          <w:smallCaps w:val="0"/>
          <w:color w:val="auto"/>
          <w:sz w:val="28"/>
          <w:szCs w:val="30"/>
        </w:rPr>
        <w:lastRenderedPageBreak/>
        <w:t xml:space="preserve">Annex 3: Template of the </w:t>
      </w:r>
      <w:r w:rsidR="00DA08FD" w:rsidRPr="00663DC2">
        <w:rPr>
          <w:rFonts w:ascii="Times New Roman" w:hAnsi="Times New Roman" w:cs="Times New Roman"/>
          <w:smallCaps w:val="0"/>
          <w:color w:val="auto"/>
          <w:sz w:val="28"/>
          <w:szCs w:val="30"/>
        </w:rPr>
        <w:t>Framework Agreement</w:t>
      </w:r>
      <w:r w:rsidRPr="00663DC2">
        <w:rPr>
          <w:rFonts w:ascii="Times New Roman" w:hAnsi="Times New Roman" w:cs="Times New Roman"/>
          <w:smallCaps w:val="0"/>
          <w:color w:val="auto"/>
          <w:sz w:val="28"/>
          <w:szCs w:val="30"/>
        </w:rPr>
        <w:t xml:space="preserve"> (</w:t>
      </w:r>
      <w:r w:rsidR="00663DC2" w:rsidRPr="006D4327">
        <w:rPr>
          <w:rFonts w:ascii="Times New Roman" w:hAnsi="Times New Roman" w:cs="Times New Roman"/>
          <w:smallCaps w:val="0"/>
          <w:color w:val="auto"/>
          <w:sz w:val="28"/>
          <w:szCs w:val="30"/>
        </w:rPr>
        <w:t>F</w:t>
      </w:r>
      <w:r w:rsidR="002C4FC3" w:rsidRPr="006D4327">
        <w:rPr>
          <w:rFonts w:ascii="Times New Roman" w:hAnsi="Times New Roman" w:cs="Times New Roman"/>
          <w:smallCaps w:val="0"/>
          <w:color w:val="auto"/>
          <w:sz w:val="28"/>
          <w:szCs w:val="30"/>
        </w:rPr>
        <w:t>A</w:t>
      </w:r>
      <w:r w:rsidRPr="00663DC2">
        <w:rPr>
          <w:rFonts w:ascii="Times New Roman" w:hAnsi="Times New Roman" w:cs="Times New Roman"/>
          <w:smallCaps w:val="0"/>
          <w:color w:val="auto"/>
          <w:sz w:val="28"/>
          <w:szCs w:val="30"/>
        </w:rPr>
        <w:t>)</w:t>
      </w:r>
      <w:bookmarkEnd w:id="706"/>
      <w:r w:rsidRPr="00921B17">
        <w:rPr>
          <w:rFonts w:ascii="Times New Roman" w:hAnsi="Times New Roman" w:cs="Times New Roman"/>
          <w:smallCaps w:val="0"/>
          <w:color w:val="auto"/>
          <w:sz w:val="28"/>
          <w:szCs w:val="30"/>
        </w:rPr>
        <w:t xml:space="preserve"> </w:t>
      </w:r>
    </w:p>
    <w:p w14:paraId="36CF2E07" w14:textId="45258574" w:rsidR="001E2483" w:rsidRPr="00921B17" w:rsidRDefault="001E2483" w:rsidP="00D01979">
      <w:pPr>
        <w:spacing w:line="276" w:lineRule="auto"/>
        <w:rPr>
          <w:rFonts w:ascii="Times New Roman" w:hAnsi="Times New Roman" w:cs="Times New Roman"/>
          <w:color w:val="000000" w:themeColor="text1"/>
        </w:rPr>
      </w:pPr>
    </w:p>
    <w:p w14:paraId="4B7D94D9" w14:textId="77777777" w:rsidR="001E2483" w:rsidRPr="00921B17" w:rsidRDefault="001E2483" w:rsidP="00D01979">
      <w:pPr>
        <w:spacing w:line="276" w:lineRule="auto"/>
        <w:rPr>
          <w:rFonts w:ascii="Times New Roman" w:hAnsi="Times New Roman" w:cs="Times New Roman"/>
          <w:smallCaps/>
          <w:color w:val="000000" w:themeColor="text1"/>
        </w:rPr>
      </w:pPr>
    </w:p>
    <w:tbl>
      <w:tblPr>
        <w:tblpPr w:leftFromText="180" w:rightFromText="180" w:vertAnchor="text" w:horzAnchor="margin" w:tblpY="-764"/>
        <w:tblW w:w="0" w:type="auto"/>
        <w:tblLook w:val="0000" w:firstRow="0" w:lastRow="0" w:firstColumn="0" w:lastColumn="0" w:noHBand="0" w:noVBand="0"/>
      </w:tblPr>
      <w:tblGrid>
        <w:gridCol w:w="4497"/>
      </w:tblGrid>
      <w:tr w:rsidR="00F23EF8" w:rsidRPr="00921B17" w14:paraId="1FB80F58" w14:textId="77777777" w:rsidTr="00665F55">
        <w:trPr>
          <w:trHeight w:val="509"/>
        </w:trPr>
        <w:tc>
          <w:tcPr>
            <w:tcW w:w="4497" w:type="dxa"/>
          </w:tcPr>
          <w:p w14:paraId="4A0D42FA" w14:textId="72E16528" w:rsidR="001E2483" w:rsidRPr="001F5042" w:rsidRDefault="001E2483" w:rsidP="00D01979">
            <w:pPr>
              <w:spacing w:line="276" w:lineRule="auto"/>
              <w:ind w:left="1440"/>
              <w:rPr>
                <w:rFonts w:ascii="Times New Roman" w:hAnsi="Times New Roman" w:cs="Times New Roman"/>
                <w:b/>
                <w:color w:val="000000" w:themeColor="text1"/>
                <w:spacing w:val="6"/>
              </w:rPr>
            </w:pPr>
            <w:r w:rsidRPr="001F5042">
              <w:rPr>
                <w:rFonts w:ascii="Times New Roman" w:hAnsi="Times New Roman" w:cs="Times New Roman"/>
                <w:b/>
                <w:noProof/>
                <w:color w:val="000000" w:themeColor="text1"/>
                <w:spacing w:val="6"/>
                <w:lang w:val="en-US"/>
              </w:rPr>
              <w:drawing>
                <wp:inline distT="0" distB="0" distL="0" distR="0" wp14:anchorId="7EF64DA2" wp14:editId="26BD0522">
                  <wp:extent cx="401955" cy="703580"/>
                  <wp:effectExtent l="0" t="0" r="0" b="1270"/>
                  <wp:docPr id="33" name="Picture 33" descr="Description: Srbija-mali-gr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Srbija-mali-grb-2"/>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01955" cy="703580"/>
                          </a:xfrm>
                          <a:prstGeom prst="rect">
                            <a:avLst/>
                          </a:prstGeom>
                          <a:noFill/>
                          <a:ln>
                            <a:noFill/>
                          </a:ln>
                        </pic:spPr>
                      </pic:pic>
                    </a:graphicData>
                  </a:graphic>
                </wp:inline>
              </w:drawing>
            </w:r>
          </w:p>
          <w:p w14:paraId="79CF45DC" w14:textId="4FF3DF96" w:rsidR="001E2483" w:rsidRPr="001F5042" w:rsidRDefault="0087027D" w:rsidP="00D01979">
            <w:pPr>
              <w:spacing w:line="276" w:lineRule="auto"/>
              <w:rPr>
                <w:rFonts w:ascii="Times New Roman" w:hAnsi="Times New Roman" w:cs="Times New Roman"/>
                <w:b/>
                <w:color w:val="000000" w:themeColor="text1"/>
                <w:spacing w:val="6"/>
              </w:rPr>
            </w:pPr>
            <w:r>
              <w:rPr>
                <w:rFonts w:ascii="Times New Roman" w:hAnsi="Times New Roman" w:cs="Times New Roman"/>
                <w:b/>
                <w:color w:val="000000" w:themeColor="text1"/>
                <w:spacing w:val="6"/>
              </w:rPr>
              <w:t xml:space="preserve">   </w:t>
            </w:r>
            <w:r w:rsidR="001E2483" w:rsidRPr="001F5042">
              <w:rPr>
                <w:rFonts w:ascii="Times New Roman" w:hAnsi="Times New Roman" w:cs="Times New Roman"/>
                <w:b/>
                <w:color w:val="000000" w:themeColor="text1"/>
                <w:spacing w:val="6"/>
              </w:rPr>
              <w:t>Republic of Serbia</w:t>
            </w:r>
          </w:p>
        </w:tc>
      </w:tr>
      <w:tr w:rsidR="00F23EF8" w:rsidRPr="00921B17" w14:paraId="4BCA6BAA" w14:textId="77777777" w:rsidTr="00665F55">
        <w:trPr>
          <w:trHeight w:val="63"/>
        </w:trPr>
        <w:tc>
          <w:tcPr>
            <w:tcW w:w="4497" w:type="dxa"/>
          </w:tcPr>
          <w:p w14:paraId="733177B6" w14:textId="6AD5DB03" w:rsidR="001E2483" w:rsidRPr="00665F55" w:rsidRDefault="00921B17" w:rsidP="00D01979">
            <w:pPr>
              <w:spacing w:line="276" w:lineRule="auto"/>
              <w:rPr>
                <w:rFonts w:ascii="Times New Roman" w:hAnsi="Times New Roman" w:cs="Times New Roman"/>
                <w:b/>
                <w:color w:val="000000" w:themeColor="text1"/>
                <w:spacing w:val="6"/>
                <w:sz w:val="21"/>
                <w:szCs w:val="21"/>
              </w:rPr>
            </w:pPr>
            <w:r w:rsidRPr="00665F55">
              <w:rPr>
                <w:rFonts w:ascii="Times New Roman" w:hAnsi="Times New Roman" w:cs="Times New Roman"/>
                <w:b/>
                <w:color w:val="000000" w:themeColor="text1"/>
                <w:spacing w:val="6"/>
                <w:sz w:val="21"/>
                <w:szCs w:val="21"/>
              </w:rPr>
              <w:t xml:space="preserve"> </w:t>
            </w:r>
            <w:r w:rsidR="001E2483" w:rsidRPr="00665F55">
              <w:rPr>
                <w:rFonts w:ascii="Times New Roman" w:hAnsi="Times New Roman" w:cs="Times New Roman"/>
                <w:b/>
                <w:color w:val="000000" w:themeColor="text1"/>
                <w:spacing w:val="6"/>
                <w:sz w:val="21"/>
                <w:szCs w:val="21"/>
              </w:rPr>
              <w:t>MINISTRY OF CONSTRUCTION,</w:t>
            </w:r>
          </w:p>
        </w:tc>
      </w:tr>
      <w:tr w:rsidR="00F23EF8" w:rsidRPr="00921B17" w14:paraId="7203D598" w14:textId="77777777" w:rsidTr="00665F55">
        <w:trPr>
          <w:trHeight w:val="63"/>
        </w:trPr>
        <w:tc>
          <w:tcPr>
            <w:tcW w:w="4497" w:type="dxa"/>
          </w:tcPr>
          <w:p w14:paraId="2F913DFD" w14:textId="59D55B4D" w:rsidR="001E2483" w:rsidRPr="00665F55" w:rsidRDefault="001E2483" w:rsidP="00D01979">
            <w:pPr>
              <w:spacing w:line="276" w:lineRule="auto"/>
              <w:rPr>
                <w:rFonts w:ascii="Times New Roman" w:hAnsi="Times New Roman" w:cs="Times New Roman"/>
                <w:b/>
                <w:color w:val="000000" w:themeColor="text1"/>
                <w:spacing w:val="6"/>
                <w:sz w:val="21"/>
                <w:szCs w:val="21"/>
              </w:rPr>
            </w:pPr>
            <w:r w:rsidRPr="00665F55">
              <w:rPr>
                <w:rFonts w:ascii="Times New Roman" w:hAnsi="Times New Roman" w:cs="Times New Roman"/>
                <w:b/>
                <w:color w:val="000000" w:themeColor="text1"/>
                <w:spacing w:val="6"/>
                <w:sz w:val="21"/>
                <w:szCs w:val="21"/>
              </w:rPr>
              <w:t>TRANSPORT AND</w:t>
            </w:r>
            <w:r w:rsidR="007F671B" w:rsidRPr="00665F55">
              <w:rPr>
                <w:rFonts w:ascii="Times New Roman" w:hAnsi="Times New Roman" w:cs="Times New Roman"/>
                <w:b/>
                <w:color w:val="000000" w:themeColor="text1"/>
                <w:spacing w:val="6"/>
                <w:sz w:val="21"/>
                <w:szCs w:val="21"/>
              </w:rPr>
              <w:t xml:space="preserve"> </w:t>
            </w:r>
            <w:r w:rsidRPr="00665F55">
              <w:rPr>
                <w:rFonts w:ascii="Times New Roman" w:hAnsi="Times New Roman" w:cs="Times New Roman"/>
                <w:b/>
                <w:color w:val="000000" w:themeColor="text1"/>
                <w:spacing w:val="6"/>
                <w:sz w:val="21"/>
                <w:szCs w:val="21"/>
              </w:rPr>
              <w:t>INFRASTRUCTURE</w:t>
            </w:r>
          </w:p>
        </w:tc>
      </w:tr>
      <w:tr w:rsidR="00F23EF8" w:rsidRPr="00921B17" w14:paraId="485CEC91" w14:textId="77777777" w:rsidTr="00665F55">
        <w:trPr>
          <w:trHeight w:val="49"/>
        </w:trPr>
        <w:tc>
          <w:tcPr>
            <w:tcW w:w="4497" w:type="dxa"/>
          </w:tcPr>
          <w:p w14:paraId="18261B63" w14:textId="52AA8D36" w:rsidR="001E2483" w:rsidRPr="001F5042" w:rsidRDefault="00921B17" w:rsidP="00D01979">
            <w:pPr>
              <w:keepNext/>
              <w:spacing w:line="276" w:lineRule="auto"/>
              <w:jc w:val="both"/>
              <w:outlineLvl w:val="5"/>
              <w:rPr>
                <w:rFonts w:ascii="Times New Roman" w:hAnsi="Times New Roman" w:cs="Times New Roman"/>
                <w:bCs/>
                <w:color w:val="000000" w:themeColor="text1"/>
                <w:spacing w:val="6"/>
              </w:rPr>
            </w:pPr>
            <w:r w:rsidRPr="001F5042">
              <w:rPr>
                <w:rFonts w:ascii="Times New Roman" w:hAnsi="Times New Roman" w:cs="Times New Roman"/>
                <w:bCs/>
                <w:color w:val="000000" w:themeColor="text1"/>
                <w:spacing w:val="6"/>
              </w:rPr>
              <w:t xml:space="preserve"> </w:t>
            </w:r>
            <w:r w:rsidR="001E2483" w:rsidRPr="001F5042">
              <w:rPr>
                <w:rFonts w:ascii="Times New Roman" w:hAnsi="Times New Roman" w:cs="Times New Roman"/>
                <w:bCs/>
                <w:color w:val="000000" w:themeColor="text1"/>
                <w:spacing w:val="6"/>
              </w:rPr>
              <w:t>Number: XXXXXXXXXX</w:t>
            </w:r>
          </w:p>
          <w:p w14:paraId="08F55F7D" w14:textId="7C853354" w:rsidR="001E2483" w:rsidRPr="001F5042" w:rsidRDefault="00921B17" w:rsidP="00D01979">
            <w:pPr>
              <w:keepNext/>
              <w:spacing w:line="276" w:lineRule="auto"/>
              <w:jc w:val="both"/>
              <w:outlineLvl w:val="5"/>
              <w:rPr>
                <w:rFonts w:ascii="Times New Roman" w:hAnsi="Times New Roman" w:cs="Times New Roman"/>
                <w:bCs/>
                <w:color w:val="000000" w:themeColor="text1"/>
                <w:spacing w:val="6"/>
              </w:rPr>
            </w:pPr>
            <w:r w:rsidRPr="001F5042">
              <w:rPr>
                <w:rFonts w:ascii="Times New Roman" w:hAnsi="Times New Roman" w:cs="Times New Roman"/>
                <w:bCs/>
                <w:color w:val="000000" w:themeColor="text1"/>
                <w:spacing w:val="6"/>
              </w:rPr>
              <w:t xml:space="preserve"> </w:t>
            </w:r>
            <w:r w:rsidR="001E2483" w:rsidRPr="001F5042">
              <w:rPr>
                <w:rFonts w:ascii="Times New Roman" w:hAnsi="Times New Roman" w:cs="Times New Roman"/>
                <w:bCs/>
                <w:color w:val="000000" w:themeColor="text1"/>
                <w:spacing w:val="6"/>
              </w:rPr>
              <w:t>XX.XX.XXXX</w:t>
            </w:r>
          </w:p>
        </w:tc>
      </w:tr>
    </w:tbl>
    <w:p w14:paraId="2FEC4C52" w14:textId="77777777" w:rsidR="001E2483" w:rsidRPr="00921B17" w:rsidRDefault="001E2483" w:rsidP="00D01979">
      <w:pPr>
        <w:pStyle w:val="CommentText"/>
        <w:spacing w:after="0" w:line="276" w:lineRule="auto"/>
        <w:rPr>
          <w:rFonts w:ascii="Times New Roman" w:hAnsi="Times New Roman" w:cs="Times New Roman"/>
          <w:b/>
          <w:color w:val="000000" w:themeColor="text1"/>
        </w:rPr>
      </w:pPr>
    </w:p>
    <w:p w14:paraId="1738B0DF" w14:textId="77777777" w:rsidR="001E2483" w:rsidRPr="00921B17" w:rsidRDefault="001E2483" w:rsidP="00D01979">
      <w:pPr>
        <w:pStyle w:val="CommentText"/>
        <w:spacing w:after="0" w:line="276" w:lineRule="auto"/>
        <w:rPr>
          <w:rFonts w:ascii="Times New Roman" w:hAnsi="Times New Roman" w:cs="Times New Roman"/>
          <w:color w:val="000000" w:themeColor="text1"/>
        </w:rPr>
      </w:pPr>
    </w:p>
    <w:p w14:paraId="74E60EA2"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38CC62D3"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13F809CD"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2D9CCC73"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735C1C7C"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2FBDB08B" w14:textId="49ED8D23" w:rsidR="001E2483" w:rsidRPr="00D01979" w:rsidRDefault="001E2483" w:rsidP="00D01979">
      <w:pPr>
        <w:pStyle w:val="CommentText"/>
        <w:spacing w:after="0" w:line="276" w:lineRule="auto"/>
        <w:rPr>
          <w:rFonts w:ascii="Times New Roman" w:hAnsi="Times New Roman" w:cs="Times New Roman"/>
          <w:color w:val="000000" w:themeColor="text1"/>
        </w:rPr>
      </w:pPr>
      <w:r w:rsidRPr="002E7196">
        <w:rPr>
          <w:rFonts w:ascii="Times New Roman" w:hAnsi="Times New Roman" w:cs="Times New Roman"/>
          <w:noProof/>
          <w:color w:val="000000" w:themeColor="text1"/>
          <w:lang w:val="en-US"/>
        </w:rPr>
        <mc:AlternateContent>
          <mc:Choice Requires="wps">
            <w:drawing>
              <wp:anchor distT="0" distB="0" distL="114300" distR="114300" simplePos="0" relativeHeight="251642880" behindDoc="0" locked="0" layoutInCell="1" allowOverlap="1" wp14:anchorId="6C9331E6" wp14:editId="3C7AB10F">
                <wp:simplePos x="0" y="0"/>
                <wp:positionH relativeFrom="column">
                  <wp:posOffset>19050</wp:posOffset>
                </wp:positionH>
                <wp:positionV relativeFrom="paragraph">
                  <wp:posOffset>82550</wp:posOffset>
                </wp:positionV>
                <wp:extent cx="5295900" cy="0"/>
                <wp:effectExtent l="9525" t="9525" r="9525" b="9525"/>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9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772CB8FC" id="Straight Connector 37"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6.5pt" to="418.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"/>
            </w:pict>
          </mc:Fallback>
        </mc:AlternateContent>
      </w:r>
    </w:p>
    <w:p w14:paraId="1B2A82C4"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48E74A81"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6C2224A1"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74E438A9"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725E951E" w14:textId="77777777" w:rsidR="001E2483" w:rsidRPr="00D01979" w:rsidRDefault="001E2483" w:rsidP="00D01979">
      <w:pPr>
        <w:pStyle w:val="CommentText"/>
        <w:spacing w:after="0" w:line="276" w:lineRule="auto"/>
        <w:rPr>
          <w:rFonts w:ascii="Times New Roman" w:hAnsi="Times New Roman" w:cs="Times New Roman"/>
          <w:b/>
          <w:color w:val="000000" w:themeColor="text1"/>
        </w:rPr>
      </w:pPr>
    </w:p>
    <w:p w14:paraId="318B8521" w14:textId="77777777" w:rsidR="001E2483" w:rsidRPr="00D01979" w:rsidRDefault="001E2483" w:rsidP="00D01979">
      <w:pPr>
        <w:pStyle w:val="CommentText"/>
        <w:spacing w:after="0" w:line="276" w:lineRule="auto"/>
        <w:rPr>
          <w:rFonts w:ascii="Times New Roman" w:hAnsi="Times New Roman" w:cs="Times New Roman"/>
          <w:b/>
          <w:color w:val="000000" w:themeColor="text1"/>
        </w:rPr>
      </w:pPr>
    </w:p>
    <w:p w14:paraId="507F05C0" w14:textId="35A048EF" w:rsidR="001E2483" w:rsidRPr="00D01979" w:rsidRDefault="001E2483" w:rsidP="00665F55">
      <w:pPr>
        <w:spacing w:line="276" w:lineRule="auto"/>
        <w:jc w:val="center"/>
        <w:rPr>
          <w:rFonts w:ascii="Times New Roman" w:hAnsi="Times New Roman" w:cs="Times New Roman"/>
          <w:b/>
          <w:color w:val="000000" w:themeColor="text1"/>
        </w:rPr>
      </w:pPr>
      <w:r w:rsidRPr="00D01979">
        <w:rPr>
          <w:rFonts w:ascii="Times New Roman" w:hAnsi="Times New Roman" w:cs="Times New Roman"/>
          <w:b/>
          <w:color w:val="000000" w:themeColor="text1"/>
        </w:rPr>
        <w:t>LOCAL</w:t>
      </w:r>
      <w:r w:rsidRPr="00D01979">
        <w:rPr>
          <w:rFonts w:ascii="Times New Roman" w:hAnsi="Times New Roman" w:cs="Times New Roman"/>
          <w:color w:val="000000" w:themeColor="text1"/>
        </w:rPr>
        <w:t xml:space="preserve"> </w:t>
      </w:r>
      <w:r w:rsidRPr="00D01979">
        <w:rPr>
          <w:rFonts w:ascii="Times New Roman" w:hAnsi="Times New Roman" w:cs="Times New Roman"/>
          <w:b/>
          <w:color w:val="000000" w:themeColor="text1"/>
        </w:rPr>
        <w:t>INFRASTRUC</w:t>
      </w:r>
      <w:r w:rsidR="00566DCF">
        <w:rPr>
          <w:rFonts w:ascii="Times New Roman" w:hAnsi="Times New Roman" w:cs="Times New Roman"/>
          <w:b/>
          <w:color w:val="000000" w:themeColor="text1"/>
        </w:rPr>
        <w:t>TUR</w:t>
      </w:r>
      <w:r w:rsidRPr="00D01979">
        <w:rPr>
          <w:rFonts w:ascii="Times New Roman" w:hAnsi="Times New Roman" w:cs="Times New Roman"/>
          <w:b/>
          <w:color w:val="000000" w:themeColor="text1"/>
        </w:rPr>
        <w:t>E AND INSTITUTIONAL DEVELOPMENT (LIID)</w:t>
      </w:r>
    </w:p>
    <w:p w14:paraId="340C6A85" w14:textId="12847FC5" w:rsidR="001E2483" w:rsidRPr="00D01979" w:rsidRDefault="00DA08FD" w:rsidP="00665F55">
      <w:pPr>
        <w:pStyle w:val="CommentText"/>
        <w:spacing w:after="0" w:line="276" w:lineRule="auto"/>
        <w:jc w:val="center"/>
        <w:rPr>
          <w:rFonts w:ascii="Times New Roman" w:hAnsi="Times New Roman" w:cs="Times New Roman"/>
          <w:b/>
          <w:color w:val="000000" w:themeColor="text1"/>
        </w:rPr>
      </w:pPr>
      <w:r>
        <w:rPr>
          <w:rFonts w:ascii="Times New Roman" w:hAnsi="Times New Roman" w:cs="Times New Roman"/>
          <w:b/>
          <w:color w:val="000000" w:themeColor="text1"/>
        </w:rPr>
        <w:t>FRAMEWORK AGREEMENT</w:t>
      </w:r>
    </w:p>
    <w:p w14:paraId="5B5F4D00" w14:textId="77777777" w:rsidR="001E2483" w:rsidRPr="00D01979" w:rsidRDefault="001E2483" w:rsidP="00D01979">
      <w:pPr>
        <w:pStyle w:val="CommentText"/>
        <w:spacing w:after="0" w:line="276" w:lineRule="auto"/>
        <w:rPr>
          <w:rFonts w:ascii="Times New Roman" w:hAnsi="Times New Roman" w:cs="Times New Roman"/>
          <w:b/>
          <w:color w:val="000000" w:themeColor="text1"/>
        </w:rPr>
      </w:pPr>
    </w:p>
    <w:p w14:paraId="7219ED49"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67B10620"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0D44D62A"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24D8C940" w14:textId="3B6E929F" w:rsidR="001E2483" w:rsidRPr="00D01979" w:rsidRDefault="001E2483" w:rsidP="00D01979">
      <w:pPr>
        <w:pStyle w:val="CommentText"/>
        <w:spacing w:after="0" w:line="276" w:lineRule="auto"/>
        <w:rPr>
          <w:rFonts w:ascii="Times New Roman" w:hAnsi="Times New Roman" w:cs="Times New Roman"/>
          <w:color w:val="000000" w:themeColor="text1"/>
        </w:rPr>
      </w:pPr>
      <w:r w:rsidRPr="002E7196">
        <w:rPr>
          <w:rFonts w:ascii="Times New Roman" w:hAnsi="Times New Roman" w:cs="Times New Roman"/>
          <w:noProof/>
          <w:color w:val="000000" w:themeColor="text1"/>
          <w:lang w:val="en-US"/>
        </w:rPr>
        <mc:AlternateContent>
          <mc:Choice Requires="wps">
            <w:drawing>
              <wp:anchor distT="0" distB="0" distL="114300" distR="114300" simplePos="0" relativeHeight="251644928" behindDoc="0" locked="0" layoutInCell="1" allowOverlap="1" wp14:anchorId="65EE3864" wp14:editId="49E75FC5">
                <wp:simplePos x="0" y="0"/>
                <wp:positionH relativeFrom="column">
                  <wp:posOffset>51435</wp:posOffset>
                </wp:positionH>
                <wp:positionV relativeFrom="paragraph">
                  <wp:posOffset>2540</wp:posOffset>
                </wp:positionV>
                <wp:extent cx="5295900" cy="0"/>
                <wp:effectExtent l="13335" t="12700" r="5715" b="6350"/>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95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258686B6" id="Straight Connector 36" o:spid="_x0000_s1026" style="position:absolute;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2pt" to="421.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"/>
            </w:pict>
          </mc:Fallback>
        </mc:AlternateContent>
      </w:r>
    </w:p>
    <w:p w14:paraId="2BAD545F"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338A9C3A"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67981D22"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718504B8" w14:textId="77777777" w:rsidR="00CF7D57" w:rsidRDefault="00CF7D57" w:rsidP="00D01979">
      <w:pPr>
        <w:pStyle w:val="CommentText"/>
        <w:spacing w:after="0" w:line="276" w:lineRule="auto"/>
        <w:rPr>
          <w:rFonts w:ascii="Times New Roman" w:hAnsi="Times New Roman" w:cs="Times New Roman"/>
          <w:color w:val="000000" w:themeColor="text1"/>
        </w:rPr>
        <w:sectPr w:rsidR="00CF7D57" w:rsidSect="002D62FD">
          <w:headerReference w:type="even" r:id="rId166"/>
          <w:headerReference w:type="default" r:id="rId167"/>
          <w:footerReference w:type="even" r:id="rId168"/>
          <w:headerReference w:type="first" r:id="rId169"/>
          <w:footerReference w:type="first" r:id="rId170"/>
          <w:pgSz w:w="11910" w:h="16840" w:code="9"/>
          <w:pgMar w:top="839" w:right="720" w:bottom="941" w:left="743" w:header="397" w:footer="397" w:gutter="0"/>
          <w:cols w:space="720"/>
        </w:sectPr>
      </w:pPr>
    </w:p>
    <w:p w14:paraId="51A286CE" w14:textId="044BF866" w:rsidR="001E2483" w:rsidRPr="00D01979" w:rsidRDefault="001E2483" w:rsidP="00D01979">
      <w:pPr>
        <w:pStyle w:val="CommentText"/>
        <w:spacing w:after="0" w:line="276" w:lineRule="auto"/>
        <w:rPr>
          <w:rFonts w:ascii="Times New Roman" w:hAnsi="Times New Roman" w:cs="Times New Roman"/>
          <w:color w:val="000000" w:themeColor="text1"/>
        </w:rPr>
      </w:pPr>
    </w:p>
    <w:p w14:paraId="631A646D"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068B9067"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332F7AFD"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3F8DFEE5"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45787FDE"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3ACE37F9"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14461A82"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6073B8E7"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5289614A"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7B6638E2" w14:textId="77777777" w:rsidR="001E2483" w:rsidRDefault="001E2483" w:rsidP="00D01979">
      <w:pPr>
        <w:pStyle w:val="CommentText"/>
        <w:spacing w:after="0" w:line="276" w:lineRule="auto"/>
        <w:rPr>
          <w:rFonts w:ascii="Times New Roman" w:hAnsi="Times New Roman" w:cs="Times New Roman"/>
          <w:color w:val="000000" w:themeColor="text1"/>
        </w:rPr>
      </w:pPr>
    </w:p>
    <w:p w14:paraId="084A656C" w14:textId="77777777" w:rsidR="00CF7D57" w:rsidRDefault="00CF7D57" w:rsidP="00D01979">
      <w:pPr>
        <w:pStyle w:val="CommentText"/>
        <w:spacing w:after="0" w:line="276" w:lineRule="auto"/>
        <w:rPr>
          <w:rFonts w:ascii="Times New Roman" w:hAnsi="Times New Roman" w:cs="Times New Roman"/>
          <w:color w:val="000000" w:themeColor="text1"/>
        </w:rPr>
      </w:pPr>
    </w:p>
    <w:p w14:paraId="2921A1F3" w14:textId="77777777" w:rsidR="00CF7D57" w:rsidRDefault="00CF7D57" w:rsidP="00D01979">
      <w:pPr>
        <w:pStyle w:val="CommentText"/>
        <w:spacing w:after="0" w:line="276" w:lineRule="auto"/>
        <w:rPr>
          <w:rFonts w:ascii="Times New Roman" w:hAnsi="Times New Roman" w:cs="Times New Roman"/>
          <w:color w:val="000000" w:themeColor="text1"/>
        </w:rPr>
      </w:pPr>
    </w:p>
    <w:p w14:paraId="0A4EA639" w14:textId="77777777" w:rsidR="00CF7D57" w:rsidRDefault="00CF7D57" w:rsidP="00D01979">
      <w:pPr>
        <w:pStyle w:val="CommentText"/>
        <w:spacing w:after="0" w:line="276" w:lineRule="auto"/>
        <w:rPr>
          <w:rFonts w:ascii="Times New Roman" w:hAnsi="Times New Roman" w:cs="Times New Roman"/>
          <w:color w:val="000000" w:themeColor="text1"/>
        </w:rPr>
      </w:pPr>
    </w:p>
    <w:p w14:paraId="064B7C01" w14:textId="77777777" w:rsidR="00CF7D57" w:rsidRDefault="00CF7D57" w:rsidP="00D01979">
      <w:pPr>
        <w:pStyle w:val="CommentText"/>
        <w:spacing w:after="0" w:line="276" w:lineRule="auto"/>
        <w:rPr>
          <w:rFonts w:ascii="Times New Roman" w:hAnsi="Times New Roman" w:cs="Times New Roman"/>
          <w:color w:val="000000" w:themeColor="text1"/>
        </w:rPr>
      </w:pPr>
    </w:p>
    <w:p w14:paraId="18E0D4AF" w14:textId="77777777" w:rsidR="00CF7D57" w:rsidRPr="00D01979" w:rsidRDefault="00CF7D57" w:rsidP="00D01979">
      <w:pPr>
        <w:pStyle w:val="CommentText"/>
        <w:spacing w:after="0" w:line="276" w:lineRule="auto"/>
        <w:rPr>
          <w:rFonts w:ascii="Times New Roman" w:hAnsi="Times New Roman" w:cs="Times New Roman"/>
          <w:color w:val="000000" w:themeColor="text1"/>
        </w:rPr>
      </w:pPr>
    </w:p>
    <w:p w14:paraId="1BA1309D"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11D2A9EA" w14:textId="77777777" w:rsidR="001E2483" w:rsidRPr="00D01979" w:rsidRDefault="001E2483" w:rsidP="00D01979">
      <w:pPr>
        <w:pStyle w:val="CommentText"/>
        <w:spacing w:after="0" w:line="276" w:lineRule="auto"/>
        <w:rPr>
          <w:rFonts w:ascii="Times New Roman" w:hAnsi="Times New Roman" w:cs="Times New Roman"/>
          <w:color w:val="000000" w:themeColor="text1"/>
        </w:rPr>
      </w:pPr>
    </w:p>
    <w:p w14:paraId="14C57DB3" w14:textId="77777777" w:rsidR="001E2483" w:rsidRPr="002D62FD" w:rsidRDefault="001E2483" w:rsidP="002D62FD">
      <w:pPr>
        <w:pStyle w:val="CommentText"/>
        <w:spacing w:after="0" w:line="240" w:lineRule="auto"/>
        <w:rPr>
          <w:rFonts w:ascii="Times New Roman" w:hAnsi="Times New Roman" w:cs="Times New Roman"/>
          <w:color w:val="000000" w:themeColor="text1"/>
          <w:sz w:val="12"/>
        </w:rPr>
      </w:pPr>
    </w:p>
    <w:p w14:paraId="1712F25E" w14:textId="77777777" w:rsidR="00CF7D57" w:rsidRPr="002D62FD" w:rsidRDefault="00CF7D57" w:rsidP="002D62FD">
      <w:pPr>
        <w:pStyle w:val="CommentText"/>
        <w:spacing w:after="0" w:line="240" w:lineRule="auto"/>
        <w:rPr>
          <w:rFonts w:ascii="Times New Roman" w:hAnsi="Times New Roman" w:cs="Times New Roman"/>
          <w:color w:val="000000" w:themeColor="text1"/>
          <w:sz w:val="12"/>
        </w:rPr>
      </w:pPr>
    </w:p>
    <w:p w14:paraId="041701DC" w14:textId="77777777" w:rsidR="00CF7D57" w:rsidRPr="002D62FD" w:rsidRDefault="00CF7D57" w:rsidP="002D62FD">
      <w:pPr>
        <w:pStyle w:val="CommentText"/>
        <w:spacing w:after="0" w:line="240" w:lineRule="auto"/>
        <w:rPr>
          <w:rFonts w:ascii="Times New Roman" w:hAnsi="Times New Roman" w:cs="Times New Roman"/>
          <w:color w:val="000000" w:themeColor="text1"/>
          <w:sz w:val="12"/>
        </w:rPr>
      </w:pPr>
    </w:p>
    <w:p w14:paraId="01AF004F" w14:textId="77777777" w:rsidR="00CF7D57" w:rsidRPr="002D62FD" w:rsidRDefault="00CF7D57" w:rsidP="002D62FD">
      <w:pPr>
        <w:pStyle w:val="CommentText"/>
        <w:spacing w:after="0" w:line="240" w:lineRule="auto"/>
        <w:rPr>
          <w:rFonts w:ascii="Times New Roman" w:hAnsi="Times New Roman" w:cs="Times New Roman"/>
          <w:color w:val="000000" w:themeColor="text1"/>
          <w:sz w:val="12"/>
        </w:rPr>
      </w:pPr>
    </w:p>
    <w:p w14:paraId="505F1BB8" w14:textId="77777777" w:rsidR="001E2483" w:rsidRPr="002D62FD" w:rsidRDefault="001E2483" w:rsidP="002D62FD">
      <w:pPr>
        <w:spacing w:after="0" w:line="240" w:lineRule="auto"/>
        <w:jc w:val="center"/>
        <w:rPr>
          <w:rFonts w:ascii="Times New Roman" w:hAnsi="Times New Roman" w:cs="Times New Roman"/>
          <w:b/>
          <w:color w:val="000000" w:themeColor="text1"/>
          <w:sz w:val="12"/>
        </w:rPr>
      </w:pPr>
    </w:p>
    <w:p w14:paraId="21F1BF01" w14:textId="77777777" w:rsidR="00CF7D57" w:rsidRPr="00EC32DD" w:rsidRDefault="00CF7D57" w:rsidP="002D62FD">
      <w:pPr>
        <w:spacing w:after="0" w:line="240" w:lineRule="auto"/>
        <w:ind w:left="1134" w:right="1094"/>
        <w:contextualSpacing/>
        <w:jc w:val="center"/>
        <w:rPr>
          <w:rFonts w:ascii="Times New Roman" w:hAnsi="Times New Roman"/>
          <w:b/>
        </w:rPr>
      </w:pPr>
      <w:r w:rsidRPr="00EC32DD">
        <w:rPr>
          <w:rFonts w:ascii="Times New Roman" w:hAnsi="Times New Roman"/>
          <w:b/>
        </w:rPr>
        <w:t>LOCAL</w:t>
      </w:r>
      <w:r w:rsidRPr="00EC32DD">
        <w:rPr>
          <w:rFonts w:ascii="Times New Roman" w:hAnsi="Times New Roman"/>
        </w:rPr>
        <w:t xml:space="preserve"> </w:t>
      </w:r>
      <w:r w:rsidRPr="00EC32DD">
        <w:rPr>
          <w:rFonts w:ascii="Times New Roman" w:hAnsi="Times New Roman"/>
          <w:b/>
        </w:rPr>
        <w:t>INFRASTRUCTURE AND INSTITUTIONAL DEVELOPMENT</w:t>
      </w:r>
    </w:p>
    <w:p w14:paraId="5239448E" w14:textId="77777777" w:rsidR="00CF7D57" w:rsidRPr="00EC32DD" w:rsidRDefault="00CF7D57" w:rsidP="002D62FD">
      <w:pPr>
        <w:spacing w:after="0" w:line="240" w:lineRule="auto"/>
        <w:ind w:left="1134" w:right="1094"/>
        <w:contextualSpacing/>
        <w:jc w:val="center"/>
        <w:rPr>
          <w:rFonts w:ascii="Times New Roman" w:hAnsi="Times New Roman"/>
          <w:b/>
        </w:rPr>
      </w:pPr>
      <w:r>
        <w:rPr>
          <w:rFonts w:ascii="Times New Roman" w:hAnsi="Times New Roman"/>
          <w:b/>
        </w:rPr>
        <w:t>FRAMEWORK</w:t>
      </w:r>
      <w:r w:rsidRPr="00EC32DD">
        <w:rPr>
          <w:rFonts w:ascii="Times New Roman" w:hAnsi="Times New Roman"/>
          <w:b/>
        </w:rPr>
        <w:t xml:space="preserve"> AGREEMENT</w:t>
      </w:r>
    </w:p>
    <w:p w14:paraId="7A07E874" w14:textId="77777777" w:rsidR="00CF7D57" w:rsidRPr="00EC32DD" w:rsidRDefault="00CF7D57" w:rsidP="002D62FD">
      <w:pPr>
        <w:spacing w:after="0" w:line="240" w:lineRule="auto"/>
        <w:ind w:left="1134" w:right="1094"/>
        <w:contextualSpacing/>
        <w:jc w:val="center"/>
        <w:rPr>
          <w:rFonts w:ascii="Times New Roman" w:hAnsi="Times New Roman"/>
          <w:b/>
        </w:rPr>
      </w:pPr>
    </w:p>
    <w:p w14:paraId="1C6DA76C" w14:textId="77777777" w:rsidR="00CF7D57" w:rsidRPr="00EC32DD" w:rsidRDefault="00CF7D57" w:rsidP="002D62FD">
      <w:pPr>
        <w:spacing w:after="0" w:line="240" w:lineRule="auto"/>
        <w:ind w:left="1134" w:right="1094"/>
        <w:contextualSpacing/>
        <w:jc w:val="center"/>
        <w:rPr>
          <w:rFonts w:ascii="Times New Roman" w:hAnsi="Times New Roman"/>
          <w:b/>
        </w:rPr>
      </w:pPr>
      <w:r w:rsidRPr="00EC32DD">
        <w:rPr>
          <w:rFonts w:ascii="Times New Roman" w:hAnsi="Times New Roman"/>
          <w:b/>
        </w:rPr>
        <w:t>Between</w:t>
      </w:r>
    </w:p>
    <w:p w14:paraId="35BCA8AF" w14:textId="77777777" w:rsidR="00CF7D57" w:rsidRPr="00EC32DD" w:rsidRDefault="00CF7D57" w:rsidP="002D62FD">
      <w:pPr>
        <w:spacing w:after="0" w:line="240" w:lineRule="auto"/>
        <w:ind w:left="1134" w:right="1094"/>
        <w:contextualSpacing/>
        <w:jc w:val="center"/>
        <w:rPr>
          <w:rFonts w:ascii="Times New Roman" w:hAnsi="Times New Roman"/>
          <w:b/>
        </w:rPr>
      </w:pPr>
    </w:p>
    <w:p w14:paraId="21A0223C" w14:textId="77777777" w:rsidR="00CF7D57" w:rsidRPr="00EC32DD" w:rsidRDefault="00CF7D57" w:rsidP="002D62FD">
      <w:pPr>
        <w:pStyle w:val="MajorL2Text"/>
        <w:spacing w:after="0" w:line="240" w:lineRule="auto"/>
        <w:ind w:left="1134" w:right="1094"/>
        <w:contextualSpacing/>
        <w:jc w:val="center"/>
        <w:rPr>
          <w:rFonts w:ascii="Times New Roman" w:hAnsi="Times New Roman"/>
          <w:b/>
          <w:sz w:val="22"/>
          <w:szCs w:val="22"/>
        </w:rPr>
      </w:pPr>
      <w:r w:rsidRPr="00EC32DD">
        <w:rPr>
          <w:rFonts w:ascii="Times New Roman" w:hAnsi="Times New Roman"/>
          <w:b/>
          <w:sz w:val="22"/>
          <w:szCs w:val="22"/>
        </w:rPr>
        <w:t>Republic of Serbia</w:t>
      </w:r>
    </w:p>
    <w:p w14:paraId="174E176A" w14:textId="77777777" w:rsidR="00CF7D57" w:rsidRPr="00EC32DD" w:rsidRDefault="00CF7D57" w:rsidP="002D62FD">
      <w:pPr>
        <w:pStyle w:val="MajorL2Text"/>
        <w:spacing w:after="0" w:line="240" w:lineRule="auto"/>
        <w:ind w:left="1134" w:right="1094"/>
        <w:contextualSpacing/>
        <w:jc w:val="center"/>
        <w:rPr>
          <w:rFonts w:ascii="Times New Roman" w:hAnsi="Times New Roman"/>
          <w:b/>
          <w:sz w:val="22"/>
          <w:szCs w:val="22"/>
        </w:rPr>
      </w:pPr>
      <w:r w:rsidRPr="00EC32DD">
        <w:rPr>
          <w:rFonts w:ascii="Times New Roman" w:hAnsi="Times New Roman"/>
          <w:b/>
          <w:sz w:val="22"/>
          <w:szCs w:val="22"/>
        </w:rPr>
        <w:t xml:space="preserve">Ministry of Construction, Transport and Infrastructure </w:t>
      </w:r>
    </w:p>
    <w:p w14:paraId="29E4F927" w14:textId="77777777" w:rsidR="00CF7D57" w:rsidRPr="00EC32DD" w:rsidRDefault="00CF7D57" w:rsidP="002D62FD">
      <w:pPr>
        <w:pStyle w:val="MajorL2Text"/>
        <w:spacing w:after="0" w:line="240" w:lineRule="auto"/>
        <w:ind w:left="1134" w:right="1094"/>
        <w:contextualSpacing/>
        <w:jc w:val="center"/>
        <w:rPr>
          <w:rFonts w:ascii="Times New Roman" w:hAnsi="Times New Roman"/>
          <w:sz w:val="22"/>
          <w:szCs w:val="22"/>
        </w:rPr>
      </w:pPr>
    </w:p>
    <w:p w14:paraId="5037171F" w14:textId="77777777" w:rsidR="00CF7D57" w:rsidRPr="00EC32DD" w:rsidRDefault="00CF7D57" w:rsidP="002D62FD">
      <w:pPr>
        <w:spacing w:after="0" w:line="240" w:lineRule="auto"/>
        <w:ind w:left="1134" w:right="1094"/>
        <w:contextualSpacing/>
        <w:jc w:val="center"/>
        <w:rPr>
          <w:rFonts w:ascii="Times New Roman" w:hAnsi="Times New Roman"/>
          <w:b/>
          <w:u w:val="single"/>
        </w:rPr>
      </w:pPr>
      <w:r w:rsidRPr="00EC32DD">
        <w:rPr>
          <w:rFonts w:ascii="Times New Roman" w:hAnsi="Times New Roman"/>
          <w:b/>
          <w:u w:val="single"/>
        </w:rPr>
        <w:t>and</w:t>
      </w:r>
    </w:p>
    <w:p w14:paraId="6C7EE4D0" w14:textId="77777777" w:rsidR="00CF7D57" w:rsidRPr="00EC32DD" w:rsidRDefault="00CF7D57" w:rsidP="002D62FD">
      <w:pPr>
        <w:spacing w:after="0" w:line="240" w:lineRule="auto"/>
        <w:ind w:left="1134" w:right="1094"/>
        <w:contextualSpacing/>
        <w:jc w:val="center"/>
        <w:rPr>
          <w:rFonts w:ascii="Times New Roman" w:hAnsi="Times New Roman"/>
          <w:b/>
        </w:rPr>
      </w:pPr>
    </w:p>
    <w:p w14:paraId="5B1CF69F" w14:textId="77777777" w:rsidR="00CF7D57" w:rsidRPr="00EC32DD" w:rsidRDefault="00CF7D57" w:rsidP="002D62FD">
      <w:pPr>
        <w:pStyle w:val="MajorL2Text"/>
        <w:spacing w:after="0" w:line="240" w:lineRule="auto"/>
        <w:ind w:left="1134" w:right="1094"/>
        <w:contextualSpacing/>
        <w:jc w:val="center"/>
        <w:rPr>
          <w:rFonts w:ascii="Times New Roman" w:hAnsi="Times New Roman"/>
          <w:b/>
          <w:sz w:val="22"/>
          <w:szCs w:val="22"/>
        </w:rPr>
      </w:pPr>
      <w:r w:rsidRPr="00EC32DD">
        <w:rPr>
          <w:rFonts w:ascii="Times New Roman" w:hAnsi="Times New Roman"/>
          <w:b/>
          <w:sz w:val="22"/>
          <w:szCs w:val="22"/>
        </w:rPr>
        <w:t>Municipality/City of ________</w:t>
      </w:r>
    </w:p>
    <w:p w14:paraId="012E23BB" w14:textId="77777777" w:rsidR="00CF7D57" w:rsidRPr="00EC32DD" w:rsidRDefault="00CF7D57" w:rsidP="002D62FD">
      <w:pPr>
        <w:spacing w:after="0" w:line="240" w:lineRule="auto"/>
        <w:ind w:left="1134" w:right="1094"/>
        <w:contextualSpacing/>
        <w:jc w:val="center"/>
        <w:rPr>
          <w:rFonts w:ascii="Times New Roman" w:hAnsi="Times New Roman"/>
          <w:b/>
        </w:rPr>
      </w:pPr>
    </w:p>
    <w:p w14:paraId="621D7AF9" w14:textId="77777777" w:rsidR="00CF7D57" w:rsidRPr="00EC32DD" w:rsidRDefault="00CF7D57" w:rsidP="002D62FD">
      <w:pPr>
        <w:pStyle w:val="MajorL2Text"/>
        <w:spacing w:after="0" w:line="240" w:lineRule="auto"/>
        <w:ind w:left="1134" w:right="1094"/>
        <w:contextualSpacing/>
        <w:jc w:val="both"/>
        <w:rPr>
          <w:rFonts w:ascii="Times New Roman" w:hAnsi="Times New Roman"/>
          <w:sz w:val="22"/>
          <w:szCs w:val="22"/>
        </w:rPr>
      </w:pPr>
    </w:p>
    <w:p w14:paraId="20038B96" w14:textId="77777777" w:rsidR="00CF7D57" w:rsidRPr="00EC32DD" w:rsidRDefault="00CF7D57" w:rsidP="002D62FD">
      <w:pPr>
        <w:pStyle w:val="MajorL2Text"/>
        <w:spacing w:after="0" w:line="240" w:lineRule="auto"/>
        <w:ind w:left="1134" w:right="1094"/>
        <w:contextualSpacing/>
        <w:jc w:val="both"/>
        <w:rPr>
          <w:rFonts w:ascii="Times New Roman" w:hAnsi="Times New Roman"/>
          <w:b/>
          <w:sz w:val="22"/>
          <w:szCs w:val="22"/>
        </w:rPr>
      </w:pPr>
      <w:r w:rsidRPr="00EC32DD">
        <w:rPr>
          <w:rFonts w:ascii="Times New Roman" w:hAnsi="Times New Roman"/>
          <w:b/>
          <w:sz w:val="22"/>
          <w:szCs w:val="22"/>
        </w:rPr>
        <w:t>The Ministry of Construction, Transport and Infrastructure</w:t>
      </w:r>
      <w:r w:rsidRPr="00EC32DD">
        <w:rPr>
          <w:rFonts w:ascii="Times New Roman" w:hAnsi="Times New Roman"/>
          <w:sz w:val="22"/>
          <w:szCs w:val="22"/>
        </w:rPr>
        <w:t>, Nemanjina 22, Beograd, represented by________________________, the Minister (hereinafter referred to as “MCTI”)</w:t>
      </w:r>
      <w:r w:rsidRPr="00EC32DD">
        <w:rPr>
          <w:rFonts w:ascii="Times New Roman" w:hAnsi="Times New Roman"/>
          <w:b/>
          <w:sz w:val="22"/>
          <w:szCs w:val="22"/>
        </w:rPr>
        <w:t xml:space="preserve"> </w:t>
      </w:r>
    </w:p>
    <w:p w14:paraId="430EB25D" w14:textId="77777777" w:rsidR="00CF7D57" w:rsidRPr="00EC32DD" w:rsidRDefault="00CF7D57" w:rsidP="002D62FD">
      <w:pPr>
        <w:pStyle w:val="MajorL2Text"/>
        <w:spacing w:after="0" w:line="240" w:lineRule="auto"/>
        <w:ind w:left="1134" w:right="1094"/>
        <w:contextualSpacing/>
        <w:jc w:val="both"/>
        <w:rPr>
          <w:rFonts w:ascii="Times New Roman" w:hAnsi="Times New Roman"/>
          <w:b/>
          <w:sz w:val="22"/>
          <w:szCs w:val="22"/>
        </w:rPr>
      </w:pPr>
    </w:p>
    <w:p w14:paraId="25DD6E75" w14:textId="77777777" w:rsidR="00CF7D57" w:rsidRPr="00EC32DD" w:rsidRDefault="00CF7D57" w:rsidP="002D62FD">
      <w:pPr>
        <w:pStyle w:val="MajorL2Text"/>
        <w:spacing w:after="0" w:line="240" w:lineRule="auto"/>
        <w:ind w:left="1134" w:right="1094"/>
        <w:contextualSpacing/>
        <w:jc w:val="both"/>
        <w:rPr>
          <w:rFonts w:ascii="Times New Roman" w:hAnsi="Times New Roman"/>
          <w:sz w:val="22"/>
          <w:szCs w:val="22"/>
        </w:rPr>
      </w:pPr>
      <w:r w:rsidRPr="00EC32DD">
        <w:rPr>
          <w:rFonts w:ascii="Times New Roman" w:hAnsi="Times New Roman"/>
          <w:sz w:val="22"/>
          <w:szCs w:val="22"/>
        </w:rPr>
        <w:t>and </w:t>
      </w:r>
    </w:p>
    <w:p w14:paraId="3AE33BB9" w14:textId="77777777" w:rsidR="00CF7D57" w:rsidRPr="00EC32DD" w:rsidRDefault="00CF7D57" w:rsidP="002D62FD">
      <w:pPr>
        <w:pStyle w:val="MajorL2Text"/>
        <w:spacing w:after="0" w:line="240" w:lineRule="auto"/>
        <w:ind w:left="1134" w:right="1094"/>
        <w:contextualSpacing/>
        <w:jc w:val="both"/>
        <w:rPr>
          <w:rFonts w:ascii="Times New Roman" w:hAnsi="Times New Roman"/>
          <w:sz w:val="22"/>
          <w:szCs w:val="22"/>
        </w:rPr>
      </w:pPr>
    </w:p>
    <w:p w14:paraId="3A76EB0B" w14:textId="77777777" w:rsidR="00CF7D57" w:rsidRPr="00EC32DD" w:rsidRDefault="00CF7D57" w:rsidP="002D62FD">
      <w:pPr>
        <w:pStyle w:val="MajorL2Text"/>
        <w:spacing w:after="0" w:line="240" w:lineRule="auto"/>
        <w:ind w:left="1134" w:right="1094"/>
        <w:contextualSpacing/>
        <w:jc w:val="both"/>
        <w:rPr>
          <w:rFonts w:ascii="Times New Roman" w:hAnsi="Times New Roman"/>
          <w:b/>
          <w:sz w:val="22"/>
          <w:szCs w:val="22"/>
        </w:rPr>
      </w:pPr>
      <w:r w:rsidRPr="00EC32DD">
        <w:rPr>
          <w:rFonts w:ascii="Times New Roman" w:hAnsi="Times New Roman"/>
          <w:b/>
          <w:sz w:val="22"/>
          <w:szCs w:val="22"/>
        </w:rPr>
        <w:t>the Municipality/City of ______________</w:t>
      </w:r>
      <w:r w:rsidRPr="00EC32DD">
        <w:rPr>
          <w:rFonts w:ascii="Times New Roman" w:hAnsi="Times New Roman"/>
          <w:sz w:val="22"/>
          <w:szCs w:val="22"/>
        </w:rPr>
        <w:t xml:space="preserve"> (hereinafter referred to as “Local Self Government” or “LSG”), hereinafter jointly referred to as the “Parties”, </w:t>
      </w:r>
    </w:p>
    <w:p w14:paraId="7F23DFBB" w14:textId="77777777" w:rsidR="00CF7D57" w:rsidRPr="00EC32DD" w:rsidRDefault="00CF7D57" w:rsidP="002D62FD">
      <w:pPr>
        <w:pStyle w:val="MajorL2Text"/>
        <w:spacing w:after="0" w:line="240" w:lineRule="auto"/>
        <w:ind w:left="1134" w:right="1094"/>
        <w:contextualSpacing/>
        <w:jc w:val="both"/>
        <w:rPr>
          <w:rFonts w:ascii="Times New Roman" w:hAnsi="Times New Roman"/>
          <w:sz w:val="22"/>
          <w:szCs w:val="22"/>
        </w:rPr>
      </w:pPr>
    </w:p>
    <w:p w14:paraId="1E4B07DD" w14:textId="77777777" w:rsidR="00CF7D57" w:rsidRPr="00EC32DD" w:rsidRDefault="00CF7D57" w:rsidP="002D62FD">
      <w:pPr>
        <w:spacing w:after="0" w:line="240" w:lineRule="auto"/>
        <w:ind w:left="1134" w:right="1094"/>
        <w:contextualSpacing/>
        <w:jc w:val="both"/>
        <w:rPr>
          <w:rFonts w:ascii="Times New Roman" w:hAnsi="Times New Roman"/>
          <w:color w:val="000000"/>
        </w:rPr>
      </w:pPr>
      <w:r w:rsidRPr="00EC32DD">
        <w:rPr>
          <w:rFonts w:ascii="Times New Roman" w:hAnsi="Times New Roman"/>
        </w:rPr>
        <w:t>CONSIDERING</w:t>
      </w:r>
      <w:r w:rsidRPr="00EC32DD" w:rsidDel="00363DDC">
        <w:rPr>
          <w:rFonts w:ascii="Times New Roman" w:hAnsi="Times New Roman"/>
        </w:rPr>
        <w:t xml:space="preserve"> </w:t>
      </w:r>
      <w:r w:rsidRPr="00EC32DD">
        <w:rPr>
          <w:rFonts w:ascii="Times New Roman" w:hAnsi="Times New Roman"/>
        </w:rPr>
        <w:t xml:space="preserve">the need for the cooperation between the Parties for the implementation of the Local Infrastructure and Institutional Development (hereinafter referred to as “LIID”) Project pursuant to the Loan Agreement signed on </w:t>
      </w:r>
      <w:r w:rsidRPr="00EC32DD">
        <w:rPr>
          <w:rFonts w:ascii="Times New Roman" w:hAnsi="Times New Roman"/>
          <w:color w:val="000000"/>
        </w:rPr>
        <w:t xml:space="preserve">XX.XX.XXXX. </w:t>
      </w:r>
      <w:r w:rsidRPr="00EC32DD">
        <w:rPr>
          <w:rFonts w:ascii="Times New Roman" w:hAnsi="Times New Roman"/>
        </w:rPr>
        <w:t>between the Republic of Serbia</w:t>
      </w:r>
      <w:r w:rsidRPr="00EC32DD">
        <w:rPr>
          <w:rFonts w:ascii="Times New Roman" w:hAnsi="Times New Roman"/>
          <w:color w:val="000000"/>
        </w:rPr>
        <w:t xml:space="preserve">, Ministry of Finance, and the International Bank for Reconstruction and Development - World Bank (hereinafter referred to as “Bank”), and the Loan Agreement signed on XX.XX.XXXX. between the Republic of Serbia, Ministry of Finance, and the Agence Française de Développement (hereinafter referred to as “AFD”), </w:t>
      </w:r>
      <w:r w:rsidRPr="00EC32DD">
        <w:rPr>
          <w:rFonts w:ascii="Times New Roman" w:hAnsi="Times New Roman"/>
        </w:rPr>
        <w:t>hereinafter jointly referred to as the “Loan Agreements”, </w:t>
      </w:r>
    </w:p>
    <w:p w14:paraId="3F797796" w14:textId="77777777" w:rsidR="00CF7D57" w:rsidRPr="00EC32DD" w:rsidRDefault="00CF7D57" w:rsidP="002D62FD">
      <w:pPr>
        <w:spacing w:after="0" w:line="240" w:lineRule="auto"/>
        <w:ind w:left="1134" w:right="1094"/>
        <w:contextualSpacing/>
        <w:jc w:val="both"/>
        <w:rPr>
          <w:rFonts w:ascii="Times New Roman" w:hAnsi="Times New Roman"/>
        </w:rPr>
      </w:pPr>
    </w:p>
    <w:p w14:paraId="31ED8837" w14:textId="77777777" w:rsidR="00CF7D57" w:rsidRPr="00EC32DD" w:rsidRDefault="00CF7D57" w:rsidP="002D62FD">
      <w:pPr>
        <w:spacing w:after="0" w:line="240" w:lineRule="auto"/>
        <w:ind w:left="1134" w:right="1094"/>
        <w:contextualSpacing/>
        <w:jc w:val="both"/>
        <w:rPr>
          <w:rFonts w:ascii="Times New Roman" w:hAnsi="Times New Roman"/>
          <w:color w:val="000000"/>
        </w:rPr>
      </w:pPr>
      <w:r w:rsidRPr="00EC32DD">
        <w:rPr>
          <w:rFonts w:ascii="Times New Roman" w:hAnsi="Times New Roman"/>
        </w:rPr>
        <w:t xml:space="preserve">in </w:t>
      </w:r>
      <w:r w:rsidRPr="00EC32DD">
        <w:rPr>
          <w:rFonts w:ascii="Times New Roman" w:hAnsi="Times New Roman"/>
          <w:color w:val="000000"/>
        </w:rPr>
        <w:t>accordance with the Law on the Ratification of the Loan Agreement between the Republic of Serbia and the World Bank for the Local Infrastructure and Institutional Development Project ("Official Gazette of the Republic of Serbia" No. …/22), and the Law on the Ratification of the Loan Agreement between the Republic of Serbia and the AFD for the Local Infrastructure and Institutional Development Project ("Official Gazette of the Republic of Serbia" No. …/22),</w:t>
      </w:r>
    </w:p>
    <w:p w14:paraId="008F6DD7" w14:textId="77777777" w:rsidR="00CF7D57" w:rsidRPr="00EC32DD" w:rsidRDefault="00CF7D57" w:rsidP="002D62FD">
      <w:pPr>
        <w:spacing w:after="0" w:line="240" w:lineRule="auto"/>
        <w:ind w:left="1134" w:right="1094"/>
        <w:contextualSpacing/>
        <w:jc w:val="both"/>
        <w:rPr>
          <w:rFonts w:ascii="Times New Roman" w:hAnsi="Times New Roman"/>
        </w:rPr>
      </w:pPr>
    </w:p>
    <w:p w14:paraId="19758C00" w14:textId="77777777" w:rsidR="00CF7D57" w:rsidRPr="00EC32DD" w:rsidRDefault="00CF7D57" w:rsidP="002D62FD">
      <w:pPr>
        <w:spacing w:after="0" w:line="240" w:lineRule="auto"/>
        <w:ind w:left="1134" w:right="1094"/>
        <w:contextualSpacing/>
        <w:jc w:val="both"/>
        <w:rPr>
          <w:rFonts w:ascii="Times New Roman" w:hAnsi="Times New Roman"/>
          <w:lang w:val="mk-MK"/>
        </w:rPr>
      </w:pPr>
      <w:r w:rsidRPr="00EC32DD">
        <w:rPr>
          <w:rFonts w:ascii="Times New Roman" w:hAnsi="Times New Roman"/>
        </w:rPr>
        <w:t xml:space="preserve">and in compliance with the LIID Project Operations and Grant Manual (hereinafter referred to as “POMG”) </w:t>
      </w:r>
    </w:p>
    <w:p w14:paraId="4D88AD00" w14:textId="77777777" w:rsidR="00CF7D57" w:rsidRPr="00EC32DD" w:rsidRDefault="00CF7D57" w:rsidP="002D62FD">
      <w:pPr>
        <w:spacing w:after="0" w:line="240" w:lineRule="auto"/>
        <w:ind w:left="1134" w:right="1094"/>
        <w:contextualSpacing/>
        <w:jc w:val="both"/>
        <w:rPr>
          <w:rFonts w:ascii="Times New Roman" w:hAnsi="Times New Roman"/>
        </w:rPr>
      </w:pPr>
    </w:p>
    <w:p w14:paraId="0F61A58B"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RECOGNIZING THE NEED for growth of cooperation and partnership for strengthening the capacity of the Municipality/City of ___________ and the Government of the Republic of Serbia in the process of enhancing the management of local infrastructure and the capacities of local institutions;</w:t>
      </w:r>
    </w:p>
    <w:p w14:paraId="30187AC5" w14:textId="77777777" w:rsidR="00CF7D57" w:rsidRPr="00EC32DD" w:rsidRDefault="00CF7D57" w:rsidP="002D62FD">
      <w:pPr>
        <w:spacing w:after="0" w:line="240" w:lineRule="auto"/>
        <w:ind w:left="1134" w:right="1094"/>
        <w:contextualSpacing/>
        <w:jc w:val="both"/>
        <w:rPr>
          <w:rFonts w:ascii="Times New Roman" w:hAnsi="Times New Roman"/>
        </w:rPr>
      </w:pPr>
    </w:p>
    <w:p w14:paraId="362AB707"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HAVING MUTUAL INTEREST for supporting safe and resilient local infrastructure as a part of wider urban development activities in the Republic of Serbia based on the Sustainable Urban Development Strategy (SUDS), and with a focus on improving mobility in a sustainable manner,</w:t>
      </w:r>
    </w:p>
    <w:p w14:paraId="1FBC4AC2" w14:textId="77777777" w:rsidR="00CF7D57" w:rsidRPr="00EC32DD" w:rsidRDefault="00CF7D57" w:rsidP="002D62FD">
      <w:pPr>
        <w:spacing w:after="0" w:line="240" w:lineRule="auto"/>
        <w:ind w:left="1134" w:right="1094"/>
        <w:contextualSpacing/>
        <w:jc w:val="both"/>
        <w:rPr>
          <w:rFonts w:ascii="Times New Roman" w:hAnsi="Times New Roman"/>
        </w:rPr>
      </w:pPr>
    </w:p>
    <w:p w14:paraId="158CA555"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HAVE REACHED the following understanding for cooperation:</w:t>
      </w:r>
    </w:p>
    <w:p w14:paraId="4FAF71D7" w14:textId="77777777" w:rsidR="00CF7D57" w:rsidRDefault="00CF7D57" w:rsidP="002D62FD">
      <w:pPr>
        <w:spacing w:after="0" w:line="240" w:lineRule="auto"/>
        <w:ind w:left="1134" w:right="1094"/>
        <w:contextualSpacing/>
        <w:jc w:val="both"/>
        <w:rPr>
          <w:rFonts w:ascii="Times New Roman" w:hAnsi="Times New Roman"/>
        </w:rPr>
      </w:pPr>
    </w:p>
    <w:p w14:paraId="63351977" w14:textId="77777777" w:rsidR="00EF6141" w:rsidRDefault="00EF6141" w:rsidP="002D62FD">
      <w:pPr>
        <w:spacing w:after="0" w:line="240" w:lineRule="auto"/>
        <w:ind w:left="1134" w:right="1094"/>
        <w:contextualSpacing/>
        <w:jc w:val="both"/>
        <w:rPr>
          <w:rFonts w:ascii="Times New Roman" w:hAnsi="Times New Roman"/>
        </w:rPr>
      </w:pPr>
    </w:p>
    <w:p w14:paraId="155D7E7C" w14:textId="77777777" w:rsidR="009F0E3A" w:rsidRPr="00EC32DD" w:rsidRDefault="009F0E3A" w:rsidP="002D62FD">
      <w:pPr>
        <w:spacing w:after="0" w:line="240" w:lineRule="auto"/>
        <w:ind w:left="1134" w:right="1094"/>
        <w:contextualSpacing/>
        <w:jc w:val="both"/>
        <w:rPr>
          <w:rFonts w:ascii="Times New Roman" w:hAnsi="Times New Roman"/>
        </w:rPr>
      </w:pPr>
    </w:p>
    <w:p w14:paraId="18AF1548" w14:textId="77777777" w:rsidR="00CF7D57" w:rsidRPr="00EC32DD" w:rsidRDefault="00CF7D57" w:rsidP="002D62FD">
      <w:pPr>
        <w:spacing w:after="0" w:line="240" w:lineRule="auto"/>
        <w:ind w:left="1134" w:right="1094"/>
        <w:contextualSpacing/>
        <w:jc w:val="both"/>
        <w:rPr>
          <w:rFonts w:ascii="Times New Roman" w:hAnsi="Times New Roman"/>
        </w:rPr>
      </w:pPr>
    </w:p>
    <w:p w14:paraId="0FD02C46" w14:textId="77777777" w:rsidR="00CF7D57" w:rsidRPr="00EC32DD" w:rsidRDefault="00CF7D57" w:rsidP="002D62FD">
      <w:pPr>
        <w:numPr>
          <w:ilvl w:val="0"/>
          <w:numId w:val="276"/>
        </w:numPr>
        <w:spacing w:after="0" w:line="240" w:lineRule="auto"/>
        <w:ind w:left="1134" w:right="1094"/>
        <w:contextualSpacing/>
        <w:rPr>
          <w:rFonts w:ascii="Times New Roman" w:hAnsi="Times New Roman"/>
          <w:b/>
        </w:rPr>
      </w:pPr>
      <w:r w:rsidRPr="00EC32DD">
        <w:rPr>
          <w:rFonts w:ascii="Times New Roman" w:hAnsi="Times New Roman"/>
          <w:b/>
        </w:rPr>
        <w:t>OBJECTIVE OF COOPERATION </w:t>
      </w:r>
    </w:p>
    <w:p w14:paraId="403F26FD" w14:textId="77777777" w:rsidR="00CF7D57" w:rsidRPr="00EC32DD" w:rsidRDefault="00CF7D57" w:rsidP="002D62FD">
      <w:pPr>
        <w:spacing w:after="0" w:line="240" w:lineRule="auto"/>
        <w:ind w:left="1134" w:right="1094"/>
        <w:contextualSpacing/>
        <w:rPr>
          <w:rFonts w:ascii="Times New Roman" w:hAnsi="Times New Roman"/>
        </w:rPr>
      </w:pPr>
    </w:p>
    <w:p w14:paraId="51C77C2B" w14:textId="77777777" w:rsidR="00CF7D57" w:rsidRPr="00EC32DD" w:rsidRDefault="00CF7D57" w:rsidP="002D62FD">
      <w:pPr>
        <w:pStyle w:val="ListParagraph"/>
        <w:spacing w:after="0" w:line="240" w:lineRule="auto"/>
        <w:ind w:left="1134" w:right="1094"/>
        <w:jc w:val="both"/>
        <w:rPr>
          <w:rFonts w:ascii="Times New Roman" w:eastAsia="Calibri" w:hAnsi="Times New Roman" w:cs="Times New Roman"/>
          <w:b/>
          <w:bCs/>
        </w:rPr>
      </w:pPr>
      <w:r w:rsidRPr="00EC32DD">
        <w:rPr>
          <w:rFonts w:ascii="Times New Roman" w:hAnsi="Times New Roman" w:cs="Times New Roman"/>
          <w:noProof/>
        </w:rPr>
        <w:t xml:space="preserve">The Objective of Cooperation is to implement the </w:t>
      </w:r>
      <w:r w:rsidRPr="00EC32DD">
        <w:rPr>
          <w:rFonts w:ascii="Times New Roman" w:hAnsi="Times New Roman" w:cs="Times New Roman"/>
        </w:rPr>
        <w:t xml:space="preserve">LIID </w:t>
      </w:r>
      <w:r w:rsidRPr="00EC32DD">
        <w:rPr>
          <w:rFonts w:ascii="Times New Roman" w:hAnsi="Times New Roman" w:cs="Times New Roman"/>
          <w:noProof/>
        </w:rPr>
        <w:t>Project by establishing the relationship between the Parties aimed</w:t>
      </w:r>
      <w:r w:rsidRPr="00EC32DD">
        <w:rPr>
          <w:rFonts w:ascii="Times New Roman" w:hAnsi="Times New Roman" w:cs="Times New Roman"/>
        </w:rPr>
        <w:t xml:space="preserve"> at enhancing</w:t>
      </w:r>
      <w:r w:rsidRPr="00EC32DD">
        <w:rPr>
          <w:rFonts w:ascii="Times New Roman" w:eastAsia="Calibri" w:hAnsi="Times New Roman" w:cs="Times New Roman"/>
        </w:rPr>
        <w:t xml:space="preserve"> capacity to </w:t>
      </w:r>
      <w:r w:rsidRPr="00EC32DD">
        <w:rPr>
          <w:rFonts w:ascii="Times New Roman" w:hAnsi="Times New Roman" w:cs="Times New Roman"/>
          <w:noProof/>
        </w:rPr>
        <w:t>sustainably manage infrastructure at the local level and to improve access to economic and social opportunities in a climate aware manner</w:t>
      </w:r>
      <w:r w:rsidRPr="00EC32DD">
        <w:rPr>
          <w:rFonts w:ascii="Times New Roman" w:eastAsia="Calibri" w:hAnsi="Times New Roman" w:cs="Times New Roman"/>
        </w:rPr>
        <w:t>.</w:t>
      </w:r>
      <w:r w:rsidRPr="00EC32DD">
        <w:rPr>
          <w:rFonts w:ascii="Times New Roman" w:eastAsia="Calibri" w:hAnsi="Times New Roman" w:cs="Times New Roman"/>
          <w:b/>
          <w:bCs/>
        </w:rPr>
        <w:t xml:space="preserve"> </w:t>
      </w:r>
    </w:p>
    <w:p w14:paraId="6CF369AA" w14:textId="77777777" w:rsidR="00CF7D57" w:rsidRPr="00EC32DD" w:rsidRDefault="00CF7D57" w:rsidP="002D62FD">
      <w:pPr>
        <w:pStyle w:val="ListParagraph"/>
        <w:spacing w:after="0" w:line="240" w:lineRule="auto"/>
        <w:ind w:left="1134" w:right="1094"/>
        <w:rPr>
          <w:rFonts w:ascii="Times New Roman" w:hAnsi="Times New Roman" w:cs="Times New Roman"/>
        </w:rPr>
      </w:pPr>
    </w:p>
    <w:p w14:paraId="51299C1D" w14:textId="77777777" w:rsidR="00CF7D57" w:rsidRPr="00EC32DD" w:rsidRDefault="00CF7D57" w:rsidP="002D62FD">
      <w:pPr>
        <w:pStyle w:val="ListParagraph"/>
        <w:spacing w:after="0" w:line="240" w:lineRule="auto"/>
        <w:ind w:left="1134" w:right="1094"/>
        <w:rPr>
          <w:rFonts w:ascii="Times New Roman" w:hAnsi="Times New Roman" w:cs="Times New Roman"/>
        </w:rPr>
      </w:pPr>
    </w:p>
    <w:p w14:paraId="4456DA07" w14:textId="77777777" w:rsidR="00CF7D57" w:rsidRPr="00EC32DD" w:rsidRDefault="00CF7D57" w:rsidP="002D62FD">
      <w:pPr>
        <w:spacing w:after="0" w:line="240" w:lineRule="auto"/>
        <w:ind w:left="1134" w:right="1094"/>
        <w:contextualSpacing/>
        <w:jc w:val="both"/>
        <w:rPr>
          <w:rFonts w:ascii="Times New Roman" w:hAnsi="Times New Roman"/>
          <w:b/>
        </w:rPr>
      </w:pPr>
      <w:r w:rsidRPr="00EC32DD">
        <w:rPr>
          <w:rFonts w:ascii="Times New Roman" w:hAnsi="Times New Roman"/>
          <w:b/>
        </w:rPr>
        <w:t>2. FINANCING</w:t>
      </w:r>
    </w:p>
    <w:p w14:paraId="52F7220C" w14:textId="77777777" w:rsidR="00CF7D57" w:rsidRPr="00EC32DD" w:rsidRDefault="00CF7D57" w:rsidP="002D62FD">
      <w:pPr>
        <w:spacing w:after="0" w:line="240" w:lineRule="auto"/>
        <w:ind w:left="1134" w:right="1094"/>
        <w:contextualSpacing/>
        <w:jc w:val="both"/>
        <w:rPr>
          <w:rFonts w:ascii="Times New Roman" w:hAnsi="Times New Roman"/>
          <w:b/>
        </w:rPr>
      </w:pPr>
    </w:p>
    <w:p w14:paraId="6DE20896"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r w:rsidRPr="00EC32DD">
        <w:rPr>
          <w:rFonts w:ascii="Times New Roman" w:hAnsi="Times New Roman"/>
        </w:rPr>
        <w:t>The LIID Project is financially supported by the MCTI through the Bank and the AFD loans.</w:t>
      </w:r>
    </w:p>
    <w:p w14:paraId="137067B8"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p>
    <w:p w14:paraId="5A47AFAB"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r w:rsidRPr="00EC32DD">
        <w:rPr>
          <w:rFonts w:ascii="Times New Roman" w:hAnsi="Times New Roman"/>
        </w:rPr>
        <w:t>The total available funding amount for the LSG’s project(s) is defined according to the Loan Agreements and the POGM.</w:t>
      </w:r>
    </w:p>
    <w:p w14:paraId="0B2B2B4F" w14:textId="77777777" w:rsidR="00CF7D57" w:rsidRPr="00EC32DD" w:rsidRDefault="00CF7D57" w:rsidP="002D62FD">
      <w:pPr>
        <w:spacing w:after="0" w:line="240" w:lineRule="auto"/>
        <w:ind w:left="1134" w:right="1094"/>
        <w:contextualSpacing/>
        <w:jc w:val="both"/>
        <w:rPr>
          <w:rFonts w:ascii="Times New Roman" w:hAnsi="Times New Roman"/>
          <w:b/>
        </w:rPr>
      </w:pPr>
    </w:p>
    <w:p w14:paraId="122936AA" w14:textId="77777777" w:rsidR="00CF7D57" w:rsidRPr="00EC32DD" w:rsidRDefault="00CF7D57" w:rsidP="002D62FD">
      <w:pPr>
        <w:spacing w:after="0" w:line="240" w:lineRule="auto"/>
        <w:ind w:left="1134" w:right="1094"/>
        <w:contextualSpacing/>
        <w:jc w:val="both"/>
        <w:rPr>
          <w:rFonts w:ascii="Times New Roman" w:hAnsi="Times New Roman"/>
          <w:b/>
        </w:rPr>
      </w:pPr>
    </w:p>
    <w:p w14:paraId="5222DDBD" w14:textId="77777777" w:rsidR="00CF7D57" w:rsidRPr="00EC32DD" w:rsidRDefault="00CF7D57" w:rsidP="002D62FD">
      <w:pPr>
        <w:pStyle w:val="ListParagraph"/>
        <w:spacing w:after="0" w:line="240" w:lineRule="auto"/>
        <w:ind w:left="1134" w:right="1094"/>
        <w:jc w:val="both"/>
        <w:rPr>
          <w:rFonts w:ascii="Times New Roman" w:hAnsi="Times New Roman" w:cs="Times New Roman"/>
        </w:rPr>
      </w:pPr>
      <w:r w:rsidRPr="00EC32DD">
        <w:rPr>
          <w:rFonts w:ascii="Times New Roman" w:hAnsi="Times New Roman" w:cs="Times New Roman"/>
          <w:b/>
        </w:rPr>
        <w:t>3. AREAS OF COOPERATION </w:t>
      </w:r>
    </w:p>
    <w:p w14:paraId="1EA18E87" w14:textId="77777777" w:rsidR="00CF7D57" w:rsidRPr="00EC32DD" w:rsidRDefault="00CF7D57" w:rsidP="002D62FD">
      <w:pPr>
        <w:pStyle w:val="ListParagraph"/>
        <w:spacing w:after="0" w:line="240" w:lineRule="auto"/>
        <w:ind w:left="1134" w:right="1094"/>
        <w:jc w:val="both"/>
        <w:rPr>
          <w:rFonts w:ascii="Times New Roman" w:eastAsia="Calibri" w:hAnsi="Times New Roman" w:cs="Times New Roman"/>
          <w:bCs/>
        </w:rPr>
      </w:pPr>
    </w:p>
    <w:p w14:paraId="36E595FA" w14:textId="77777777" w:rsidR="00CF7D57" w:rsidRPr="00EC32DD" w:rsidRDefault="00CF7D57" w:rsidP="002D62FD">
      <w:pPr>
        <w:pStyle w:val="ListParagraph"/>
        <w:spacing w:after="0" w:line="240" w:lineRule="auto"/>
        <w:ind w:left="1134" w:right="1094"/>
        <w:jc w:val="both"/>
        <w:rPr>
          <w:rFonts w:ascii="Times New Roman" w:eastAsia="Calibri" w:hAnsi="Times New Roman" w:cs="Times New Roman"/>
        </w:rPr>
      </w:pPr>
      <w:r w:rsidRPr="00EC32DD">
        <w:rPr>
          <w:rFonts w:ascii="Times New Roman" w:eastAsia="Calibri" w:hAnsi="Times New Roman" w:cs="Times New Roman"/>
          <w:bCs/>
        </w:rPr>
        <w:t xml:space="preserve">The LIID Project </w:t>
      </w:r>
      <w:r w:rsidRPr="00EC32DD">
        <w:rPr>
          <w:rFonts w:ascii="Times New Roman" w:eastAsia="Calibri" w:hAnsi="Times New Roman" w:cs="Times New Roman"/>
        </w:rPr>
        <w:t xml:space="preserve">consists of the following parts: </w:t>
      </w:r>
    </w:p>
    <w:p w14:paraId="20B775DC" w14:textId="77777777" w:rsidR="00CF7D57" w:rsidRPr="00EC32DD" w:rsidRDefault="00CF7D57" w:rsidP="002D62FD">
      <w:pPr>
        <w:pStyle w:val="ListParagraph"/>
        <w:spacing w:after="0" w:line="240" w:lineRule="auto"/>
        <w:ind w:left="1134" w:right="1094"/>
        <w:jc w:val="both"/>
        <w:rPr>
          <w:rFonts w:ascii="Times New Roman" w:eastAsia="Calibri" w:hAnsi="Times New Roman" w:cs="Times New Roman"/>
          <w:b/>
          <w:bCs/>
        </w:rPr>
      </w:pPr>
    </w:p>
    <w:p w14:paraId="39312AD3" w14:textId="77777777" w:rsidR="00CF7D57" w:rsidRPr="00EC32DD" w:rsidRDefault="00CF7D57" w:rsidP="002D62FD">
      <w:pPr>
        <w:pStyle w:val="BodyText"/>
        <w:spacing w:after="0" w:line="240" w:lineRule="auto"/>
        <w:ind w:left="1134" w:right="1094"/>
        <w:contextualSpacing/>
        <w:rPr>
          <w:rFonts w:ascii="Times New Roman" w:hAnsi="Times New Roman"/>
        </w:rPr>
      </w:pPr>
      <w:r w:rsidRPr="00EC32DD">
        <w:rPr>
          <w:rFonts w:ascii="Times New Roman" w:hAnsi="Times New Roman"/>
          <w:b/>
        </w:rPr>
        <w:t>Part 1.</w:t>
      </w:r>
      <w:r w:rsidRPr="00EC32DD">
        <w:rPr>
          <w:rFonts w:ascii="Times New Roman" w:hAnsi="Times New Roman"/>
          <w:b/>
        </w:rPr>
        <w:tab/>
        <w:t>Climate Smart Mobility</w:t>
      </w:r>
    </w:p>
    <w:p w14:paraId="2E44B972" w14:textId="77777777" w:rsidR="00CF7D57" w:rsidRPr="00EC32DD" w:rsidRDefault="00CF7D57" w:rsidP="002D62FD">
      <w:pPr>
        <w:pStyle w:val="BodyText"/>
        <w:numPr>
          <w:ilvl w:val="1"/>
          <w:numId w:val="723"/>
        </w:numPr>
        <w:spacing w:after="0" w:line="240" w:lineRule="auto"/>
        <w:ind w:left="1134" w:right="1094"/>
        <w:contextualSpacing/>
        <w:jc w:val="both"/>
        <w:rPr>
          <w:rFonts w:ascii="Times New Roman" w:hAnsi="Times New Roman"/>
        </w:rPr>
      </w:pPr>
      <w:r w:rsidRPr="00EC32DD">
        <w:rPr>
          <w:rFonts w:ascii="Times New Roman" w:hAnsi="Times New Roman"/>
        </w:rPr>
        <w:t xml:space="preserve">Improve transport and associated infrastructure by, </w:t>
      </w:r>
      <w:r w:rsidRPr="00EC32DD">
        <w:rPr>
          <w:rFonts w:ascii="Times New Roman" w:hAnsi="Times New Roman"/>
          <w:i/>
          <w:iCs/>
        </w:rPr>
        <w:t>inter alia</w:t>
      </w:r>
      <w:r w:rsidRPr="00EC32DD">
        <w:rPr>
          <w:rFonts w:ascii="Times New Roman" w:hAnsi="Times New Roman"/>
        </w:rPr>
        <w:t>: (a) providing Grants to the LSGs to finance projects in local transport infrastructure rehabilitation and reconstruction and minor greenfield investments (“Sub</w:t>
      </w:r>
      <w:r w:rsidRPr="00EC32DD">
        <w:rPr>
          <w:rFonts w:ascii="Times New Roman" w:hAnsi="Times New Roman"/>
        </w:rPr>
        <w:noBreakHyphen/>
        <w:t xml:space="preserve">projects”); and (b) providing technical assistance for the preparation of documents related to the LIID sub-projects, including (i) design and supervision documents, (ii) environmental and social safeguard documents, (iii) independent technical audit, and (iv) road safety audit.  </w:t>
      </w:r>
    </w:p>
    <w:p w14:paraId="1D8B0742" w14:textId="77777777" w:rsidR="00CF7D57" w:rsidRPr="00EC32DD" w:rsidRDefault="00CF7D57" w:rsidP="002D62FD">
      <w:pPr>
        <w:pStyle w:val="BodyText"/>
        <w:spacing w:after="0" w:line="240" w:lineRule="auto"/>
        <w:ind w:left="1134" w:right="1094"/>
        <w:contextualSpacing/>
        <w:jc w:val="both"/>
        <w:rPr>
          <w:rFonts w:ascii="Times New Roman" w:hAnsi="Times New Roman"/>
        </w:rPr>
      </w:pPr>
    </w:p>
    <w:p w14:paraId="79A23555" w14:textId="77777777" w:rsidR="00CF7D57" w:rsidRPr="00EC32DD" w:rsidRDefault="00CF7D57" w:rsidP="002D62FD">
      <w:pPr>
        <w:pStyle w:val="BodyText"/>
        <w:numPr>
          <w:ilvl w:val="1"/>
          <w:numId w:val="723"/>
        </w:numPr>
        <w:spacing w:after="0" w:line="240" w:lineRule="auto"/>
        <w:ind w:left="1134" w:right="1094"/>
        <w:contextualSpacing/>
        <w:jc w:val="both"/>
        <w:rPr>
          <w:rFonts w:ascii="Times New Roman" w:hAnsi="Times New Roman"/>
        </w:rPr>
      </w:pPr>
      <w:r w:rsidRPr="00EC32DD">
        <w:rPr>
          <w:rFonts w:ascii="Times New Roman" w:hAnsi="Times New Roman"/>
        </w:rPr>
        <w:t xml:space="preserve">Strengthen the LSGs’ capacity to manage local roads by, </w:t>
      </w:r>
      <w:r w:rsidRPr="00EC32DD">
        <w:rPr>
          <w:rFonts w:ascii="Times New Roman" w:hAnsi="Times New Roman"/>
          <w:i/>
          <w:iCs/>
        </w:rPr>
        <w:t>inter alia</w:t>
      </w:r>
      <w:r w:rsidRPr="00EC32DD">
        <w:rPr>
          <w:rFonts w:ascii="Times New Roman" w:hAnsi="Times New Roman"/>
        </w:rPr>
        <w:t>: (a) developing a local roads management framework, which may include institutional arrangements and standards with regard to maintenance contracts, resilience and road safety (including</w:t>
      </w:r>
      <w:r w:rsidRPr="00EC32DD">
        <w:rPr>
          <w:rFonts w:ascii="Times New Roman" w:eastAsia="Calibri" w:hAnsi="Times New Roman"/>
        </w:rPr>
        <w:t xml:space="preserve"> children’s safety)</w:t>
      </w:r>
      <w:r w:rsidRPr="00EC32DD">
        <w:rPr>
          <w:rFonts w:ascii="Times New Roman" w:hAnsi="Times New Roman"/>
        </w:rPr>
        <w:t xml:space="preserve">; (b) developing a simplified </w:t>
      </w:r>
      <w:r w:rsidRPr="00EC32DD">
        <w:rPr>
          <w:rFonts w:ascii="Times New Roman" w:eastAsia="Calibri" w:hAnsi="Times New Roman"/>
        </w:rPr>
        <w:t>Road Asset Management System (</w:t>
      </w:r>
      <w:r w:rsidRPr="00EC32DD">
        <w:rPr>
          <w:rFonts w:ascii="Times New Roman" w:hAnsi="Times New Roman"/>
        </w:rPr>
        <w:t>RAMS) for maintenance and rehabilitation planning and supporting selected data collection needs; (c) developing gender-aware Sustainable Urban Mobility Plans (SUMPs) and provision of Trainings to Participating LSG’s staff on SUMPs implementation; and (d) designing a smart mobility research center and piloting up to five (5) smart solutions through digital technologies.</w:t>
      </w:r>
    </w:p>
    <w:p w14:paraId="5EE4ED39" w14:textId="77777777" w:rsidR="00CF7D57" w:rsidRPr="00EC32DD" w:rsidRDefault="00CF7D57" w:rsidP="002D62FD">
      <w:pPr>
        <w:pStyle w:val="BodyText"/>
        <w:spacing w:after="0" w:line="240" w:lineRule="auto"/>
        <w:ind w:left="1134" w:right="1094"/>
        <w:contextualSpacing/>
        <w:jc w:val="both"/>
        <w:rPr>
          <w:rFonts w:ascii="Times New Roman" w:hAnsi="Times New Roman"/>
        </w:rPr>
      </w:pPr>
    </w:p>
    <w:p w14:paraId="0F6D7A67" w14:textId="77777777" w:rsidR="00CF7D57" w:rsidRPr="00EC32DD" w:rsidRDefault="00CF7D57" w:rsidP="002D62FD">
      <w:pPr>
        <w:pStyle w:val="BodyText"/>
        <w:spacing w:after="0" w:line="240" w:lineRule="auto"/>
        <w:ind w:left="1134" w:right="1094"/>
        <w:contextualSpacing/>
        <w:rPr>
          <w:rFonts w:ascii="Times New Roman" w:hAnsi="Times New Roman"/>
        </w:rPr>
      </w:pPr>
      <w:r w:rsidRPr="00EC32DD">
        <w:rPr>
          <w:rFonts w:ascii="Times New Roman" w:hAnsi="Times New Roman"/>
          <w:b/>
        </w:rPr>
        <w:t>Part 2.</w:t>
      </w:r>
      <w:r w:rsidRPr="00EC32DD">
        <w:rPr>
          <w:rFonts w:ascii="Times New Roman" w:hAnsi="Times New Roman"/>
          <w:b/>
        </w:rPr>
        <w:tab/>
        <w:t>Strengthening Capacity for Infrastructure Service Delivery</w:t>
      </w:r>
    </w:p>
    <w:p w14:paraId="75FD7AF6" w14:textId="77777777" w:rsidR="00CF7D57" w:rsidRPr="00EC32DD" w:rsidRDefault="00CF7D57" w:rsidP="002D62FD">
      <w:pPr>
        <w:pStyle w:val="BodyText"/>
        <w:numPr>
          <w:ilvl w:val="1"/>
          <w:numId w:val="724"/>
        </w:numPr>
        <w:spacing w:after="0" w:line="240" w:lineRule="auto"/>
        <w:ind w:left="1134" w:right="1094"/>
        <w:contextualSpacing/>
        <w:jc w:val="both"/>
        <w:rPr>
          <w:rFonts w:ascii="Times New Roman" w:hAnsi="Times New Roman"/>
        </w:rPr>
      </w:pPr>
      <w:r w:rsidRPr="00EC32DD">
        <w:rPr>
          <w:rFonts w:ascii="Times New Roman" w:hAnsi="Times New Roman"/>
        </w:rPr>
        <w:t>Improve selected LSGs’ strategic participatory planning and investment preparation capacities by, inter alia: (a) improving planning at the local level including through reviewing current planning and strategic frameworks and developing planning documents; (b) linking improved local planning to budgeting processes; (c) introducing innovative approaches to participatory planning; (d) enhancing the eGovernment portal to mainstream the participatory approach; and (e) providing technical assistance on the identification and preparation of urban development and municipal infrastructure projects.</w:t>
      </w:r>
    </w:p>
    <w:p w14:paraId="18631C64" w14:textId="77777777" w:rsidR="00CF7D57" w:rsidRPr="00EC32DD" w:rsidRDefault="00CF7D57" w:rsidP="002D62FD">
      <w:pPr>
        <w:pStyle w:val="BodyText"/>
        <w:spacing w:after="0" w:line="240" w:lineRule="auto"/>
        <w:ind w:left="1134" w:right="1094"/>
        <w:contextualSpacing/>
        <w:jc w:val="both"/>
        <w:rPr>
          <w:rFonts w:ascii="Times New Roman" w:hAnsi="Times New Roman"/>
        </w:rPr>
      </w:pPr>
    </w:p>
    <w:p w14:paraId="48BAF414" w14:textId="77777777" w:rsidR="00D511E0" w:rsidRDefault="00CF7D57" w:rsidP="00CF7D57">
      <w:pPr>
        <w:pStyle w:val="BodyText"/>
        <w:numPr>
          <w:ilvl w:val="1"/>
          <w:numId w:val="724"/>
        </w:numPr>
        <w:spacing w:after="0" w:line="240" w:lineRule="auto"/>
        <w:ind w:left="1134" w:right="1094"/>
        <w:contextualSpacing/>
        <w:jc w:val="both"/>
        <w:rPr>
          <w:rFonts w:ascii="Times New Roman" w:hAnsi="Times New Roman"/>
        </w:rPr>
      </w:pPr>
      <w:r w:rsidRPr="00EC32DD">
        <w:rPr>
          <w:rFonts w:ascii="Times New Roman" w:hAnsi="Times New Roman"/>
        </w:rPr>
        <w:t xml:space="preserve">Improve LSGs’ infrastructure service delivery and promote sustainability by, inter alia: (a) assessing the current local infrastructure financing framework; (b) providing technical assistance and Trainings to enhance their access to finance capabilities; (c) reviewing current institutions’ structures and providing recommendations for consolidated approaches and process simplification to enable existing staff to work efficiently and meet national and local requirements; (d) developing public investment management system database and project </w:t>
      </w:r>
      <w:r w:rsidRPr="002D62FD">
        <w:rPr>
          <w:rFonts w:ascii="Times New Roman" w:hAnsi="Times New Roman"/>
          <w:spacing w:val="2"/>
        </w:rPr>
        <w:t>management tools; (e)</w:t>
      </w:r>
      <w:r w:rsidRPr="00EC32DD">
        <w:rPr>
          <w:rFonts w:ascii="Times New Roman" w:hAnsi="Times New Roman"/>
        </w:rPr>
        <w:t xml:space="preserve"> </w:t>
      </w:r>
      <w:r w:rsidRPr="002D62FD">
        <w:rPr>
          <w:rFonts w:ascii="Times New Roman" w:hAnsi="Times New Roman"/>
          <w:spacing w:val="2"/>
        </w:rPr>
        <w:t>designing and implementing an Internship Program; (f) developing</w:t>
      </w:r>
    </w:p>
    <w:p w14:paraId="7649CE3D" w14:textId="77777777" w:rsidR="00D511E0" w:rsidRDefault="00D511E0">
      <w:pPr>
        <w:rPr>
          <w:rFonts w:ascii="Times New Roman" w:hAnsi="Times New Roman" w:cs="Times New Roman"/>
          <w:bCs/>
          <w:color w:val="000000"/>
          <w:lang w:val="x-none"/>
        </w:rPr>
      </w:pPr>
      <w:r>
        <w:rPr>
          <w:rFonts w:ascii="Times New Roman" w:hAnsi="Times New Roman"/>
        </w:rPr>
        <w:br w:type="page"/>
      </w:r>
    </w:p>
    <w:p w14:paraId="2D44E6E5" w14:textId="0879E4A3" w:rsidR="00CF7D57" w:rsidRPr="00EC32DD" w:rsidRDefault="00CF7D57" w:rsidP="002D62FD">
      <w:pPr>
        <w:pStyle w:val="BodyText"/>
        <w:spacing w:after="0" w:line="240" w:lineRule="auto"/>
        <w:ind w:left="1134" w:right="1094"/>
        <w:contextualSpacing/>
        <w:jc w:val="both"/>
        <w:rPr>
          <w:rFonts w:ascii="Times New Roman" w:hAnsi="Times New Roman"/>
        </w:rPr>
      </w:pPr>
      <w:r w:rsidRPr="00EC32DD">
        <w:rPr>
          <w:rFonts w:ascii="Times New Roman" w:hAnsi="Times New Roman"/>
        </w:rPr>
        <w:lastRenderedPageBreak/>
        <w:t>prioritized approaches to staff expansion and Training and building staff capacity in green procurement, public financial management and public investment management, contract management, and social and environmental management; and (g) facilitating inter LSG cooperation and knowledge exchange.</w:t>
      </w:r>
    </w:p>
    <w:p w14:paraId="475AAC5E" w14:textId="77777777" w:rsidR="00CF7D57" w:rsidRPr="00EC32DD" w:rsidRDefault="00CF7D57" w:rsidP="002D62FD">
      <w:pPr>
        <w:pStyle w:val="BodyText"/>
        <w:spacing w:after="0" w:line="240" w:lineRule="auto"/>
        <w:ind w:left="1134" w:right="1094"/>
        <w:contextualSpacing/>
        <w:rPr>
          <w:rFonts w:ascii="Times New Roman" w:hAnsi="Times New Roman"/>
          <w:b/>
          <w:bCs w:val="0"/>
        </w:rPr>
      </w:pPr>
    </w:p>
    <w:p w14:paraId="7C936F6E" w14:textId="77777777" w:rsidR="00CF7D57" w:rsidRPr="00EC32DD" w:rsidRDefault="00CF7D57" w:rsidP="002D62FD">
      <w:pPr>
        <w:pStyle w:val="BodyText"/>
        <w:spacing w:after="0" w:line="240" w:lineRule="auto"/>
        <w:ind w:left="1134" w:right="1094"/>
        <w:contextualSpacing/>
        <w:rPr>
          <w:rFonts w:ascii="Times New Roman" w:hAnsi="Times New Roman"/>
        </w:rPr>
      </w:pPr>
      <w:r w:rsidRPr="00EC32DD">
        <w:rPr>
          <w:rFonts w:ascii="Times New Roman" w:hAnsi="Times New Roman"/>
          <w:b/>
        </w:rPr>
        <w:t>Part 3.</w:t>
      </w:r>
      <w:r w:rsidRPr="00EC32DD">
        <w:rPr>
          <w:rFonts w:ascii="Times New Roman" w:hAnsi="Times New Roman"/>
          <w:b/>
        </w:rPr>
        <w:tab/>
        <w:t>Project Management and Awareness Raising</w:t>
      </w:r>
    </w:p>
    <w:p w14:paraId="3F26D4A2" w14:textId="77777777" w:rsidR="00CF7D57" w:rsidRPr="00EC32DD" w:rsidRDefault="00CF7D57" w:rsidP="002D62FD">
      <w:pPr>
        <w:pStyle w:val="BodyText"/>
        <w:spacing w:after="0" w:line="240" w:lineRule="auto"/>
        <w:ind w:left="1134" w:right="1094"/>
        <w:contextualSpacing/>
        <w:jc w:val="both"/>
        <w:rPr>
          <w:rStyle w:val="normaltextrun"/>
          <w:rFonts w:ascii="Times New Roman" w:hAnsi="Times New Roman"/>
        </w:rPr>
      </w:pPr>
      <w:r w:rsidRPr="00EC32DD">
        <w:rPr>
          <w:rFonts w:ascii="Times New Roman" w:hAnsi="Times New Roman"/>
        </w:rPr>
        <w:t>Support to the Republic of Serbia in the areas of Project management, coordination, supervision, financial management, reporting, communication and outreach, awareness raising, monitoring and evaluation, procurement, environmental and social safeguards, and supervision of implementation of the Environmental and Social Commitment Plan (ESCP) and establishing of online supervision platform and web page for the Project.</w:t>
      </w:r>
    </w:p>
    <w:p w14:paraId="4FB8267D" w14:textId="77777777" w:rsidR="00CF7D57" w:rsidRDefault="00CF7D57" w:rsidP="002D62FD">
      <w:pPr>
        <w:spacing w:after="0" w:line="240" w:lineRule="auto"/>
        <w:ind w:left="1134" w:right="1094"/>
        <w:contextualSpacing/>
        <w:jc w:val="both"/>
        <w:rPr>
          <w:rFonts w:ascii="Times New Roman" w:hAnsi="Times New Roman"/>
        </w:rPr>
      </w:pPr>
    </w:p>
    <w:p w14:paraId="66A968DE" w14:textId="77777777" w:rsidR="00CF7D57" w:rsidRPr="00EC32DD" w:rsidRDefault="00CF7D57" w:rsidP="002D62FD">
      <w:pPr>
        <w:spacing w:after="0" w:line="240" w:lineRule="auto"/>
        <w:ind w:left="1134" w:right="1094"/>
        <w:contextualSpacing/>
        <w:jc w:val="both"/>
        <w:rPr>
          <w:rFonts w:ascii="Times New Roman" w:hAnsi="Times New Roman"/>
        </w:rPr>
      </w:pPr>
    </w:p>
    <w:p w14:paraId="0C28F63A"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lang w:val="sr-Latn-RS"/>
        </w:rPr>
      </w:pPr>
      <w:r w:rsidRPr="00EC32DD">
        <w:rPr>
          <w:rFonts w:ascii="Times New Roman" w:hAnsi="Times New Roman"/>
          <w:lang w:val="sr-Latn-RS"/>
        </w:rPr>
        <w:t xml:space="preserve">The LSG will submit to the MCTI, in the scope of the Project Component 1, project proposal(s) for </w:t>
      </w:r>
      <w:r w:rsidRPr="00EC32DD">
        <w:rPr>
          <w:rFonts w:ascii="Times New Roman" w:hAnsi="Times New Roman"/>
        </w:rPr>
        <w:t xml:space="preserve">financing local infrastructure (including, if necessary, for design preparation and the supervision of works), </w:t>
      </w:r>
      <w:r w:rsidRPr="00EC32DD">
        <w:rPr>
          <w:rFonts w:ascii="Times New Roman" w:hAnsi="Times New Roman"/>
          <w:lang w:val="sr-Latn-RS"/>
        </w:rPr>
        <w:t xml:space="preserve">according to the eligibility and compliance criteria defined by </w:t>
      </w:r>
      <w:r w:rsidRPr="00EC32DD">
        <w:rPr>
          <w:rFonts w:ascii="Times New Roman" w:hAnsi="Times New Roman"/>
        </w:rPr>
        <w:t>the Loan Agreements and the POGM, and following the requirements in the national legislation.</w:t>
      </w:r>
    </w:p>
    <w:p w14:paraId="1A7ABFED"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lang w:val="sr-Latn-RS"/>
        </w:rPr>
      </w:pPr>
    </w:p>
    <w:p w14:paraId="7221AB0E"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lang w:val="sr-Latn-RS"/>
        </w:rPr>
      </w:pPr>
      <w:r w:rsidRPr="00EC32DD">
        <w:rPr>
          <w:rFonts w:ascii="Times New Roman" w:hAnsi="Times New Roman"/>
          <w:lang w:val="sr-Latn-RS"/>
        </w:rPr>
        <w:t xml:space="preserve">The LSG confirms that the funds to be received through the Project Component 1. will be additional financial resources to its own capital investments, and that the level of LSG’s own infrastructure investments will not decrease due to the receipt of earmarked funds </w:t>
      </w:r>
      <w:r w:rsidRPr="00EC32DD">
        <w:rPr>
          <w:rFonts w:ascii="Times New Roman" w:hAnsi="Times New Roman"/>
          <w:lang w:val="mk-MK"/>
        </w:rPr>
        <w:t xml:space="preserve">allocated </w:t>
      </w:r>
      <w:r w:rsidRPr="00EC32DD">
        <w:rPr>
          <w:rFonts w:ascii="Times New Roman" w:hAnsi="Times New Roman"/>
          <w:lang w:val="sr-Latn-RS"/>
        </w:rPr>
        <w:t>through the LIID Project.</w:t>
      </w:r>
    </w:p>
    <w:p w14:paraId="10AC2EA0"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lang w:val="sr-Latn-RS"/>
        </w:rPr>
      </w:pPr>
    </w:p>
    <w:p w14:paraId="3885713D"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p>
    <w:p w14:paraId="72560514" w14:textId="77777777" w:rsidR="00CF7D57" w:rsidRPr="00EC32DD" w:rsidRDefault="00CF7D57" w:rsidP="002D62FD">
      <w:pPr>
        <w:spacing w:after="0" w:line="240" w:lineRule="auto"/>
        <w:ind w:left="1134" w:right="1094"/>
        <w:contextualSpacing/>
        <w:jc w:val="both"/>
        <w:rPr>
          <w:rFonts w:ascii="Times New Roman" w:hAnsi="Times New Roman"/>
          <w:b/>
        </w:rPr>
      </w:pPr>
      <w:r w:rsidRPr="00EC32DD">
        <w:rPr>
          <w:rFonts w:ascii="Times New Roman" w:hAnsi="Times New Roman"/>
          <w:b/>
        </w:rPr>
        <w:t>4. IMPLEMENTATION</w:t>
      </w:r>
    </w:p>
    <w:p w14:paraId="690DBAE3" w14:textId="77777777" w:rsidR="00CF7D57" w:rsidRPr="00EC32DD" w:rsidRDefault="00CF7D57" w:rsidP="002D62FD">
      <w:pPr>
        <w:spacing w:after="0" w:line="240" w:lineRule="auto"/>
        <w:ind w:left="1134" w:right="1094"/>
        <w:contextualSpacing/>
        <w:jc w:val="both"/>
        <w:rPr>
          <w:rFonts w:ascii="Times New Roman" w:hAnsi="Times New Roman"/>
          <w:b/>
          <w:color w:val="000000"/>
        </w:rPr>
      </w:pPr>
    </w:p>
    <w:p w14:paraId="4EC78296" w14:textId="77777777" w:rsidR="00CF7D57" w:rsidRPr="00EC32DD" w:rsidRDefault="00CF7D57" w:rsidP="002D62FD">
      <w:pPr>
        <w:tabs>
          <w:tab w:val="left" w:pos="0"/>
        </w:tabs>
        <w:spacing w:after="0" w:line="240" w:lineRule="auto"/>
        <w:ind w:left="1134" w:right="1094"/>
        <w:contextualSpacing/>
        <w:jc w:val="both"/>
        <w:rPr>
          <w:rFonts w:ascii="Times New Roman" w:eastAsia="Calibri" w:hAnsi="Times New Roman"/>
          <w:bCs/>
          <w:color w:val="000000"/>
        </w:rPr>
      </w:pPr>
      <w:r w:rsidRPr="00EC32DD">
        <w:rPr>
          <w:rFonts w:ascii="Times New Roman" w:hAnsi="Times New Roman"/>
          <w:color w:val="000000"/>
        </w:rPr>
        <w:t xml:space="preserve">The implementation of this </w:t>
      </w:r>
      <w:r>
        <w:rPr>
          <w:rFonts w:ascii="Times New Roman" w:hAnsi="Times New Roman"/>
          <w:color w:val="000000"/>
        </w:rPr>
        <w:t>Framework</w:t>
      </w:r>
      <w:r w:rsidRPr="00EC32DD">
        <w:rPr>
          <w:rFonts w:ascii="Times New Roman" w:hAnsi="Times New Roman"/>
          <w:color w:val="000000"/>
        </w:rPr>
        <w:t xml:space="preserve"> Agreement and all the activities pursuant to it related to the Loan Agreements shall be compliant to the respective </w:t>
      </w:r>
      <w:r w:rsidRPr="00EC32DD">
        <w:rPr>
          <w:rFonts w:ascii="Times New Roman" w:eastAsia="Calibri" w:hAnsi="Times New Roman"/>
          <w:bCs/>
          <w:color w:val="000000"/>
        </w:rPr>
        <w:t>Bank’s Procurement Regulations.</w:t>
      </w:r>
    </w:p>
    <w:p w14:paraId="56E99274"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color w:val="000000"/>
        </w:rPr>
      </w:pPr>
    </w:p>
    <w:p w14:paraId="59A43D70"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color w:val="000000"/>
        </w:rPr>
      </w:pPr>
      <w:r w:rsidRPr="00EC32DD">
        <w:rPr>
          <w:rFonts w:ascii="Times New Roman" w:hAnsi="Times New Roman"/>
          <w:color w:val="000000"/>
        </w:rPr>
        <w:t>The implementation of the LIID Project activities such as project preparation, tendering, technical and financial implementation, and supervision, will be carried out by the LSG and monitored by the LIID Project Implementation Unit at the MCTI (hereinafter referred to as “PIU”), in accordance with the Loan Agreements and the POGM.</w:t>
      </w:r>
    </w:p>
    <w:p w14:paraId="0CD5CE9A" w14:textId="77777777" w:rsidR="00CF7D57" w:rsidRPr="00EC32DD" w:rsidRDefault="00CF7D57" w:rsidP="002D62FD">
      <w:pPr>
        <w:tabs>
          <w:tab w:val="left" w:pos="0"/>
        </w:tabs>
        <w:spacing w:after="0" w:line="240" w:lineRule="auto"/>
        <w:ind w:left="1134" w:right="1094"/>
        <w:contextualSpacing/>
        <w:jc w:val="both"/>
        <w:rPr>
          <w:rFonts w:ascii="Times New Roman" w:eastAsia="SimSun" w:hAnsi="Times New Roman"/>
          <w:color w:val="000000"/>
        </w:rPr>
      </w:pPr>
    </w:p>
    <w:p w14:paraId="0163A66B" w14:textId="77777777" w:rsidR="00CF7D57" w:rsidRPr="00EC32DD" w:rsidRDefault="00CF7D57" w:rsidP="002D62FD">
      <w:pPr>
        <w:tabs>
          <w:tab w:val="left" w:pos="0"/>
        </w:tabs>
        <w:spacing w:after="0" w:line="240" w:lineRule="auto"/>
        <w:ind w:left="1134" w:right="1094"/>
        <w:contextualSpacing/>
        <w:jc w:val="both"/>
        <w:rPr>
          <w:rFonts w:ascii="Times New Roman" w:eastAsia="SimSun" w:hAnsi="Times New Roman"/>
          <w:color w:val="000000"/>
          <w:lang w:val="en-US"/>
        </w:rPr>
      </w:pPr>
      <w:r w:rsidRPr="00EC32DD">
        <w:rPr>
          <w:rFonts w:ascii="Times New Roman" w:eastAsia="SimSun" w:hAnsi="Times New Roman"/>
          <w:color w:val="000000"/>
          <w:lang w:val="en-US"/>
        </w:rPr>
        <w:t>The implementation of the activities, organizational, financial, administrative and technical, pursuant to the Project, from the LSG side will be carried out by the nominated representative(s) of the LSG.</w:t>
      </w:r>
    </w:p>
    <w:p w14:paraId="66F3FA63" w14:textId="77777777" w:rsidR="00CF7D57" w:rsidRPr="00EC32DD" w:rsidRDefault="00CF7D57" w:rsidP="002D62FD">
      <w:pPr>
        <w:tabs>
          <w:tab w:val="left" w:pos="0"/>
        </w:tabs>
        <w:spacing w:after="0" w:line="240" w:lineRule="auto"/>
        <w:ind w:left="1134" w:right="1094"/>
        <w:contextualSpacing/>
        <w:jc w:val="both"/>
        <w:rPr>
          <w:rFonts w:ascii="Times New Roman" w:eastAsia="SimSun" w:hAnsi="Times New Roman"/>
          <w:color w:val="000000"/>
          <w:lang w:val="en-US"/>
        </w:rPr>
      </w:pPr>
    </w:p>
    <w:p w14:paraId="38D9858D" w14:textId="77777777" w:rsidR="00CF7D57" w:rsidRPr="00EC32DD" w:rsidRDefault="00CF7D57" w:rsidP="002D62FD">
      <w:pPr>
        <w:tabs>
          <w:tab w:val="left" w:pos="0"/>
        </w:tabs>
        <w:spacing w:after="0" w:line="240" w:lineRule="auto"/>
        <w:ind w:left="1134" w:right="1094"/>
        <w:contextualSpacing/>
        <w:jc w:val="both"/>
        <w:rPr>
          <w:rFonts w:ascii="Times New Roman" w:eastAsia="SimSun" w:hAnsi="Times New Roman"/>
          <w:color w:val="000000"/>
          <w:lang w:val="en-US"/>
        </w:rPr>
      </w:pPr>
      <w:r w:rsidRPr="00EC32DD">
        <w:rPr>
          <w:rFonts w:ascii="Times New Roman" w:eastAsia="SimSun" w:hAnsi="Times New Roman"/>
          <w:color w:val="000000"/>
          <w:lang w:val="en-US"/>
        </w:rPr>
        <w:t xml:space="preserve">Before the implementation of the works starts, the Parties will sign a </w:t>
      </w:r>
      <w:r>
        <w:rPr>
          <w:rFonts w:ascii="Times New Roman" w:eastAsia="SimSun" w:hAnsi="Times New Roman"/>
          <w:color w:val="000000"/>
          <w:lang w:val="en-US"/>
        </w:rPr>
        <w:t>Grant Agreement</w:t>
      </w:r>
      <w:r w:rsidRPr="00EC32DD">
        <w:rPr>
          <w:rFonts w:ascii="Times New Roman" w:eastAsia="SimSun" w:hAnsi="Times New Roman"/>
          <w:color w:val="000000"/>
          <w:lang w:val="en-US"/>
        </w:rPr>
        <w:t xml:space="preserve"> for each respective LSG’s project from the Component 1 of the LIID Project, in order to regulate mutual rights and obligations.</w:t>
      </w:r>
    </w:p>
    <w:p w14:paraId="0BE55282" w14:textId="77777777" w:rsidR="00CF7D57" w:rsidRPr="00EC32DD" w:rsidRDefault="00CF7D57" w:rsidP="002D62FD">
      <w:pPr>
        <w:tabs>
          <w:tab w:val="left" w:pos="0"/>
        </w:tabs>
        <w:spacing w:after="0" w:line="240" w:lineRule="auto"/>
        <w:ind w:left="1134" w:right="1094"/>
        <w:contextualSpacing/>
        <w:jc w:val="both"/>
        <w:rPr>
          <w:rFonts w:ascii="Times New Roman" w:eastAsia="SimSun" w:hAnsi="Times New Roman"/>
          <w:color w:val="000000"/>
          <w:lang w:val="en-US"/>
        </w:rPr>
      </w:pPr>
    </w:p>
    <w:p w14:paraId="779B085C"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r w:rsidRPr="00EC32DD">
        <w:rPr>
          <w:rFonts w:ascii="Times New Roman" w:eastAsia="SimSun" w:hAnsi="Times New Roman"/>
          <w:color w:val="000000"/>
          <w:lang w:val="en-US"/>
        </w:rPr>
        <w:t xml:space="preserve">As a part of its participation in the LIID Project, the LSG will work on strengthening linkages between its budget and strategic and planning frameworks and on improving its PFM and PIM practices, and will prepare its development and medium-term plans in </w:t>
      </w:r>
      <w:r w:rsidRPr="00EC32DD">
        <w:rPr>
          <w:rFonts w:ascii="Times New Roman" w:hAnsi="Times New Roman"/>
        </w:rPr>
        <w:t>compliance with legal requirements.</w:t>
      </w:r>
    </w:p>
    <w:p w14:paraId="119CA809" w14:textId="77777777" w:rsidR="00CF7D57" w:rsidRPr="00EC32DD" w:rsidRDefault="00CF7D57" w:rsidP="002D62FD">
      <w:pPr>
        <w:tabs>
          <w:tab w:val="left" w:pos="0"/>
        </w:tabs>
        <w:spacing w:after="0" w:line="240" w:lineRule="auto"/>
        <w:ind w:left="1134" w:right="1094"/>
        <w:contextualSpacing/>
        <w:jc w:val="both"/>
        <w:rPr>
          <w:rFonts w:ascii="Times New Roman" w:eastAsia="SimSun" w:hAnsi="Times New Roman"/>
          <w:color w:val="000000"/>
          <w:lang w:val="en-US"/>
        </w:rPr>
      </w:pPr>
    </w:p>
    <w:p w14:paraId="41E7296D"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r w:rsidRPr="00EC32DD">
        <w:rPr>
          <w:rFonts w:ascii="Times New Roman" w:hAnsi="Times New Roman"/>
        </w:rPr>
        <w:t>The LSG commits to:</w:t>
      </w:r>
    </w:p>
    <w:p w14:paraId="5C2D115D"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r w:rsidRPr="00EC32DD">
        <w:rPr>
          <w:rFonts w:ascii="Times New Roman" w:hAnsi="Times New Roman"/>
        </w:rPr>
        <w:t xml:space="preserve">(a) participate in Project Training opportunities and reform activities; </w:t>
      </w:r>
    </w:p>
    <w:p w14:paraId="480003A9" w14:textId="77777777" w:rsidR="00CF7D57" w:rsidRPr="00EC32DD" w:rsidRDefault="00CF7D57" w:rsidP="002D62FD">
      <w:pPr>
        <w:tabs>
          <w:tab w:val="left" w:pos="0"/>
        </w:tabs>
        <w:spacing w:after="0" w:line="240" w:lineRule="auto"/>
        <w:ind w:left="1134" w:right="1094"/>
        <w:contextualSpacing/>
        <w:jc w:val="both"/>
        <w:rPr>
          <w:rFonts w:ascii="Times New Roman" w:eastAsia="Calibri" w:hAnsi="Times New Roman"/>
        </w:rPr>
      </w:pPr>
      <w:r w:rsidRPr="00EC32DD">
        <w:rPr>
          <w:rFonts w:ascii="Times New Roman" w:hAnsi="Times New Roman"/>
        </w:rPr>
        <w:t xml:space="preserve">(b) </w:t>
      </w:r>
      <w:r w:rsidRPr="00EC32DD">
        <w:rPr>
          <w:rFonts w:ascii="Times New Roman" w:eastAsia="Calibri" w:hAnsi="Times New Roman"/>
        </w:rPr>
        <w:t xml:space="preserve">perform investment selection according to planning documents; and </w:t>
      </w:r>
    </w:p>
    <w:p w14:paraId="4399534B" w14:textId="77777777" w:rsidR="00CF7D57" w:rsidRPr="00EC32DD" w:rsidRDefault="00CF7D57" w:rsidP="002D62FD">
      <w:pPr>
        <w:tabs>
          <w:tab w:val="left" w:pos="0"/>
        </w:tabs>
        <w:spacing w:after="0" w:line="240" w:lineRule="auto"/>
        <w:ind w:left="1134" w:right="1094"/>
        <w:contextualSpacing/>
        <w:jc w:val="both"/>
        <w:rPr>
          <w:rFonts w:ascii="Times New Roman" w:eastAsia="Calibri" w:hAnsi="Times New Roman"/>
        </w:rPr>
      </w:pPr>
      <w:r w:rsidRPr="00EC32DD">
        <w:rPr>
          <w:rFonts w:ascii="Times New Roman" w:eastAsia="Calibri" w:hAnsi="Times New Roman"/>
        </w:rPr>
        <w:t>(c) comply with the Bank’s environmental and social framework and policies</w:t>
      </w:r>
    </w:p>
    <w:p w14:paraId="6C1D4979" w14:textId="77777777" w:rsidR="00CF7D57" w:rsidRPr="00EC32DD" w:rsidRDefault="00CF7D57" w:rsidP="002D62FD">
      <w:pPr>
        <w:tabs>
          <w:tab w:val="left" w:pos="0"/>
        </w:tabs>
        <w:spacing w:after="0" w:line="240" w:lineRule="auto"/>
        <w:ind w:left="1134" w:right="1094"/>
        <w:contextualSpacing/>
        <w:jc w:val="both"/>
        <w:rPr>
          <w:rFonts w:ascii="Times New Roman" w:eastAsia="Calibri" w:hAnsi="Times New Roman"/>
        </w:rPr>
      </w:pPr>
      <w:r w:rsidRPr="00EC32DD">
        <w:rPr>
          <w:rFonts w:ascii="Times New Roman" w:eastAsia="Calibri" w:hAnsi="Times New Roman"/>
        </w:rPr>
        <w:t xml:space="preserve">(d) </w:t>
      </w:r>
      <w:r w:rsidRPr="00EC32DD">
        <w:rPr>
          <w:rFonts w:ascii="Times New Roman" w:hAnsi="Times New Roman"/>
        </w:rPr>
        <w:t>use road asset management once developed by the LIID Project.</w:t>
      </w:r>
    </w:p>
    <w:p w14:paraId="3A989002"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p>
    <w:p w14:paraId="09D96988" w14:textId="77777777" w:rsidR="00CF7D57" w:rsidRDefault="00CF7D57" w:rsidP="002D62FD">
      <w:pPr>
        <w:tabs>
          <w:tab w:val="left" w:pos="0"/>
        </w:tabs>
        <w:spacing w:after="0" w:line="240" w:lineRule="auto"/>
        <w:ind w:left="1134" w:right="1094"/>
        <w:contextualSpacing/>
        <w:jc w:val="both"/>
        <w:rPr>
          <w:rFonts w:ascii="Times New Roman" w:hAnsi="Times New Roman"/>
        </w:rPr>
      </w:pPr>
    </w:p>
    <w:p w14:paraId="2B040EFF" w14:textId="77777777" w:rsidR="00CF7D57" w:rsidRDefault="00CF7D57" w:rsidP="002D62FD">
      <w:pPr>
        <w:tabs>
          <w:tab w:val="left" w:pos="0"/>
        </w:tabs>
        <w:spacing w:after="0" w:line="240" w:lineRule="auto"/>
        <w:ind w:left="1134" w:right="1094"/>
        <w:contextualSpacing/>
        <w:jc w:val="both"/>
        <w:rPr>
          <w:rFonts w:ascii="Times New Roman" w:hAnsi="Times New Roman"/>
        </w:rPr>
      </w:pPr>
    </w:p>
    <w:p w14:paraId="453DE2C3" w14:textId="77777777" w:rsidR="00CF7D57" w:rsidRDefault="00CF7D57" w:rsidP="002D62FD">
      <w:pPr>
        <w:tabs>
          <w:tab w:val="left" w:pos="0"/>
        </w:tabs>
        <w:spacing w:after="0" w:line="240" w:lineRule="auto"/>
        <w:ind w:left="1134" w:right="1094"/>
        <w:contextualSpacing/>
        <w:jc w:val="both"/>
        <w:rPr>
          <w:rFonts w:ascii="Times New Roman" w:hAnsi="Times New Roman"/>
        </w:rPr>
      </w:pPr>
    </w:p>
    <w:p w14:paraId="7231354B" w14:textId="77777777" w:rsidR="00CF7D57" w:rsidRPr="00EC32DD" w:rsidRDefault="00CF7D57" w:rsidP="002D62FD">
      <w:pPr>
        <w:tabs>
          <w:tab w:val="left" w:pos="0"/>
        </w:tabs>
        <w:spacing w:after="0" w:line="240" w:lineRule="auto"/>
        <w:ind w:left="1134" w:right="1094"/>
        <w:contextualSpacing/>
        <w:jc w:val="both"/>
        <w:rPr>
          <w:rFonts w:ascii="Times New Roman" w:hAnsi="Times New Roman"/>
        </w:rPr>
      </w:pPr>
    </w:p>
    <w:p w14:paraId="74B240D9" w14:textId="77777777" w:rsidR="00CF7D57" w:rsidRPr="00EC32DD" w:rsidRDefault="00CF7D57" w:rsidP="002D62FD">
      <w:pPr>
        <w:spacing w:after="0" w:line="240" w:lineRule="auto"/>
        <w:ind w:left="1134" w:right="1094"/>
        <w:contextualSpacing/>
        <w:jc w:val="both"/>
        <w:rPr>
          <w:rFonts w:ascii="Times New Roman" w:hAnsi="Times New Roman"/>
          <w:b/>
        </w:rPr>
      </w:pPr>
      <w:r w:rsidRPr="00EC32DD">
        <w:rPr>
          <w:rFonts w:ascii="Times New Roman" w:hAnsi="Times New Roman"/>
          <w:b/>
        </w:rPr>
        <w:t>5. CONFIDENTIALITY OF INFORMATION </w:t>
      </w:r>
    </w:p>
    <w:p w14:paraId="756EB8BE" w14:textId="77777777" w:rsidR="00CF7D57" w:rsidRPr="00EC32DD" w:rsidRDefault="00CF7D57" w:rsidP="002D62FD">
      <w:pPr>
        <w:spacing w:after="0" w:line="240" w:lineRule="auto"/>
        <w:ind w:left="1134" w:right="1094"/>
        <w:contextualSpacing/>
        <w:jc w:val="both"/>
        <w:rPr>
          <w:rFonts w:ascii="Times New Roman" w:hAnsi="Times New Roman"/>
          <w:b/>
        </w:rPr>
      </w:pPr>
    </w:p>
    <w:p w14:paraId="33B2513A"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lastRenderedPageBreak/>
        <w:t xml:space="preserve">The Parties accept that neither Party will disclose or distribute any confidential information that is supplied to each other in the course of conduct of cooperative activities under this </w:t>
      </w:r>
      <w:r>
        <w:rPr>
          <w:rFonts w:ascii="Times New Roman" w:hAnsi="Times New Roman"/>
        </w:rPr>
        <w:t>Framework</w:t>
      </w:r>
      <w:r w:rsidRPr="00EC32DD">
        <w:rPr>
          <w:rFonts w:ascii="Times New Roman" w:hAnsi="Times New Roman"/>
        </w:rPr>
        <w:t xml:space="preserve"> Agreement to any third party except as and to the extent authorized in writing to do so by the other Party. </w:t>
      </w:r>
    </w:p>
    <w:p w14:paraId="5AE2EFD1" w14:textId="77777777" w:rsidR="00CF7D57" w:rsidRPr="00EC32DD" w:rsidRDefault="00CF7D57" w:rsidP="002D62FD">
      <w:pPr>
        <w:spacing w:after="0" w:line="240" w:lineRule="auto"/>
        <w:ind w:left="1134" w:right="1094"/>
        <w:contextualSpacing/>
        <w:jc w:val="both"/>
        <w:rPr>
          <w:rFonts w:ascii="Times New Roman" w:hAnsi="Times New Roman"/>
        </w:rPr>
      </w:pPr>
    </w:p>
    <w:p w14:paraId="4F170548"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 xml:space="preserve">Confidential Information shall remain the exclusive property of the disclosing Party. The Parties agree that this </w:t>
      </w:r>
      <w:r>
        <w:rPr>
          <w:rFonts w:ascii="Times New Roman" w:hAnsi="Times New Roman"/>
        </w:rPr>
        <w:t>Framework</w:t>
      </w:r>
      <w:r w:rsidRPr="00EC32DD">
        <w:rPr>
          <w:rFonts w:ascii="Times New Roman" w:hAnsi="Times New Roman"/>
        </w:rPr>
        <w:t xml:space="preserve"> Agreement and the disclosure of the Confidential Information do not grant or imply interest or right to the Recipient in respect to any intellectual property right of the other Party. </w:t>
      </w:r>
    </w:p>
    <w:p w14:paraId="41328BA0" w14:textId="77777777" w:rsidR="00CF7D57" w:rsidRPr="00EC32DD" w:rsidRDefault="00CF7D57" w:rsidP="002D62FD">
      <w:pPr>
        <w:spacing w:after="0" w:line="240" w:lineRule="auto"/>
        <w:ind w:left="1134" w:right="1094"/>
        <w:contextualSpacing/>
        <w:jc w:val="both"/>
        <w:rPr>
          <w:rFonts w:ascii="Times New Roman" w:hAnsi="Times New Roman"/>
        </w:rPr>
      </w:pPr>
    </w:p>
    <w:p w14:paraId="4B234540"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 xml:space="preserve">Unpublished information, whether oral, in writing or otherwise, discovered or conceived by the scientists or technicians and exchanged under the provisions of this </w:t>
      </w:r>
      <w:r>
        <w:rPr>
          <w:rFonts w:ascii="Times New Roman" w:hAnsi="Times New Roman"/>
        </w:rPr>
        <w:t>Framework</w:t>
      </w:r>
      <w:r w:rsidRPr="00EC32DD">
        <w:rPr>
          <w:rFonts w:ascii="Times New Roman" w:hAnsi="Times New Roman"/>
        </w:rPr>
        <w:t xml:space="preserve"> Agreement will not be transmitted to a third party, unless otherwise agreed by the Parties. </w:t>
      </w:r>
    </w:p>
    <w:p w14:paraId="23249712" w14:textId="77777777" w:rsidR="00CF7D57" w:rsidRPr="00EC32DD" w:rsidRDefault="00CF7D57" w:rsidP="002D62FD">
      <w:pPr>
        <w:spacing w:after="0" w:line="240" w:lineRule="auto"/>
        <w:ind w:left="1134" w:right="1094"/>
        <w:contextualSpacing/>
        <w:jc w:val="both"/>
        <w:rPr>
          <w:rFonts w:ascii="Times New Roman" w:hAnsi="Times New Roman"/>
        </w:rPr>
      </w:pPr>
    </w:p>
    <w:p w14:paraId="4DC459D1" w14:textId="77777777" w:rsidR="00CF7D57" w:rsidRPr="00EC32DD" w:rsidRDefault="00CF7D57" w:rsidP="002D62FD">
      <w:pPr>
        <w:spacing w:after="0" w:line="240" w:lineRule="auto"/>
        <w:ind w:left="1134" w:right="1094"/>
        <w:contextualSpacing/>
        <w:jc w:val="both"/>
        <w:rPr>
          <w:rFonts w:ascii="Times New Roman" w:hAnsi="Times New Roman"/>
        </w:rPr>
      </w:pPr>
    </w:p>
    <w:p w14:paraId="00B67D53" w14:textId="77777777" w:rsidR="00CF7D57" w:rsidRPr="00EC32DD" w:rsidRDefault="00CF7D57" w:rsidP="002D62FD">
      <w:pPr>
        <w:spacing w:after="0" w:line="240" w:lineRule="auto"/>
        <w:ind w:left="1134" w:right="1094"/>
        <w:contextualSpacing/>
        <w:jc w:val="both"/>
        <w:rPr>
          <w:rFonts w:ascii="Times New Roman" w:hAnsi="Times New Roman"/>
          <w:b/>
        </w:rPr>
      </w:pPr>
      <w:r w:rsidRPr="00EC32DD">
        <w:rPr>
          <w:rFonts w:ascii="Times New Roman" w:hAnsi="Times New Roman"/>
          <w:b/>
        </w:rPr>
        <w:t>6. AMENDMENT AND MODIFICATION </w:t>
      </w:r>
    </w:p>
    <w:p w14:paraId="73F276D2" w14:textId="77777777" w:rsidR="00CF7D57" w:rsidRPr="00EC32DD" w:rsidRDefault="00CF7D57" w:rsidP="002D62FD">
      <w:pPr>
        <w:spacing w:after="0" w:line="240" w:lineRule="auto"/>
        <w:ind w:left="1134" w:right="1094"/>
        <w:contextualSpacing/>
        <w:jc w:val="both"/>
        <w:rPr>
          <w:rFonts w:ascii="Times New Roman" w:hAnsi="Times New Roman"/>
          <w:b/>
        </w:rPr>
      </w:pPr>
    </w:p>
    <w:p w14:paraId="37C553CC"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 xml:space="preserve">Either Party may request in writing a revision, modification or amendment of all or any part of this </w:t>
      </w:r>
      <w:r>
        <w:rPr>
          <w:rFonts w:ascii="Times New Roman" w:hAnsi="Times New Roman"/>
        </w:rPr>
        <w:t>Framework</w:t>
      </w:r>
      <w:r w:rsidRPr="00EC32DD">
        <w:rPr>
          <w:rFonts w:ascii="Times New Roman" w:hAnsi="Times New Roman"/>
        </w:rPr>
        <w:t xml:space="preserve"> Agreement. Any revision, modification or amendment accepted by the Parties will be reduced in writing and will form part of this </w:t>
      </w:r>
      <w:r>
        <w:rPr>
          <w:rFonts w:ascii="Times New Roman" w:hAnsi="Times New Roman"/>
        </w:rPr>
        <w:t>Framework</w:t>
      </w:r>
      <w:r w:rsidRPr="00EC32DD">
        <w:rPr>
          <w:rFonts w:ascii="Times New Roman" w:hAnsi="Times New Roman"/>
        </w:rPr>
        <w:t xml:space="preserve"> Agreement. Such revision, modification or amendment will come into effect on such date as may be determined by the Parties. </w:t>
      </w:r>
    </w:p>
    <w:p w14:paraId="282C8191" w14:textId="77777777" w:rsidR="00CF7D57" w:rsidRPr="00EC32DD" w:rsidRDefault="00CF7D57" w:rsidP="002D62FD">
      <w:pPr>
        <w:spacing w:after="0" w:line="240" w:lineRule="auto"/>
        <w:ind w:left="1134" w:right="1094"/>
        <w:contextualSpacing/>
        <w:jc w:val="both"/>
        <w:rPr>
          <w:rFonts w:ascii="Times New Roman" w:hAnsi="Times New Roman"/>
          <w:b/>
        </w:rPr>
      </w:pPr>
    </w:p>
    <w:p w14:paraId="4E7363F4" w14:textId="77777777" w:rsidR="00CF7D57" w:rsidRPr="00EC32DD" w:rsidRDefault="00CF7D57" w:rsidP="002D62FD">
      <w:pPr>
        <w:spacing w:after="0" w:line="240" w:lineRule="auto"/>
        <w:ind w:left="1134" w:right="1094"/>
        <w:contextualSpacing/>
        <w:jc w:val="both"/>
        <w:rPr>
          <w:rFonts w:ascii="Times New Roman" w:hAnsi="Times New Roman"/>
          <w:b/>
        </w:rPr>
      </w:pPr>
    </w:p>
    <w:p w14:paraId="3BCE5E09" w14:textId="77777777" w:rsidR="00CF7D57" w:rsidRPr="00EC32DD" w:rsidRDefault="00CF7D57" w:rsidP="002D62FD">
      <w:pPr>
        <w:spacing w:after="0" w:line="240" w:lineRule="auto"/>
        <w:ind w:left="1134" w:right="1094"/>
        <w:contextualSpacing/>
        <w:jc w:val="both"/>
        <w:rPr>
          <w:rFonts w:ascii="Times New Roman" w:hAnsi="Times New Roman"/>
          <w:b/>
        </w:rPr>
      </w:pPr>
      <w:r w:rsidRPr="00EC32DD">
        <w:rPr>
          <w:rFonts w:ascii="Times New Roman" w:hAnsi="Times New Roman"/>
          <w:b/>
        </w:rPr>
        <w:t xml:space="preserve">7. INTERPRETATION </w:t>
      </w:r>
    </w:p>
    <w:p w14:paraId="76FA434D" w14:textId="77777777" w:rsidR="00CF7D57" w:rsidRPr="00EC32DD" w:rsidRDefault="00CF7D57" w:rsidP="002D62FD">
      <w:pPr>
        <w:spacing w:after="0" w:line="240" w:lineRule="auto"/>
        <w:ind w:left="1134" w:right="1094"/>
        <w:contextualSpacing/>
        <w:jc w:val="both"/>
        <w:rPr>
          <w:rFonts w:ascii="Times New Roman" w:hAnsi="Times New Roman"/>
          <w:b/>
        </w:rPr>
      </w:pPr>
    </w:p>
    <w:p w14:paraId="79F4DE79"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 xml:space="preserve">Any differences between the Parties concerning the interpretation and implementation or application of any of the provisions of this </w:t>
      </w:r>
      <w:r>
        <w:rPr>
          <w:rFonts w:ascii="Times New Roman" w:hAnsi="Times New Roman"/>
        </w:rPr>
        <w:t>Framework</w:t>
      </w:r>
      <w:r w:rsidRPr="00EC32DD">
        <w:rPr>
          <w:rFonts w:ascii="Times New Roman" w:hAnsi="Times New Roman"/>
        </w:rPr>
        <w:t xml:space="preserve"> Agreement shall be settled amicably through consultation and negotiation between the Parties. </w:t>
      </w:r>
    </w:p>
    <w:p w14:paraId="4207D1C0" w14:textId="77777777" w:rsidR="00CF7D57" w:rsidRPr="00EC32DD" w:rsidRDefault="00CF7D57" w:rsidP="002D62FD">
      <w:pPr>
        <w:spacing w:after="0" w:line="240" w:lineRule="auto"/>
        <w:ind w:left="1134" w:right="1094"/>
        <w:contextualSpacing/>
        <w:jc w:val="both"/>
        <w:rPr>
          <w:rFonts w:ascii="Times New Roman" w:hAnsi="Times New Roman"/>
          <w:b/>
        </w:rPr>
      </w:pPr>
    </w:p>
    <w:p w14:paraId="41068E16" w14:textId="77777777" w:rsidR="00CF7D57" w:rsidRPr="00EC32DD" w:rsidRDefault="00CF7D57" w:rsidP="002D62FD">
      <w:pPr>
        <w:spacing w:after="0" w:line="240" w:lineRule="auto"/>
        <w:ind w:left="1134" w:right="1094"/>
        <w:contextualSpacing/>
        <w:jc w:val="both"/>
        <w:rPr>
          <w:rFonts w:ascii="Times New Roman" w:hAnsi="Times New Roman"/>
          <w:b/>
        </w:rPr>
      </w:pPr>
    </w:p>
    <w:p w14:paraId="3385CBF1" w14:textId="77777777" w:rsidR="00CF7D57" w:rsidRPr="00EC32DD" w:rsidRDefault="00CF7D57" w:rsidP="002D62FD">
      <w:pPr>
        <w:spacing w:after="0" w:line="240" w:lineRule="auto"/>
        <w:ind w:left="1134" w:right="1094"/>
        <w:contextualSpacing/>
        <w:jc w:val="both"/>
        <w:rPr>
          <w:rFonts w:ascii="Times New Roman" w:hAnsi="Times New Roman"/>
          <w:b/>
        </w:rPr>
      </w:pPr>
      <w:r w:rsidRPr="00EC32DD">
        <w:rPr>
          <w:rFonts w:ascii="Times New Roman" w:hAnsi="Times New Roman"/>
          <w:b/>
        </w:rPr>
        <w:t>8. EFFECTIVE DATE, VALIDITY AND TERMINATION </w:t>
      </w:r>
    </w:p>
    <w:p w14:paraId="2EEDB03F" w14:textId="77777777" w:rsidR="00CF7D57" w:rsidRPr="00EC32DD" w:rsidRDefault="00CF7D57" w:rsidP="002D62FD">
      <w:pPr>
        <w:spacing w:after="0" w:line="240" w:lineRule="auto"/>
        <w:ind w:left="1134" w:right="1094"/>
        <w:contextualSpacing/>
        <w:jc w:val="both"/>
        <w:rPr>
          <w:rFonts w:ascii="Times New Roman" w:hAnsi="Times New Roman"/>
          <w:b/>
        </w:rPr>
      </w:pPr>
    </w:p>
    <w:p w14:paraId="6F8F369A"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 xml:space="preserve">This </w:t>
      </w:r>
      <w:r>
        <w:rPr>
          <w:rFonts w:ascii="Times New Roman" w:hAnsi="Times New Roman"/>
        </w:rPr>
        <w:t>Framework</w:t>
      </w:r>
      <w:r w:rsidRPr="00EC32DD">
        <w:rPr>
          <w:rFonts w:ascii="Times New Roman" w:hAnsi="Times New Roman"/>
        </w:rPr>
        <w:t xml:space="preserve"> Agreement will be effective on the date of its signature by both Parties and shall remain effective for a period of five (5) years, however not before the deadline of the LIID Project. </w:t>
      </w:r>
    </w:p>
    <w:p w14:paraId="642EAA5A" w14:textId="77777777" w:rsidR="00CF7D57" w:rsidRPr="00EC32DD" w:rsidRDefault="00CF7D57" w:rsidP="002D62FD">
      <w:pPr>
        <w:spacing w:after="0" w:line="240" w:lineRule="auto"/>
        <w:ind w:left="1134" w:right="1094"/>
        <w:contextualSpacing/>
        <w:jc w:val="both"/>
        <w:rPr>
          <w:rFonts w:ascii="Times New Roman" w:hAnsi="Times New Roman"/>
        </w:rPr>
      </w:pPr>
    </w:p>
    <w:p w14:paraId="6D4A3B00" w14:textId="77777777" w:rsidR="00CF7D57" w:rsidRPr="00EC32DD" w:rsidRDefault="00CF7D57" w:rsidP="002D62FD">
      <w:pPr>
        <w:spacing w:after="0" w:line="240" w:lineRule="auto"/>
        <w:ind w:left="1134" w:right="1094"/>
        <w:contextualSpacing/>
        <w:jc w:val="both"/>
        <w:rPr>
          <w:rFonts w:ascii="Times New Roman" w:hAnsi="Times New Roman"/>
        </w:rPr>
      </w:pPr>
      <w:r w:rsidRPr="00EC32DD">
        <w:rPr>
          <w:rFonts w:ascii="Times New Roman" w:hAnsi="Times New Roman"/>
        </w:rPr>
        <w:t xml:space="preserve">The period of cooperation under this </w:t>
      </w:r>
      <w:r>
        <w:rPr>
          <w:rFonts w:ascii="Times New Roman" w:hAnsi="Times New Roman"/>
        </w:rPr>
        <w:t>Framework</w:t>
      </w:r>
      <w:r w:rsidRPr="00EC32DD">
        <w:rPr>
          <w:rFonts w:ascii="Times New Roman" w:hAnsi="Times New Roman"/>
        </w:rPr>
        <w:t xml:space="preserve"> Agreement will be automatically extended unless either of the Party notifies to the other, in writing, of its intention to terminate this </w:t>
      </w:r>
      <w:r>
        <w:rPr>
          <w:rFonts w:ascii="Times New Roman" w:hAnsi="Times New Roman"/>
        </w:rPr>
        <w:t>Framework</w:t>
      </w:r>
      <w:r w:rsidRPr="00EC32DD">
        <w:rPr>
          <w:rFonts w:ascii="Times New Roman" w:hAnsi="Times New Roman"/>
        </w:rPr>
        <w:t xml:space="preserve"> Agreement, at least six (6) months before the desired date of termination. </w:t>
      </w:r>
    </w:p>
    <w:p w14:paraId="53C655F3" w14:textId="77777777" w:rsidR="00CF7D57" w:rsidRPr="00EC32DD" w:rsidRDefault="00CF7D57" w:rsidP="002D62FD">
      <w:pPr>
        <w:spacing w:after="0" w:line="240" w:lineRule="auto"/>
        <w:ind w:left="1134" w:right="1094"/>
        <w:contextualSpacing/>
        <w:jc w:val="both"/>
        <w:rPr>
          <w:rFonts w:ascii="Times New Roman" w:hAnsi="Times New Roman"/>
        </w:rPr>
      </w:pPr>
    </w:p>
    <w:p w14:paraId="7ADC3B24" w14:textId="77777777" w:rsidR="00CF7D57" w:rsidRPr="00EC32DD" w:rsidRDefault="00CF7D57" w:rsidP="002D62FD">
      <w:pPr>
        <w:spacing w:after="0" w:line="240" w:lineRule="auto"/>
        <w:ind w:left="1134" w:right="1094"/>
        <w:contextualSpacing/>
        <w:jc w:val="both"/>
        <w:rPr>
          <w:rFonts w:ascii="Times New Roman" w:hAnsi="Times New Roman"/>
        </w:rPr>
      </w:pPr>
    </w:p>
    <w:p w14:paraId="6DD5DB8C" w14:textId="77777777" w:rsidR="00CF7D57" w:rsidRPr="00EC32DD" w:rsidRDefault="00CF7D57" w:rsidP="002D62FD">
      <w:pPr>
        <w:spacing w:after="0" w:line="240" w:lineRule="auto"/>
        <w:ind w:left="1134" w:right="1094"/>
        <w:contextualSpacing/>
        <w:jc w:val="center"/>
        <w:rPr>
          <w:rFonts w:ascii="Times New Roman" w:hAnsi="Times New Roman"/>
          <w:b/>
        </w:rPr>
      </w:pPr>
      <w:r w:rsidRPr="00EC32DD">
        <w:rPr>
          <w:rFonts w:ascii="Times New Roman" w:hAnsi="Times New Roman"/>
          <w:b/>
        </w:rPr>
        <w:t xml:space="preserve">PARTIES TO THIS </w:t>
      </w:r>
      <w:r>
        <w:rPr>
          <w:rFonts w:ascii="Times New Roman" w:hAnsi="Times New Roman"/>
          <w:b/>
        </w:rPr>
        <w:t>FRAMEWORK</w:t>
      </w:r>
      <w:r w:rsidRPr="00EC32DD">
        <w:rPr>
          <w:rFonts w:ascii="Times New Roman" w:hAnsi="Times New Roman"/>
          <w:b/>
        </w:rPr>
        <w:t xml:space="preserve"> AGREEMENT:</w:t>
      </w:r>
    </w:p>
    <w:tbl>
      <w:tblPr>
        <w:tblW w:w="9404" w:type="dxa"/>
        <w:tblLook w:val="04A0" w:firstRow="1" w:lastRow="0" w:firstColumn="1" w:lastColumn="0" w:noHBand="0" w:noVBand="1"/>
      </w:tblPr>
      <w:tblGrid>
        <w:gridCol w:w="4702"/>
        <w:gridCol w:w="4702"/>
      </w:tblGrid>
      <w:tr w:rsidR="00CF7D57" w:rsidRPr="00EC32DD" w14:paraId="0A345F86" w14:textId="77777777" w:rsidTr="00CF7D57">
        <w:trPr>
          <w:trHeight w:val="1111"/>
        </w:trPr>
        <w:tc>
          <w:tcPr>
            <w:tcW w:w="4702" w:type="dxa"/>
            <w:shd w:val="clear" w:color="auto" w:fill="auto"/>
          </w:tcPr>
          <w:p w14:paraId="40547349" w14:textId="77777777" w:rsidR="00CF7D57" w:rsidRPr="00EC32DD" w:rsidRDefault="00CF7D57" w:rsidP="002D62FD">
            <w:pPr>
              <w:spacing w:after="0" w:line="240" w:lineRule="auto"/>
              <w:ind w:left="1134" w:right="1094"/>
              <w:contextualSpacing/>
              <w:rPr>
                <w:rFonts w:ascii="Times New Roman" w:eastAsia="Calibri" w:hAnsi="Times New Roman"/>
                <w:b/>
                <w:lang w:val="mk-MK"/>
              </w:rPr>
            </w:pPr>
          </w:p>
          <w:p w14:paraId="02D780E1" w14:textId="77777777" w:rsidR="00CF7D57" w:rsidRPr="00EC32DD" w:rsidRDefault="00CF7D57" w:rsidP="002D62FD">
            <w:pPr>
              <w:spacing w:after="0" w:line="240" w:lineRule="auto"/>
              <w:ind w:left="1134" w:right="1094"/>
              <w:contextualSpacing/>
              <w:rPr>
                <w:rFonts w:ascii="Times New Roman" w:eastAsia="Calibri" w:hAnsi="Times New Roman"/>
                <w:b/>
                <w:lang w:val="mk-MK"/>
              </w:rPr>
            </w:pPr>
            <w:r w:rsidRPr="00EC32DD">
              <w:rPr>
                <w:rFonts w:ascii="Times New Roman" w:eastAsia="Calibri" w:hAnsi="Times New Roman"/>
                <w:b/>
                <w:lang w:val="sr-Latn-RS"/>
              </w:rPr>
              <w:t xml:space="preserve">            </w:t>
            </w:r>
            <w:r w:rsidRPr="00EC32DD">
              <w:rPr>
                <w:rFonts w:ascii="Times New Roman" w:eastAsia="Calibri" w:hAnsi="Times New Roman"/>
                <w:b/>
              </w:rPr>
              <w:t>FOR THE MCTI</w:t>
            </w:r>
            <w:r w:rsidRPr="00EC32DD">
              <w:rPr>
                <w:rFonts w:ascii="Times New Roman" w:eastAsia="Calibri" w:hAnsi="Times New Roman"/>
                <w:b/>
                <w:lang w:val="mk-MK"/>
              </w:rPr>
              <w:t>:</w:t>
            </w:r>
          </w:p>
          <w:p w14:paraId="2077E48C" w14:textId="77777777" w:rsidR="00CF7D57" w:rsidRPr="00EC32DD" w:rsidRDefault="00CF7D57" w:rsidP="002D62FD">
            <w:pPr>
              <w:spacing w:after="0" w:line="240" w:lineRule="auto"/>
              <w:ind w:left="1134" w:right="1094"/>
              <w:contextualSpacing/>
              <w:rPr>
                <w:rFonts w:ascii="Times New Roman" w:eastAsia="Calibri" w:hAnsi="Times New Roman"/>
                <w:b/>
                <w:lang w:val="mk-MK"/>
              </w:rPr>
            </w:pPr>
          </w:p>
          <w:p w14:paraId="32879A2A" w14:textId="77777777" w:rsidR="00CF7D57" w:rsidRPr="00EC32DD" w:rsidRDefault="00CF7D57" w:rsidP="002D62FD">
            <w:pPr>
              <w:spacing w:after="0" w:line="240" w:lineRule="auto"/>
              <w:ind w:left="1134" w:right="1094"/>
              <w:contextualSpacing/>
              <w:rPr>
                <w:rFonts w:ascii="Times New Roman" w:eastAsia="Calibri" w:hAnsi="Times New Roman"/>
                <w:b/>
              </w:rPr>
            </w:pPr>
            <w:r w:rsidRPr="00EC32DD">
              <w:rPr>
                <w:rFonts w:ascii="Times New Roman" w:eastAsia="Calibri" w:hAnsi="Times New Roman"/>
                <w:b/>
                <w:lang w:val="mk-MK"/>
              </w:rPr>
              <w:t xml:space="preserve">                  </w:t>
            </w:r>
            <w:r w:rsidRPr="00EC32DD">
              <w:rPr>
                <w:rFonts w:ascii="Times New Roman" w:eastAsia="Calibri" w:hAnsi="Times New Roman"/>
                <w:b/>
              </w:rPr>
              <w:t>Minister</w:t>
            </w:r>
          </w:p>
          <w:p w14:paraId="17321CCB" w14:textId="77777777" w:rsidR="00CF7D57" w:rsidRPr="00EC32DD" w:rsidRDefault="00CF7D57" w:rsidP="002D62FD">
            <w:pPr>
              <w:spacing w:after="0" w:line="240" w:lineRule="auto"/>
              <w:ind w:left="1134" w:right="1094"/>
              <w:contextualSpacing/>
              <w:rPr>
                <w:rFonts w:ascii="Times New Roman" w:eastAsia="Calibri" w:hAnsi="Times New Roman"/>
                <w:b/>
              </w:rPr>
            </w:pPr>
            <w:r w:rsidRPr="00EC32DD">
              <w:rPr>
                <w:rFonts w:ascii="Times New Roman" w:eastAsia="Calibri" w:hAnsi="Times New Roman"/>
                <w:b/>
                <w:lang w:val="mk-MK"/>
              </w:rPr>
              <w:t xml:space="preserve">           </w:t>
            </w:r>
            <w:r w:rsidRPr="00EC32DD">
              <w:rPr>
                <w:rFonts w:ascii="Times New Roman" w:eastAsia="Calibri" w:hAnsi="Times New Roman"/>
                <w:b/>
              </w:rPr>
              <w:t>_________________</w:t>
            </w:r>
            <w:r w:rsidRPr="00EC32DD">
              <w:rPr>
                <w:rFonts w:ascii="Times New Roman" w:eastAsia="Calibri" w:hAnsi="Times New Roman"/>
                <w:b/>
                <w:lang w:val="mk-MK"/>
              </w:rPr>
              <w:t xml:space="preserve"> </w:t>
            </w:r>
          </w:p>
        </w:tc>
        <w:tc>
          <w:tcPr>
            <w:tcW w:w="4702" w:type="dxa"/>
            <w:shd w:val="clear" w:color="auto" w:fill="auto"/>
          </w:tcPr>
          <w:p w14:paraId="788761EC" w14:textId="77777777" w:rsidR="00CF7D57" w:rsidRPr="00EC32DD" w:rsidRDefault="00CF7D57" w:rsidP="002D62FD">
            <w:pPr>
              <w:spacing w:after="0" w:line="240" w:lineRule="auto"/>
              <w:ind w:left="1134" w:right="1094"/>
              <w:contextualSpacing/>
              <w:rPr>
                <w:rFonts w:ascii="Times New Roman" w:eastAsia="Calibri" w:hAnsi="Times New Roman"/>
                <w:b/>
                <w:lang w:val="sr-Latn-RS"/>
              </w:rPr>
            </w:pPr>
            <w:r w:rsidRPr="00EC32DD">
              <w:rPr>
                <w:rFonts w:ascii="Times New Roman" w:eastAsia="Calibri" w:hAnsi="Times New Roman"/>
                <w:b/>
                <w:lang w:val="mk-MK"/>
              </w:rPr>
              <w:t xml:space="preserve">                   </w:t>
            </w:r>
            <w:r w:rsidRPr="00EC32DD">
              <w:rPr>
                <w:rFonts w:ascii="Times New Roman" w:eastAsia="Calibri" w:hAnsi="Times New Roman"/>
                <w:b/>
                <w:lang w:val="sr-Latn-RS"/>
              </w:rPr>
              <w:t xml:space="preserve">        </w:t>
            </w:r>
          </w:p>
          <w:p w14:paraId="7CC49431" w14:textId="77777777" w:rsidR="00CF7D57" w:rsidRPr="00EC32DD" w:rsidRDefault="00CF7D57" w:rsidP="002D62FD">
            <w:pPr>
              <w:spacing w:after="0" w:line="240" w:lineRule="auto"/>
              <w:ind w:left="1134" w:right="1094"/>
              <w:contextualSpacing/>
              <w:rPr>
                <w:rFonts w:ascii="Times New Roman" w:eastAsia="Calibri" w:hAnsi="Times New Roman"/>
                <w:b/>
                <w:lang w:val="mk-MK"/>
              </w:rPr>
            </w:pPr>
            <w:r w:rsidRPr="00EC32DD">
              <w:rPr>
                <w:rFonts w:ascii="Times New Roman" w:eastAsia="Calibri" w:hAnsi="Times New Roman"/>
                <w:b/>
              </w:rPr>
              <w:t xml:space="preserve">                        FOR THE LSG</w:t>
            </w:r>
            <w:r w:rsidRPr="00EC32DD">
              <w:rPr>
                <w:rFonts w:ascii="Times New Roman" w:eastAsia="Calibri" w:hAnsi="Times New Roman"/>
                <w:b/>
                <w:lang w:val="mk-MK"/>
              </w:rPr>
              <w:t>:</w:t>
            </w:r>
          </w:p>
          <w:p w14:paraId="1C760693" w14:textId="77777777" w:rsidR="00CF7D57" w:rsidRPr="00EC32DD" w:rsidRDefault="00CF7D57" w:rsidP="002D62FD">
            <w:pPr>
              <w:spacing w:after="0" w:line="240" w:lineRule="auto"/>
              <w:ind w:left="1134" w:right="1094"/>
              <w:contextualSpacing/>
              <w:rPr>
                <w:rFonts w:ascii="Times New Roman" w:eastAsia="Calibri" w:hAnsi="Times New Roman"/>
                <w:b/>
                <w:lang w:val="mk-MK"/>
              </w:rPr>
            </w:pPr>
            <w:r w:rsidRPr="00EC32DD">
              <w:rPr>
                <w:rFonts w:ascii="Times New Roman" w:eastAsia="Calibri" w:hAnsi="Times New Roman"/>
                <w:b/>
                <w:lang w:val="mk-MK"/>
              </w:rPr>
              <w:t xml:space="preserve">                         </w:t>
            </w:r>
          </w:p>
          <w:p w14:paraId="76E70918" w14:textId="77777777" w:rsidR="00CF7D57" w:rsidRPr="00EC32DD" w:rsidRDefault="00CF7D57" w:rsidP="002D62FD">
            <w:pPr>
              <w:spacing w:after="0" w:line="240" w:lineRule="auto"/>
              <w:ind w:left="1134" w:right="1094"/>
              <w:contextualSpacing/>
              <w:rPr>
                <w:rFonts w:ascii="Times New Roman" w:eastAsia="Calibri" w:hAnsi="Times New Roman"/>
                <w:b/>
              </w:rPr>
            </w:pPr>
            <w:r w:rsidRPr="00EC32DD">
              <w:rPr>
                <w:rFonts w:ascii="Times New Roman" w:eastAsia="Calibri" w:hAnsi="Times New Roman"/>
                <w:b/>
                <w:lang w:val="sr-Latn-RS"/>
              </w:rPr>
              <w:t xml:space="preserve">                       </w:t>
            </w:r>
            <w:r w:rsidRPr="00EC32DD">
              <w:rPr>
                <w:rFonts w:ascii="Times New Roman" w:eastAsia="Calibri" w:hAnsi="Times New Roman"/>
                <w:b/>
              </w:rPr>
              <w:t>Mayor</w:t>
            </w:r>
          </w:p>
          <w:p w14:paraId="1854D9CE" w14:textId="77777777" w:rsidR="00CF7D57" w:rsidRPr="00EC32DD" w:rsidRDefault="00CF7D57" w:rsidP="002D62FD">
            <w:pPr>
              <w:spacing w:after="0" w:line="240" w:lineRule="auto"/>
              <w:ind w:left="1134" w:right="1094"/>
              <w:contextualSpacing/>
              <w:rPr>
                <w:rFonts w:ascii="Times New Roman" w:eastAsia="Calibri" w:hAnsi="Times New Roman"/>
                <w:b/>
                <w:bCs/>
                <w:lang w:val="mk-MK"/>
              </w:rPr>
            </w:pPr>
            <w:r w:rsidRPr="00EC32DD">
              <w:rPr>
                <w:rFonts w:ascii="Times New Roman" w:eastAsia="Calibri" w:hAnsi="Times New Roman"/>
                <w:b/>
                <w:bCs/>
                <w:lang w:val="mk-MK"/>
              </w:rPr>
              <w:t xml:space="preserve">                           </w:t>
            </w:r>
            <w:r w:rsidRPr="00EC32DD">
              <w:rPr>
                <w:rFonts w:ascii="Times New Roman" w:eastAsia="Calibri" w:hAnsi="Times New Roman"/>
                <w:b/>
                <w:bCs/>
              </w:rPr>
              <w:t>_________________</w:t>
            </w:r>
          </w:p>
        </w:tc>
      </w:tr>
    </w:tbl>
    <w:p w14:paraId="430CD423" w14:textId="77777777" w:rsidR="00DB60FB" w:rsidRDefault="00DB60FB" w:rsidP="00CF7D57">
      <w:pPr>
        <w:spacing w:after="0" w:line="240" w:lineRule="auto"/>
        <w:ind w:left="1134" w:right="1094"/>
        <w:contextualSpacing/>
        <w:rPr>
          <w:rFonts w:ascii="Times New Roman" w:hAnsi="Times New Roman"/>
        </w:rPr>
        <w:sectPr w:rsidR="00DB60FB" w:rsidSect="002D62FD">
          <w:type w:val="continuous"/>
          <w:pgSz w:w="11910" w:h="16840" w:code="9"/>
          <w:pgMar w:top="839" w:right="720" w:bottom="941" w:left="743" w:header="510" w:footer="340" w:gutter="0"/>
          <w:cols w:space="720"/>
        </w:sectPr>
      </w:pPr>
    </w:p>
    <w:p w14:paraId="16414730" w14:textId="6221BAEC" w:rsidR="00CF7D57" w:rsidRPr="00EC32DD" w:rsidRDefault="00CF7D57" w:rsidP="002D62FD">
      <w:pPr>
        <w:spacing w:after="0" w:line="240" w:lineRule="auto"/>
        <w:ind w:left="1134" w:right="1094"/>
        <w:contextualSpacing/>
        <w:rPr>
          <w:rFonts w:ascii="Times New Roman" w:hAnsi="Times New Roman"/>
        </w:rPr>
      </w:pPr>
    </w:p>
    <w:p w14:paraId="1EC2FF95" w14:textId="31EC19F8" w:rsidR="00DA2452" w:rsidRPr="00805410" w:rsidRDefault="00DA2452" w:rsidP="00805410">
      <w:pPr>
        <w:spacing w:after="0" w:line="240" w:lineRule="auto"/>
        <w:jc w:val="both"/>
        <w:rPr>
          <w:rFonts w:ascii="Times New Roman" w:hAnsi="Times New Roman" w:cs="Times New Roman"/>
          <w:color w:val="000000" w:themeColor="text1"/>
          <w:sz w:val="2"/>
        </w:rPr>
      </w:pPr>
    </w:p>
    <w:p w14:paraId="28B2D6A9" w14:textId="6B58C112" w:rsidR="009E1CE0" w:rsidRPr="00D01979" w:rsidRDefault="009E1CE0" w:rsidP="00D01979">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07" w:name="_Toc135815935"/>
      <w:r w:rsidRPr="00044A47">
        <w:rPr>
          <w:rFonts w:ascii="Times New Roman" w:hAnsi="Times New Roman" w:cs="Times New Roman"/>
          <w:smallCaps w:val="0"/>
          <w:color w:val="auto"/>
          <w:sz w:val="28"/>
          <w:szCs w:val="30"/>
        </w:rPr>
        <w:t xml:space="preserve">Annex 4: Template of the </w:t>
      </w:r>
      <w:r w:rsidR="006913CC" w:rsidRPr="00044A47">
        <w:rPr>
          <w:rFonts w:ascii="Times New Roman" w:hAnsi="Times New Roman" w:cs="Times New Roman"/>
          <w:smallCaps w:val="0"/>
          <w:color w:val="auto"/>
          <w:sz w:val="28"/>
          <w:szCs w:val="30"/>
        </w:rPr>
        <w:t>Grant Agreement</w:t>
      </w:r>
      <w:r w:rsidR="00921B17" w:rsidRPr="00044A47">
        <w:rPr>
          <w:rFonts w:ascii="Times New Roman" w:hAnsi="Times New Roman" w:cs="Times New Roman"/>
          <w:smallCaps w:val="0"/>
          <w:color w:val="auto"/>
          <w:sz w:val="28"/>
          <w:szCs w:val="30"/>
        </w:rPr>
        <w:t xml:space="preserve"> </w:t>
      </w:r>
      <w:r w:rsidRPr="00044A47">
        <w:rPr>
          <w:rFonts w:ascii="Times New Roman" w:hAnsi="Times New Roman" w:cs="Times New Roman"/>
          <w:smallCaps w:val="0"/>
          <w:color w:val="auto"/>
          <w:sz w:val="28"/>
          <w:szCs w:val="30"/>
        </w:rPr>
        <w:t>(</w:t>
      </w:r>
      <w:r w:rsidR="006913CC" w:rsidRPr="00044A47">
        <w:rPr>
          <w:rFonts w:ascii="Times New Roman" w:hAnsi="Times New Roman" w:cs="Times New Roman"/>
          <w:smallCaps w:val="0"/>
          <w:color w:val="auto"/>
          <w:sz w:val="28"/>
          <w:szCs w:val="30"/>
        </w:rPr>
        <w:t>GA</w:t>
      </w:r>
      <w:r w:rsidRPr="00044A47">
        <w:rPr>
          <w:rFonts w:ascii="Times New Roman" w:hAnsi="Times New Roman" w:cs="Times New Roman"/>
          <w:smallCaps w:val="0"/>
          <w:color w:val="auto"/>
          <w:sz w:val="28"/>
          <w:szCs w:val="30"/>
        </w:rPr>
        <w:t>)</w:t>
      </w:r>
      <w:bookmarkEnd w:id="707"/>
    </w:p>
    <w:p w14:paraId="790DCF2D" w14:textId="21D1E8EF" w:rsidR="00DA2452" w:rsidRPr="002D62FD" w:rsidRDefault="00DA2452" w:rsidP="00DB60FB">
      <w:pPr>
        <w:spacing w:line="276" w:lineRule="auto"/>
        <w:ind w:left="851" w:right="811"/>
        <w:rPr>
          <w:rFonts w:ascii="Times New Roman" w:hAnsi="Times New Roman" w:cs="Times New Roman"/>
          <w:color w:val="000000" w:themeColor="text1"/>
          <w:sz w:val="6"/>
        </w:rPr>
      </w:pPr>
      <w:bookmarkStart w:id="708" w:name="_Hlk89338844"/>
    </w:p>
    <w:p w14:paraId="0CE1EEC5" w14:textId="77777777" w:rsidR="00DA2452" w:rsidRPr="00D01979" w:rsidRDefault="00DA2452" w:rsidP="00DB60FB">
      <w:pPr>
        <w:spacing w:line="276" w:lineRule="auto"/>
        <w:ind w:left="851" w:right="811"/>
        <w:rPr>
          <w:rFonts w:ascii="Times New Roman" w:hAnsi="Times New Roman" w:cs="Times New Roman"/>
          <w:smallCaps/>
          <w:color w:val="000000" w:themeColor="text1"/>
        </w:rPr>
      </w:pPr>
    </w:p>
    <w:p w14:paraId="16E3DA68" w14:textId="77777777" w:rsidR="00FA25E7" w:rsidRPr="00D01979" w:rsidRDefault="00FA25E7" w:rsidP="00DB60FB">
      <w:pPr>
        <w:spacing w:after="120" w:line="276" w:lineRule="auto"/>
        <w:ind w:left="851" w:right="811"/>
        <w:jc w:val="both"/>
        <w:rPr>
          <w:rFonts w:ascii="Times New Roman" w:hAnsi="Times New Roman" w:cs="Times New Roman"/>
          <w:b/>
          <w:color w:val="000000" w:themeColor="text1"/>
        </w:rPr>
      </w:pPr>
    </w:p>
    <w:tbl>
      <w:tblPr>
        <w:tblpPr w:leftFromText="180" w:rightFromText="180" w:vertAnchor="text" w:horzAnchor="margin" w:tblpX="817" w:tblpY="-764"/>
        <w:tblW w:w="0" w:type="auto"/>
        <w:tblLook w:val="0000" w:firstRow="0" w:lastRow="0" w:firstColumn="0" w:lastColumn="0" w:noHBand="0" w:noVBand="0"/>
      </w:tblPr>
      <w:tblGrid>
        <w:gridCol w:w="5070"/>
      </w:tblGrid>
      <w:tr w:rsidR="00F23EF8" w:rsidRPr="00DD713A" w14:paraId="516459BD" w14:textId="77777777" w:rsidTr="002D62FD">
        <w:trPr>
          <w:trHeight w:val="573"/>
        </w:trPr>
        <w:tc>
          <w:tcPr>
            <w:tcW w:w="5070" w:type="dxa"/>
          </w:tcPr>
          <w:p w14:paraId="51280558" w14:textId="13EFD2DE" w:rsidR="00DA2452" w:rsidRPr="00DD713A" w:rsidRDefault="0087027D" w:rsidP="002D62FD">
            <w:pPr>
              <w:spacing w:after="0" w:line="276" w:lineRule="auto"/>
              <w:ind w:left="2127" w:right="-108"/>
              <w:rPr>
                <w:rFonts w:ascii="Times New Roman" w:eastAsia="Times New Roman" w:hAnsi="Times New Roman" w:cs="Times New Roman"/>
                <w:b/>
                <w:color w:val="000000" w:themeColor="text1"/>
                <w:spacing w:val="6"/>
              </w:rPr>
            </w:pPr>
            <w:r>
              <w:rPr>
                <w:rFonts w:ascii="Times New Roman" w:eastAsia="Times New Roman" w:hAnsi="Times New Roman" w:cs="Times New Roman"/>
                <w:b/>
                <w:color w:val="000000" w:themeColor="text1"/>
                <w:spacing w:val="6"/>
              </w:rPr>
              <w:lastRenderedPageBreak/>
              <w:t xml:space="preserve"> </w:t>
            </w:r>
            <w:r w:rsidR="00DA2452" w:rsidRPr="00DD713A">
              <w:rPr>
                <w:rFonts w:ascii="Times New Roman" w:eastAsia="Times New Roman" w:hAnsi="Times New Roman" w:cs="Times New Roman"/>
                <w:b/>
                <w:noProof/>
                <w:color w:val="000000" w:themeColor="text1"/>
                <w:spacing w:val="6"/>
                <w:lang w:val="en-US"/>
              </w:rPr>
              <w:drawing>
                <wp:inline distT="0" distB="0" distL="0" distR="0" wp14:anchorId="3AE7F43B" wp14:editId="6F914EE7">
                  <wp:extent cx="403870" cy="702733"/>
                  <wp:effectExtent l="0" t="0" r="2540" b="0"/>
                  <wp:docPr id="15" name="Picture 15" descr="Description: Srbija-mali-gr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Srbija-mali-grb-2"/>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07735" cy="709458"/>
                          </a:xfrm>
                          <a:prstGeom prst="rect">
                            <a:avLst/>
                          </a:prstGeom>
                          <a:noFill/>
                          <a:ln>
                            <a:noFill/>
                          </a:ln>
                        </pic:spPr>
                      </pic:pic>
                    </a:graphicData>
                  </a:graphic>
                </wp:inline>
              </w:drawing>
            </w:r>
          </w:p>
          <w:p w14:paraId="0761E394" w14:textId="2BE29754" w:rsidR="00DA2452" w:rsidRPr="00DD713A" w:rsidRDefault="00DA2452" w:rsidP="002D62FD">
            <w:pPr>
              <w:spacing w:after="0" w:line="276" w:lineRule="auto"/>
              <w:ind w:right="34"/>
              <w:jc w:val="center"/>
              <w:rPr>
                <w:rFonts w:ascii="Times New Roman" w:eastAsia="Times New Roman" w:hAnsi="Times New Roman" w:cs="Times New Roman"/>
                <w:b/>
                <w:color w:val="000000" w:themeColor="text1"/>
                <w:spacing w:val="6"/>
              </w:rPr>
            </w:pPr>
            <w:r w:rsidRPr="00DD713A">
              <w:rPr>
                <w:rFonts w:ascii="Times New Roman" w:eastAsia="Times New Roman" w:hAnsi="Times New Roman" w:cs="Times New Roman"/>
                <w:b/>
                <w:color w:val="000000" w:themeColor="text1"/>
                <w:spacing w:val="6"/>
              </w:rPr>
              <w:t>Republic of Serbia</w:t>
            </w:r>
          </w:p>
        </w:tc>
      </w:tr>
      <w:tr w:rsidR="00F23EF8" w:rsidRPr="00DD713A" w14:paraId="7C85E15D" w14:textId="77777777" w:rsidTr="002D62FD">
        <w:trPr>
          <w:trHeight w:val="71"/>
        </w:trPr>
        <w:tc>
          <w:tcPr>
            <w:tcW w:w="5070" w:type="dxa"/>
          </w:tcPr>
          <w:p w14:paraId="11D3919D" w14:textId="3BEC1409" w:rsidR="00DA2452" w:rsidRPr="00DD713A" w:rsidRDefault="00DA2452" w:rsidP="002D62FD">
            <w:pPr>
              <w:spacing w:after="0" w:line="276" w:lineRule="auto"/>
              <w:ind w:left="-142" w:right="-108"/>
              <w:jc w:val="center"/>
              <w:rPr>
                <w:rFonts w:ascii="Times New Roman" w:eastAsia="Times New Roman" w:hAnsi="Times New Roman" w:cs="Times New Roman"/>
                <w:b/>
                <w:color w:val="000000" w:themeColor="text1"/>
                <w:spacing w:val="6"/>
              </w:rPr>
            </w:pPr>
            <w:r w:rsidRPr="00DD713A">
              <w:rPr>
                <w:rFonts w:ascii="Times New Roman" w:eastAsia="Times New Roman" w:hAnsi="Times New Roman" w:cs="Times New Roman"/>
                <w:b/>
                <w:color w:val="000000" w:themeColor="text1"/>
                <w:spacing w:val="6"/>
              </w:rPr>
              <w:t>MINISTRY OF CONSTRUCTION,</w:t>
            </w:r>
          </w:p>
        </w:tc>
      </w:tr>
      <w:tr w:rsidR="00F23EF8" w:rsidRPr="00DD713A" w14:paraId="6E121EB1" w14:textId="77777777" w:rsidTr="002D62FD">
        <w:trPr>
          <w:trHeight w:val="71"/>
        </w:trPr>
        <w:tc>
          <w:tcPr>
            <w:tcW w:w="5070" w:type="dxa"/>
          </w:tcPr>
          <w:p w14:paraId="3723A8DE" w14:textId="72795CF2" w:rsidR="00DA2452" w:rsidRPr="00DD713A" w:rsidRDefault="00DA2452" w:rsidP="002D62FD">
            <w:pPr>
              <w:spacing w:after="0" w:line="276" w:lineRule="auto"/>
              <w:ind w:left="-142" w:right="-108"/>
              <w:jc w:val="center"/>
              <w:rPr>
                <w:rFonts w:ascii="Times New Roman" w:eastAsia="Times New Roman" w:hAnsi="Times New Roman" w:cs="Times New Roman"/>
                <w:b/>
                <w:color w:val="000000" w:themeColor="text1"/>
                <w:spacing w:val="6"/>
              </w:rPr>
            </w:pPr>
            <w:r w:rsidRPr="00DD713A">
              <w:rPr>
                <w:rFonts w:ascii="Times New Roman" w:eastAsia="Times New Roman" w:hAnsi="Times New Roman" w:cs="Times New Roman"/>
                <w:b/>
                <w:color w:val="000000" w:themeColor="text1"/>
                <w:spacing w:val="6"/>
              </w:rPr>
              <w:t>TRANSPORT AND</w:t>
            </w:r>
            <w:r w:rsidR="002211DA">
              <w:rPr>
                <w:rFonts w:ascii="Times New Roman" w:eastAsia="Times New Roman" w:hAnsi="Times New Roman" w:cs="Times New Roman"/>
                <w:b/>
                <w:color w:val="000000" w:themeColor="text1"/>
                <w:spacing w:val="6"/>
              </w:rPr>
              <w:t xml:space="preserve"> </w:t>
            </w:r>
            <w:r w:rsidRPr="00DD713A">
              <w:rPr>
                <w:rFonts w:ascii="Times New Roman" w:eastAsia="Times New Roman" w:hAnsi="Times New Roman" w:cs="Times New Roman"/>
                <w:b/>
                <w:color w:val="000000" w:themeColor="text1"/>
                <w:spacing w:val="6"/>
              </w:rPr>
              <w:t>INFRASTRUCTURE</w:t>
            </w:r>
          </w:p>
        </w:tc>
      </w:tr>
      <w:tr w:rsidR="00F23EF8" w:rsidRPr="00DD713A" w14:paraId="68A5CEB1" w14:textId="77777777" w:rsidTr="002D62FD">
        <w:trPr>
          <w:trHeight w:val="54"/>
        </w:trPr>
        <w:tc>
          <w:tcPr>
            <w:tcW w:w="5070" w:type="dxa"/>
          </w:tcPr>
          <w:p w14:paraId="48306888" w14:textId="4BF92D6A" w:rsidR="00DA2452" w:rsidRPr="00DD713A" w:rsidRDefault="00921B17" w:rsidP="002D62FD">
            <w:pPr>
              <w:keepNext/>
              <w:spacing w:after="0" w:line="276" w:lineRule="auto"/>
              <w:ind w:left="-142" w:right="-108"/>
              <w:jc w:val="both"/>
              <w:outlineLvl w:val="5"/>
              <w:rPr>
                <w:rFonts w:ascii="Times New Roman" w:eastAsia="Times New Roman" w:hAnsi="Times New Roman" w:cs="Times New Roman"/>
                <w:bCs/>
                <w:color w:val="000000" w:themeColor="text1"/>
                <w:spacing w:val="6"/>
              </w:rPr>
            </w:pPr>
            <w:r w:rsidRPr="00DD713A">
              <w:rPr>
                <w:rFonts w:ascii="Times New Roman" w:eastAsia="Times New Roman" w:hAnsi="Times New Roman" w:cs="Times New Roman"/>
                <w:bCs/>
                <w:color w:val="000000" w:themeColor="text1"/>
                <w:spacing w:val="6"/>
              </w:rPr>
              <w:t xml:space="preserve"> </w:t>
            </w:r>
            <w:r w:rsidR="00EF6141">
              <w:rPr>
                <w:rFonts w:ascii="Times New Roman" w:eastAsia="Times New Roman" w:hAnsi="Times New Roman" w:cs="Times New Roman"/>
                <w:bCs/>
                <w:color w:val="000000" w:themeColor="text1"/>
                <w:spacing w:val="6"/>
              </w:rPr>
              <w:t xml:space="preserve">     </w:t>
            </w:r>
            <w:r w:rsidR="00DA2452" w:rsidRPr="00DD713A">
              <w:rPr>
                <w:rFonts w:ascii="Times New Roman" w:eastAsia="Times New Roman" w:hAnsi="Times New Roman" w:cs="Times New Roman"/>
                <w:bCs/>
                <w:color w:val="000000" w:themeColor="text1"/>
                <w:spacing w:val="6"/>
              </w:rPr>
              <w:t>Number: XXXXXXXXXX</w:t>
            </w:r>
          </w:p>
          <w:p w14:paraId="0427098B" w14:textId="31500B3C" w:rsidR="00DA2452" w:rsidRPr="00DD713A" w:rsidRDefault="00921B17" w:rsidP="002D62FD">
            <w:pPr>
              <w:keepNext/>
              <w:spacing w:after="0" w:line="276" w:lineRule="auto"/>
              <w:ind w:left="-142" w:right="-108"/>
              <w:jc w:val="both"/>
              <w:outlineLvl w:val="5"/>
              <w:rPr>
                <w:rFonts w:ascii="Times New Roman" w:eastAsia="Times New Roman" w:hAnsi="Times New Roman" w:cs="Times New Roman"/>
                <w:bCs/>
                <w:color w:val="000000" w:themeColor="text1"/>
                <w:spacing w:val="6"/>
              </w:rPr>
            </w:pPr>
            <w:r w:rsidRPr="00DD713A">
              <w:rPr>
                <w:rFonts w:ascii="Times New Roman" w:eastAsia="Times New Roman" w:hAnsi="Times New Roman" w:cs="Times New Roman"/>
                <w:bCs/>
                <w:color w:val="000000" w:themeColor="text1"/>
                <w:spacing w:val="6"/>
              </w:rPr>
              <w:t xml:space="preserve"> </w:t>
            </w:r>
            <w:r w:rsidR="00EF6141">
              <w:rPr>
                <w:rFonts w:ascii="Times New Roman" w:eastAsia="Times New Roman" w:hAnsi="Times New Roman" w:cs="Times New Roman"/>
                <w:bCs/>
                <w:color w:val="000000" w:themeColor="text1"/>
                <w:spacing w:val="6"/>
              </w:rPr>
              <w:t xml:space="preserve">              </w:t>
            </w:r>
            <w:r w:rsidR="00DA2452" w:rsidRPr="00DD713A">
              <w:rPr>
                <w:rFonts w:ascii="Times New Roman" w:eastAsia="Times New Roman" w:hAnsi="Times New Roman" w:cs="Times New Roman"/>
                <w:bCs/>
                <w:color w:val="000000" w:themeColor="text1"/>
                <w:spacing w:val="6"/>
              </w:rPr>
              <w:t>XX.XX.XXXX</w:t>
            </w:r>
          </w:p>
        </w:tc>
      </w:tr>
      <w:tr w:rsidR="00F23EF8" w:rsidRPr="00DD713A" w14:paraId="1B70D4DE" w14:textId="77777777" w:rsidTr="002D62FD">
        <w:trPr>
          <w:trHeight w:val="71"/>
        </w:trPr>
        <w:tc>
          <w:tcPr>
            <w:tcW w:w="5070" w:type="dxa"/>
          </w:tcPr>
          <w:p w14:paraId="3BF75B28" w14:textId="77777777" w:rsidR="00DA2452" w:rsidRPr="00DD713A" w:rsidRDefault="00DA2452" w:rsidP="00DB60FB">
            <w:pPr>
              <w:keepNext/>
              <w:spacing w:after="0" w:line="276" w:lineRule="auto"/>
              <w:ind w:left="851" w:right="811"/>
              <w:outlineLvl w:val="5"/>
              <w:rPr>
                <w:rFonts w:ascii="Times New Roman" w:eastAsia="Times New Roman" w:hAnsi="Times New Roman" w:cs="Times New Roman"/>
                <w:bCs/>
                <w:color w:val="000000" w:themeColor="text1"/>
                <w:spacing w:val="6"/>
              </w:rPr>
            </w:pPr>
          </w:p>
        </w:tc>
      </w:tr>
    </w:tbl>
    <w:p w14:paraId="52A2F920" w14:textId="77777777" w:rsidR="00DA2452" w:rsidRPr="00DD713A" w:rsidRDefault="00DA2452" w:rsidP="00DB60FB">
      <w:pPr>
        <w:spacing w:line="276" w:lineRule="auto"/>
        <w:ind w:left="851" w:right="811"/>
        <w:jc w:val="both"/>
        <w:rPr>
          <w:rFonts w:ascii="Times New Roman" w:hAnsi="Times New Roman" w:cs="Times New Roman"/>
          <w:color w:val="000000" w:themeColor="text1"/>
        </w:rPr>
      </w:pPr>
    </w:p>
    <w:p w14:paraId="513C2E78" w14:textId="77777777" w:rsidR="00DA2452" w:rsidRPr="00DD713A" w:rsidRDefault="00DA2452" w:rsidP="00DB60FB">
      <w:pPr>
        <w:spacing w:line="276" w:lineRule="auto"/>
        <w:ind w:left="851" w:right="811"/>
        <w:jc w:val="both"/>
        <w:rPr>
          <w:rFonts w:ascii="Times New Roman" w:hAnsi="Times New Roman" w:cs="Times New Roman"/>
          <w:color w:val="000000" w:themeColor="text1"/>
        </w:rPr>
      </w:pPr>
    </w:p>
    <w:p w14:paraId="0CCF9660" w14:textId="77777777" w:rsidR="00DA2452" w:rsidRPr="00DD713A" w:rsidRDefault="00DA2452" w:rsidP="00DB60FB">
      <w:pPr>
        <w:spacing w:line="276" w:lineRule="auto"/>
        <w:ind w:left="851" w:right="811"/>
        <w:jc w:val="both"/>
        <w:rPr>
          <w:rFonts w:ascii="Times New Roman" w:hAnsi="Times New Roman" w:cs="Times New Roman"/>
          <w:color w:val="000000" w:themeColor="text1"/>
        </w:rPr>
      </w:pPr>
    </w:p>
    <w:p w14:paraId="12C8A01E" w14:textId="55CC7C37" w:rsidR="00DA2452" w:rsidRPr="00DD713A" w:rsidRDefault="00DA2452" w:rsidP="00DB60FB">
      <w:pPr>
        <w:spacing w:line="276" w:lineRule="auto"/>
        <w:ind w:left="851" w:right="811"/>
        <w:jc w:val="both"/>
        <w:rPr>
          <w:rFonts w:ascii="Times New Roman" w:hAnsi="Times New Roman" w:cs="Times New Roman"/>
          <w:color w:val="000000" w:themeColor="text1"/>
        </w:rPr>
      </w:pPr>
    </w:p>
    <w:p w14:paraId="20C62698" w14:textId="57EB509C" w:rsidR="00DA2452" w:rsidRPr="00DD713A" w:rsidRDefault="00DA2452" w:rsidP="00DB60FB">
      <w:pPr>
        <w:spacing w:line="276" w:lineRule="auto"/>
        <w:ind w:left="851" w:right="811"/>
        <w:jc w:val="both"/>
        <w:rPr>
          <w:rFonts w:ascii="Times New Roman" w:hAnsi="Times New Roman" w:cs="Times New Roman"/>
          <w:color w:val="000000" w:themeColor="text1"/>
        </w:rPr>
      </w:pPr>
    </w:p>
    <w:p w14:paraId="35B35E10" w14:textId="77777777" w:rsidR="00DA2452" w:rsidRPr="00DD713A" w:rsidRDefault="00DA2452" w:rsidP="002D62FD">
      <w:pPr>
        <w:spacing w:after="0" w:line="240" w:lineRule="auto"/>
        <w:ind w:left="851" w:right="811"/>
        <w:jc w:val="both"/>
        <w:rPr>
          <w:rFonts w:ascii="Times New Roman" w:hAnsi="Times New Roman" w:cs="Times New Roman"/>
          <w:color w:val="000000" w:themeColor="text1"/>
        </w:rPr>
      </w:pPr>
    </w:p>
    <w:p w14:paraId="535BE482" w14:textId="30FE35A4" w:rsidR="00DB60FB" w:rsidRPr="001C4D71" w:rsidRDefault="00DB60FB" w:rsidP="008A70D9">
      <w:pPr>
        <w:spacing w:line="276" w:lineRule="auto"/>
        <w:ind w:left="709" w:right="524"/>
        <w:jc w:val="both"/>
        <w:rPr>
          <w:rFonts w:ascii="Times New Roman" w:hAnsi="Times New Roman" w:cs="Times New Roman"/>
        </w:rPr>
      </w:pPr>
      <w:r w:rsidRPr="001C4D71">
        <w:rPr>
          <w:rFonts w:ascii="Times New Roman" w:hAnsi="Times New Roman" w:cs="Times New Roman"/>
        </w:rPr>
        <w:t>Pursuant to the</w:t>
      </w:r>
      <w:r w:rsidRPr="001C4D71">
        <w:rPr>
          <w:rFonts w:ascii="Times New Roman" w:hAnsi="Times New Roman" w:cs="Times New Roman"/>
          <w:lang w:val="mk-MK"/>
        </w:rPr>
        <w:t xml:space="preserve"> Loan Agreement for </w:t>
      </w:r>
      <w:r w:rsidRPr="001C4D71">
        <w:rPr>
          <w:rFonts w:ascii="Times New Roman" w:hAnsi="Times New Roman" w:cs="Times New Roman"/>
        </w:rPr>
        <w:t xml:space="preserve">the Local Infrastructure and Institutional Development (hereinafter referred to as “LIID”) project </w:t>
      </w:r>
      <w:r w:rsidRPr="001C4D71">
        <w:rPr>
          <w:rFonts w:ascii="Times New Roman" w:hAnsi="Times New Roman" w:cs="Times New Roman"/>
          <w:lang w:val="mk-MK"/>
        </w:rPr>
        <w:t xml:space="preserve">signed between the Republic of </w:t>
      </w:r>
      <w:r w:rsidRPr="001C4D71">
        <w:rPr>
          <w:rFonts w:ascii="Times New Roman" w:hAnsi="Times New Roman" w:cs="Times New Roman"/>
          <w:lang w:val="sr-Latn-RS"/>
        </w:rPr>
        <w:t>Serbia</w:t>
      </w:r>
      <w:r w:rsidRPr="001C4D71">
        <w:rPr>
          <w:rFonts w:ascii="Times New Roman" w:hAnsi="Times New Roman" w:cs="Times New Roman"/>
          <w:lang w:val="mk-MK"/>
        </w:rPr>
        <w:t xml:space="preserve"> and the International Bank for Reconstruction and Development</w:t>
      </w:r>
      <w:r w:rsidRPr="001C4D71">
        <w:rPr>
          <w:rFonts w:ascii="Times New Roman" w:hAnsi="Times New Roman" w:cs="Times New Roman"/>
          <w:lang w:val="sr-Latn-RS"/>
        </w:rPr>
        <w:t xml:space="preserve"> -</w:t>
      </w:r>
      <w:r w:rsidRPr="001C4D71">
        <w:rPr>
          <w:rFonts w:ascii="Times New Roman" w:hAnsi="Times New Roman" w:cs="Times New Roman"/>
          <w:lang w:val="mk-MK"/>
        </w:rPr>
        <w:t xml:space="preserve"> World Bank</w:t>
      </w:r>
      <w:r w:rsidRPr="001C4D71">
        <w:rPr>
          <w:rFonts w:ascii="Times New Roman" w:hAnsi="Times New Roman" w:cs="Times New Roman"/>
          <w:lang w:val="sr-Latn-RS"/>
        </w:rPr>
        <w:t xml:space="preserve"> (</w:t>
      </w:r>
      <w:r w:rsidRPr="001C4D71">
        <w:rPr>
          <w:rFonts w:ascii="Times New Roman" w:hAnsi="Times New Roman" w:cs="Times New Roman"/>
        </w:rPr>
        <w:t>hereinafter referred to as “</w:t>
      </w:r>
      <w:r w:rsidRPr="001C4D71">
        <w:rPr>
          <w:rFonts w:ascii="Times New Roman" w:hAnsi="Times New Roman" w:cs="Times New Roman"/>
          <w:lang w:val="sr-Latn-RS"/>
        </w:rPr>
        <w:t>Bank“)</w:t>
      </w:r>
      <w:r w:rsidRPr="001C4D71">
        <w:rPr>
          <w:rFonts w:ascii="Times New Roman" w:hAnsi="Times New Roman" w:cs="Times New Roman"/>
        </w:rPr>
        <w:t>,</w:t>
      </w:r>
      <w:r w:rsidRPr="001C4D71">
        <w:rPr>
          <w:rFonts w:ascii="Times New Roman" w:hAnsi="Times New Roman" w:cs="Times New Roman"/>
          <w:lang w:val="mk-MK"/>
        </w:rPr>
        <w:t xml:space="preserve"> dated </w:t>
      </w:r>
      <w:r w:rsidRPr="001C4D71">
        <w:rPr>
          <w:rFonts w:ascii="Times New Roman" w:hAnsi="Times New Roman" w:cs="Times New Roman"/>
          <w:lang w:val="sr-Latn-RS"/>
        </w:rPr>
        <w:t>XX.XX.</w:t>
      </w:r>
      <w:r w:rsidRPr="001C4D71">
        <w:rPr>
          <w:rFonts w:ascii="Times New Roman" w:hAnsi="Times New Roman" w:cs="Times New Roman"/>
          <w:lang w:val="mk-MK"/>
        </w:rPr>
        <w:t>20</w:t>
      </w:r>
      <w:r w:rsidRPr="001C4D71">
        <w:rPr>
          <w:rFonts w:ascii="Times New Roman" w:hAnsi="Times New Roman" w:cs="Times New Roman"/>
          <w:lang w:val="sr-Latn-RS"/>
        </w:rPr>
        <w:t>22 and</w:t>
      </w:r>
      <w:r w:rsidRPr="001C4D71">
        <w:rPr>
          <w:rFonts w:ascii="Times New Roman" w:hAnsi="Times New Roman" w:cs="Times New Roman"/>
        </w:rPr>
        <w:t xml:space="preserve"> the</w:t>
      </w:r>
      <w:r w:rsidRPr="001C4D71">
        <w:rPr>
          <w:rFonts w:ascii="Times New Roman" w:hAnsi="Times New Roman" w:cs="Times New Roman"/>
          <w:lang w:val="mk-MK"/>
        </w:rPr>
        <w:t xml:space="preserve"> Loan Agreement for </w:t>
      </w:r>
      <w:r w:rsidRPr="001C4D71">
        <w:rPr>
          <w:rFonts w:ascii="Times New Roman" w:hAnsi="Times New Roman" w:cs="Times New Roman"/>
        </w:rPr>
        <w:t xml:space="preserve">the LIID </w:t>
      </w:r>
      <w:r w:rsidRPr="001C4D71">
        <w:rPr>
          <w:rFonts w:ascii="Times New Roman" w:hAnsi="Times New Roman" w:cs="Times New Roman"/>
          <w:lang w:val="mk-MK"/>
        </w:rPr>
        <w:t xml:space="preserve">Project signed between the Republic of </w:t>
      </w:r>
      <w:r w:rsidRPr="001C4D71">
        <w:rPr>
          <w:rFonts w:ascii="Times New Roman" w:hAnsi="Times New Roman" w:cs="Times New Roman"/>
          <w:lang w:val="sr-Latn-RS"/>
        </w:rPr>
        <w:t>Serbia</w:t>
      </w:r>
      <w:r w:rsidRPr="001C4D71">
        <w:rPr>
          <w:rFonts w:ascii="Times New Roman" w:hAnsi="Times New Roman" w:cs="Times New Roman"/>
          <w:lang w:val="mk-MK"/>
        </w:rPr>
        <w:t xml:space="preserve"> and the </w:t>
      </w:r>
      <w:r w:rsidRPr="001C4D71">
        <w:rPr>
          <w:rFonts w:ascii="Times New Roman" w:hAnsi="Times New Roman" w:cs="Times New Roman"/>
        </w:rPr>
        <w:t xml:space="preserve">Agence Française de Développement (hereinafter referred to as “AFD”), dated </w:t>
      </w:r>
      <w:r w:rsidRPr="001C4D71">
        <w:rPr>
          <w:rFonts w:ascii="Times New Roman" w:hAnsi="Times New Roman" w:cs="Times New Roman"/>
          <w:color w:val="000000"/>
        </w:rPr>
        <w:t xml:space="preserve">XX.XX.2022 </w:t>
      </w:r>
      <w:r w:rsidRPr="001C4D71">
        <w:rPr>
          <w:rFonts w:ascii="Times New Roman" w:hAnsi="Times New Roman" w:cs="Times New Roman"/>
        </w:rPr>
        <w:t>(jointly hereinafter referred to as “Loan Agreements”), and in the scope of the implementation of the Project Agreement on the LIID project</w:t>
      </w:r>
      <w:r w:rsidRPr="001C4D71">
        <w:rPr>
          <w:rFonts w:ascii="Times New Roman" w:hAnsi="Times New Roman" w:cs="Times New Roman"/>
          <w:color w:val="000000" w:themeColor="text1"/>
        </w:rPr>
        <w:t xml:space="preserve"> </w:t>
      </w:r>
      <w:r w:rsidRPr="001C4D71">
        <w:rPr>
          <w:rFonts w:ascii="Times New Roman" w:hAnsi="Times New Roman" w:cs="Times New Roman"/>
          <w:lang w:val="mk-MK"/>
        </w:rPr>
        <w:t xml:space="preserve">signed between the </w:t>
      </w:r>
      <w:r w:rsidRPr="001C4D71">
        <w:rPr>
          <w:rFonts w:ascii="Times New Roman" w:hAnsi="Times New Roman" w:cs="Times New Roman"/>
        </w:rPr>
        <w:t xml:space="preserve">Ministry of Construction, Transport and Infrastructure </w:t>
      </w:r>
      <w:r w:rsidRPr="001C4D71">
        <w:rPr>
          <w:rFonts w:ascii="Times New Roman" w:hAnsi="Times New Roman" w:cs="Times New Roman"/>
          <w:lang w:val="mk-MK"/>
        </w:rPr>
        <w:t xml:space="preserve">and the </w:t>
      </w:r>
      <w:r w:rsidRPr="001C4D71">
        <w:rPr>
          <w:rFonts w:ascii="Times New Roman" w:hAnsi="Times New Roman" w:cs="Times New Roman"/>
          <w:lang w:val="sr-Latn-RS"/>
        </w:rPr>
        <w:t>Municipality/City of _______</w:t>
      </w:r>
      <w:r w:rsidRPr="001C4D71">
        <w:rPr>
          <w:rFonts w:ascii="Times New Roman" w:hAnsi="Times New Roman" w:cs="Times New Roman"/>
          <w:lang w:val="mk-MK"/>
        </w:rPr>
        <w:t>,</w:t>
      </w:r>
      <w:r w:rsidRPr="001C4D71">
        <w:rPr>
          <w:rFonts w:ascii="Times New Roman" w:hAnsi="Times New Roman" w:cs="Times New Roman"/>
          <w:lang w:val="sr-Latn-RS"/>
        </w:rPr>
        <w:t xml:space="preserve"> </w:t>
      </w:r>
      <w:r w:rsidRPr="001C4D71">
        <w:rPr>
          <w:rFonts w:ascii="Times New Roman" w:hAnsi="Times New Roman" w:cs="Times New Roman"/>
          <w:color w:val="000000" w:themeColor="text1"/>
        </w:rPr>
        <w:t xml:space="preserve">dated </w:t>
      </w:r>
      <w:r w:rsidRPr="001C4D71">
        <w:rPr>
          <w:rFonts w:ascii="Times New Roman" w:hAnsi="Times New Roman" w:cs="Times New Roman"/>
          <w:color w:val="000000"/>
        </w:rPr>
        <w:t>XX.XX.XXXX</w:t>
      </w:r>
      <w:r w:rsidRPr="001C4D71">
        <w:rPr>
          <w:rFonts w:ascii="Times New Roman" w:hAnsi="Times New Roman" w:cs="Times New Roman"/>
          <w:color w:val="000000" w:themeColor="text1"/>
        </w:rPr>
        <w:t xml:space="preserve">. </w:t>
      </w:r>
      <w:r w:rsidRPr="001C4D71">
        <w:rPr>
          <w:rFonts w:ascii="Times New Roman" w:hAnsi="Times New Roman" w:cs="Times New Roman"/>
        </w:rPr>
        <w:t>(</w:t>
      </w:r>
      <w:r w:rsidR="00D23E88" w:rsidRPr="001C4D71">
        <w:rPr>
          <w:rFonts w:ascii="Times New Roman" w:hAnsi="Times New Roman" w:cs="Times New Roman"/>
        </w:rPr>
        <w:t>Hereinafter</w:t>
      </w:r>
      <w:r w:rsidRPr="001C4D71">
        <w:rPr>
          <w:rFonts w:ascii="Times New Roman" w:hAnsi="Times New Roman" w:cs="Times New Roman"/>
        </w:rPr>
        <w:t xml:space="preserve"> referred to as “Project Agreement”),</w:t>
      </w:r>
      <w:r w:rsidRPr="001C4D71">
        <w:rPr>
          <w:rFonts w:ascii="Times New Roman" w:hAnsi="Times New Roman" w:cs="Times New Roman"/>
          <w:color w:val="000000" w:themeColor="text1"/>
        </w:rPr>
        <w:t xml:space="preserve"> this</w:t>
      </w:r>
    </w:p>
    <w:p w14:paraId="075A35E2" w14:textId="77777777" w:rsidR="00DB60FB" w:rsidRDefault="00DB60FB" w:rsidP="008A70D9">
      <w:pPr>
        <w:spacing w:after="0" w:line="276" w:lineRule="auto"/>
        <w:ind w:left="709" w:right="524"/>
        <w:jc w:val="center"/>
        <w:rPr>
          <w:rFonts w:ascii="Times New Roman" w:hAnsi="Times New Roman" w:cs="Times New Roman"/>
          <w:b/>
        </w:rPr>
      </w:pPr>
    </w:p>
    <w:p w14:paraId="2AD1CCBC" w14:textId="77777777" w:rsidR="00DB60FB" w:rsidRPr="001C4D71" w:rsidRDefault="00DB60FB" w:rsidP="008A70D9">
      <w:pPr>
        <w:spacing w:after="0" w:line="276" w:lineRule="auto"/>
        <w:ind w:left="709" w:right="524"/>
        <w:jc w:val="center"/>
        <w:rPr>
          <w:rFonts w:ascii="Times New Roman" w:hAnsi="Times New Roman" w:cs="Times New Roman"/>
          <w:b/>
        </w:rPr>
      </w:pPr>
    </w:p>
    <w:p w14:paraId="4DA81386" w14:textId="77777777" w:rsidR="00DB60FB" w:rsidRPr="001C4D71" w:rsidRDefault="00DB60FB" w:rsidP="008A70D9">
      <w:pPr>
        <w:spacing w:after="0" w:line="360" w:lineRule="auto"/>
        <w:ind w:left="709" w:right="524"/>
        <w:jc w:val="center"/>
        <w:rPr>
          <w:rFonts w:ascii="Times New Roman" w:hAnsi="Times New Roman" w:cs="Times New Roman"/>
          <w:b/>
        </w:rPr>
      </w:pPr>
      <w:r w:rsidRPr="001C4D71">
        <w:rPr>
          <w:rFonts w:ascii="Times New Roman" w:hAnsi="Times New Roman" w:cs="Times New Roman"/>
          <w:b/>
        </w:rPr>
        <w:t>GRANT AGREEMENT</w:t>
      </w:r>
    </w:p>
    <w:p w14:paraId="4401E39B" w14:textId="77777777" w:rsidR="00DB60FB" w:rsidRPr="001C4D71" w:rsidRDefault="00DB60FB" w:rsidP="008A70D9">
      <w:pPr>
        <w:pBdr>
          <w:bottom w:val="single" w:sz="12" w:space="7" w:color="auto"/>
        </w:pBdr>
        <w:spacing w:after="0" w:line="360" w:lineRule="auto"/>
        <w:ind w:left="709" w:right="524"/>
        <w:jc w:val="center"/>
        <w:rPr>
          <w:rFonts w:ascii="Times New Roman" w:hAnsi="Times New Roman" w:cs="Times New Roman"/>
          <w:b/>
        </w:rPr>
      </w:pPr>
      <w:r w:rsidRPr="001C4D71">
        <w:rPr>
          <w:rFonts w:ascii="Times New Roman" w:hAnsi="Times New Roman" w:cs="Times New Roman"/>
          <w:b/>
        </w:rPr>
        <w:t>FOR THE PROJECT “_______________________________________________”</w:t>
      </w:r>
    </w:p>
    <w:p w14:paraId="178588AE" w14:textId="77777777" w:rsidR="00DB60FB" w:rsidRDefault="00DB60FB" w:rsidP="008A70D9">
      <w:pPr>
        <w:pBdr>
          <w:bottom w:val="single" w:sz="12" w:space="7" w:color="auto"/>
        </w:pBdr>
        <w:spacing w:after="0" w:line="276" w:lineRule="auto"/>
        <w:ind w:left="709" w:right="524"/>
        <w:jc w:val="center"/>
        <w:rPr>
          <w:rFonts w:ascii="Times New Roman" w:hAnsi="Times New Roman" w:cs="Times New Roman"/>
          <w:b/>
        </w:rPr>
      </w:pPr>
    </w:p>
    <w:p w14:paraId="78D926BE" w14:textId="77777777" w:rsidR="00DB60FB" w:rsidRPr="001C4D71" w:rsidRDefault="00DB60FB" w:rsidP="008A70D9">
      <w:pPr>
        <w:pBdr>
          <w:bottom w:val="single" w:sz="12" w:space="7" w:color="auto"/>
        </w:pBdr>
        <w:spacing w:after="0" w:line="276" w:lineRule="auto"/>
        <w:ind w:left="709" w:right="524"/>
        <w:jc w:val="center"/>
        <w:rPr>
          <w:rFonts w:ascii="Times New Roman" w:hAnsi="Times New Roman" w:cs="Times New Roman"/>
          <w:b/>
        </w:rPr>
      </w:pPr>
    </w:p>
    <w:p w14:paraId="3DB03551" w14:textId="77777777" w:rsidR="00DB60FB" w:rsidRPr="001C4D71" w:rsidRDefault="00DB60FB" w:rsidP="008A70D9">
      <w:pPr>
        <w:spacing w:line="276" w:lineRule="auto"/>
        <w:ind w:left="709" w:right="524"/>
        <w:rPr>
          <w:rFonts w:ascii="Times New Roman" w:hAnsi="Times New Roman" w:cs="Times New Roman"/>
          <w:bCs/>
          <w:lang w:val="mk-MK"/>
        </w:rPr>
      </w:pPr>
    </w:p>
    <w:p w14:paraId="2BFA4CA7" w14:textId="77777777" w:rsidR="00DB60FB" w:rsidRPr="001C4D71" w:rsidRDefault="00DB60FB" w:rsidP="008A70D9">
      <w:pPr>
        <w:spacing w:line="276" w:lineRule="auto"/>
        <w:ind w:left="709" w:right="524"/>
        <w:jc w:val="both"/>
        <w:rPr>
          <w:rFonts w:ascii="Times New Roman" w:hAnsi="Times New Roman" w:cs="Times New Roman"/>
        </w:rPr>
      </w:pPr>
      <w:r w:rsidRPr="001C4D71">
        <w:rPr>
          <w:rFonts w:ascii="Times New Roman" w:hAnsi="Times New Roman" w:cs="Times New Roman"/>
        </w:rPr>
        <w:t>is being signed by THE PARTIES:</w:t>
      </w:r>
    </w:p>
    <w:p w14:paraId="3C5B6F8C" w14:textId="77777777" w:rsidR="00DB60FB" w:rsidRPr="001C4D71" w:rsidRDefault="00DB60FB" w:rsidP="008A70D9">
      <w:pPr>
        <w:spacing w:line="276" w:lineRule="auto"/>
        <w:ind w:left="709" w:right="524"/>
        <w:jc w:val="both"/>
        <w:rPr>
          <w:rFonts w:ascii="Times New Roman" w:hAnsi="Times New Roman" w:cs="Times New Roman"/>
        </w:rPr>
      </w:pPr>
      <w:r w:rsidRPr="001C4D71">
        <w:rPr>
          <w:rFonts w:ascii="Times New Roman" w:hAnsi="Times New Roman" w:cs="Times New Roman"/>
          <w:b/>
        </w:rPr>
        <w:t>The Ministry of Construction, Transport and Infrastructure</w:t>
      </w:r>
      <w:r w:rsidRPr="001C4D71">
        <w:rPr>
          <w:rFonts w:ascii="Times New Roman" w:hAnsi="Times New Roman" w:cs="Times New Roman"/>
        </w:rPr>
        <w:t xml:space="preserve">, Nemanjina 22, Beograd, represented by __________________________, the Minister (hereinafter referred to as “MCTI”), on one side, </w:t>
      </w:r>
    </w:p>
    <w:p w14:paraId="1AD30F46" w14:textId="77777777" w:rsidR="00DB60FB" w:rsidRPr="001C4D71" w:rsidRDefault="00DB60FB" w:rsidP="008A70D9">
      <w:pPr>
        <w:spacing w:line="276" w:lineRule="auto"/>
        <w:ind w:left="709" w:right="524"/>
        <w:jc w:val="both"/>
        <w:rPr>
          <w:rFonts w:ascii="Times New Roman" w:hAnsi="Times New Roman" w:cs="Times New Roman"/>
        </w:rPr>
      </w:pPr>
      <w:r w:rsidRPr="001C4D71">
        <w:rPr>
          <w:rFonts w:ascii="Times New Roman" w:hAnsi="Times New Roman" w:cs="Times New Roman"/>
        </w:rPr>
        <w:t>and</w:t>
      </w:r>
    </w:p>
    <w:p w14:paraId="2DFDB9DC" w14:textId="77777777" w:rsidR="00DB60FB" w:rsidRPr="001C4D71" w:rsidRDefault="00DB60FB" w:rsidP="008A70D9">
      <w:pPr>
        <w:spacing w:line="276" w:lineRule="auto"/>
        <w:ind w:left="709" w:right="524"/>
        <w:jc w:val="both"/>
        <w:rPr>
          <w:rFonts w:ascii="Times New Roman" w:hAnsi="Times New Roman" w:cs="Times New Roman"/>
        </w:rPr>
      </w:pPr>
      <w:r w:rsidRPr="001C4D71">
        <w:rPr>
          <w:rFonts w:ascii="Times New Roman" w:hAnsi="Times New Roman" w:cs="Times New Roman"/>
          <w:b/>
        </w:rPr>
        <w:t>The Municipality/City of _________________,</w:t>
      </w:r>
      <w:r w:rsidRPr="001C4D71">
        <w:rPr>
          <w:rFonts w:ascii="Times New Roman" w:hAnsi="Times New Roman" w:cs="Times New Roman"/>
        </w:rPr>
        <w:t xml:space="preserve"> represented by __________________, the President of the Municipality/ the Mayor (hereinafter referred to as “Local Self Government” or “LSG”), on the other side. </w:t>
      </w:r>
    </w:p>
    <w:p w14:paraId="79D0070F" w14:textId="77777777" w:rsidR="00DB60FB" w:rsidRPr="001C4D71" w:rsidRDefault="00DB60FB" w:rsidP="008A70D9">
      <w:pPr>
        <w:spacing w:line="276" w:lineRule="auto"/>
        <w:ind w:left="709" w:right="524"/>
        <w:rPr>
          <w:rFonts w:ascii="Times New Roman" w:hAnsi="Times New Roman" w:cs="Times New Roman"/>
        </w:rPr>
      </w:pPr>
    </w:p>
    <w:p w14:paraId="3CABB7FF" w14:textId="77777777" w:rsidR="00DB60FB" w:rsidRPr="001C4D71" w:rsidRDefault="00DB60FB" w:rsidP="008A70D9">
      <w:pPr>
        <w:spacing w:line="276" w:lineRule="auto"/>
        <w:ind w:left="709" w:right="524"/>
        <w:rPr>
          <w:rFonts w:ascii="Times New Roman" w:hAnsi="Times New Roman" w:cs="Times New Roman"/>
          <w:lang w:val="mk-MK"/>
        </w:rPr>
      </w:pPr>
      <w:r w:rsidRPr="001C4D71">
        <w:rPr>
          <w:rFonts w:ascii="Times New Roman" w:hAnsi="Times New Roman" w:cs="Times New Roman"/>
          <w:b/>
        </w:rPr>
        <w:t xml:space="preserve">THE PARTIES </w:t>
      </w:r>
      <w:r w:rsidRPr="001C4D71">
        <w:rPr>
          <w:rFonts w:ascii="Times New Roman" w:hAnsi="Times New Roman" w:cs="Times New Roman"/>
          <w:b/>
          <w:lang w:val="mk-MK"/>
        </w:rPr>
        <w:t>agree that</w:t>
      </w:r>
      <w:r w:rsidRPr="001C4D71">
        <w:rPr>
          <w:rFonts w:ascii="Times New Roman" w:hAnsi="Times New Roman" w:cs="Times New Roman"/>
          <w:lang w:val="mk-MK"/>
        </w:rPr>
        <w:t>:</w:t>
      </w:r>
    </w:p>
    <w:p w14:paraId="006FF639" w14:textId="77C5430F" w:rsidR="00DB60FB" w:rsidRPr="002D62FD" w:rsidRDefault="00DB60FB" w:rsidP="002D62FD">
      <w:pPr>
        <w:pStyle w:val="ListParagraph"/>
        <w:numPr>
          <w:ilvl w:val="0"/>
          <w:numId w:val="273"/>
        </w:numPr>
        <w:spacing w:after="0" w:line="276" w:lineRule="auto"/>
        <w:ind w:left="709" w:right="524"/>
        <w:jc w:val="both"/>
        <w:rPr>
          <w:rFonts w:ascii="Times New Roman" w:hAnsi="Times New Roman" w:cs="Times New Roman"/>
          <w:lang w:val="mk-MK"/>
        </w:rPr>
      </w:pPr>
      <w:r w:rsidRPr="002D62FD">
        <w:rPr>
          <w:rFonts w:ascii="Times New Roman" w:hAnsi="Times New Roman" w:cs="Times New Roman"/>
          <w:lang w:val="mk-MK"/>
        </w:rPr>
        <w:t>The MCTI provided</w:t>
      </w:r>
      <w:r w:rsidRPr="002D62FD">
        <w:rPr>
          <w:rFonts w:ascii="Times New Roman" w:hAnsi="Times New Roman" w:cs="Times New Roman"/>
          <w:lang w:val="sr-Latn-RS"/>
        </w:rPr>
        <w:t xml:space="preserve"> </w:t>
      </w:r>
      <w:r w:rsidRPr="002D62FD">
        <w:rPr>
          <w:rFonts w:ascii="Times New Roman" w:hAnsi="Times New Roman" w:cs="Times New Roman"/>
          <w:lang w:val="mk-MK"/>
        </w:rPr>
        <w:t xml:space="preserve">funds for the </w:t>
      </w:r>
      <w:r w:rsidRPr="002D62FD">
        <w:rPr>
          <w:rFonts w:ascii="Times New Roman" w:hAnsi="Times New Roman" w:cs="Times New Roman"/>
          <w:lang w:val="sr-Latn-RS"/>
        </w:rPr>
        <w:t>local infrastructure investments</w:t>
      </w:r>
      <w:r w:rsidRPr="002D62FD">
        <w:rPr>
          <w:rFonts w:ascii="Times New Roman" w:hAnsi="Times New Roman" w:cs="Times New Roman"/>
          <w:lang w:val="mk-MK"/>
        </w:rPr>
        <w:t xml:space="preserve"> based on </w:t>
      </w:r>
      <w:r w:rsidRPr="002D62FD">
        <w:rPr>
          <w:rFonts w:ascii="Times New Roman" w:hAnsi="Times New Roman" w:cs="Times New Roman"/>
          <w:lang w:val="sr-Latn-RS"/>
        </w:rPr>
        <w:t xml:space="preserve">the Loan Agreements and the </w:t>
      </w:r>
      <w:r w:rsidRPr="002D62FD">
        <w:rPr>
          <w:rFonts w:ascii="Times New Roman" w:hAnsi="Times New Roman" w:cs="Times New Roman"/>
          <w:lang w:val="mk-MK"/>
        </w:rPr>
        <w:t xml:space="preserve">Article </w:t>
      </w:r>
      <w:r w:rsidRPr="002D62FD">
        <w:rPr>
          <w:rFonts w:ascii="Times New Roman" w:hAnsi="Times New Roman" w:cs="Times New Roman"/>
          <w:lang w:val="sr-Latn-RS"/>
        </w:rPr>
        <w:t>3</w:t>
      </w:r>
      <w:r w:rsidRPr="002D62FD">
        <w:rPr>
          <w:rFonts w:ascii="Times New Roman" w:hAnsi="Times New Roman" w:cs="Times New Roman"/>
          <w:lang w:val="mk-MK"/>
        </w:rPr>
        <w:t xml:space="preserve"> of the Law on </w:t>
      </w:r>
      <w:r w:rsidRPr="002D62FD">
        <w:rPr>
          <w:rFonts w:ascii="Times New Roman" w:hAnsi="Times New Roman" w:cs="Times New Roman"/>
          <w:lang w:val="sr-Latn-RS"/>
        </w:rPr>
        <w:t xml:space="preserve">the </w:t>
      </w:r>
      <w:r w:rsidRPr="002D62FD">
        <w:rPr>
          <w:rFonts w:ascii="Times New Roman" w:hAnsi="Times New Roman" w:cs="Times New Roman"/>
          <w:lang w:val="mk-MK"/>
        </w:rPr>
        <w:t>Budget of the Republic of Serbia for 202</w:t>
      </w:r>
      <w:r w:rsidRPr="002D62FD">
        <w:rPr>
          <w:rFonts w:ascii="Times New Roman" w:hAnsi="Times New Roman" w:cs="Times New Roman"/>
          <w:lang w:val="sr-Latn-RS"/>
        </w:rPr>
        <w:t>2</w:t>
      </w:r>
      <w:r w:rsidRPr="002D62FD">
        <w:rPr>
          <w:rFonts w:ascii="Times New Roman" w:hAnsi="Times New Roman" w:cs="Times New Roman"/>
          <w:lang w:val="mk-MK"/>
        </w:rPr>
        <w:t xml:space="preserve"> ("Official Gazette of</w:t>
      </w:r>
      <w:r w:rsidRPr="002D62FD">
        <w:rPr>
          <w:rFonts w:ascii="Times New Roman" w:hAnsi="Times New Roman" w:cs="Times New Roman"/>
          <w:lang w:val="sr-Latn-RS"/>
        </w:rPr>
        <w:t xml:space="preserve"> the Republic of Serbia</w:t>
      </w:r>
      <w:r w:rsidRPr="002D62FD">
        <w:rPr>
          <w:rFonts w:ascii="Times New Roman" w:hAnsi="Times New Roman" w:cs="Times New Roman"/>
          <w:lang w:val="mk-MK"/>
        </w:rPr>
        <w:t xml:space="preserve">", No. </w:t>
      </w:r>
      <w:r w:rsidRPr="002D62FD">
        <w:rPr>
          <w:rFonts w:ascii="Times New Roman" w:hAnsi="Times New Roman" w:cs="Times New Roman"/>
          <w:lang w:val="sr-Latn-RS"/>
        </w:rPr>
        <w:t>XX</w:t>
      </w:r>
      <w:r w:rsidRPr="002D62FD">
        <w:rPr>
          <w:rFonts w:ascii="Times New Roman" w:hAnsi="Times New Roman" w:cs="Times New Roman"/>
          <w:lang w:val="mk-MK"/>
        </w:rPr>
        <w:t>/</w:t>
      </w:r>
      <w:r w:rsidRPr="002D62FD">
        <w:rPr>
          <w:rFonts w:ascii="Times New Roman" w:hAnsi="Times New Roman" w:cs="Times New Roman"/>
          <w:lang w:val="sr-Latn-RS"/>
        </w:rPr>
        <w:t>22</w:t>
      </w:r>
      <w:r w:rsidRPr="002D62FD">
        <w:rPr>
          <w:rFonts w:ascii="Times New Roman" w:hAnsi="Times New Roman" w:cs="Times New Roman"/>
          <w:lang w:val="mk-MK"/>
        </w:rPr>
        <w:t xml:space="preserve">), Section </w:t>
      </w:r>
      <w:r w:rsidRPr="002D62FD">
        <w:rPr>
          <w:rFonts w:ascii="Times New Roman" w:hAnsi="Times New Roman" w:cs="Times New Roman"/>
          <w:lang w:val="sr-Latn-RS"/>
        </w:rPr>
        <w:t>B</w:t>
      </w:r>
      <w:r w:rsidRPr="002D62FD">
        <w:rPr>
          <w:rFonts w:ascii="Times New Roman" w:hAnsi="Times New Roman" w:cs="Times New Roman"/>
          <w:lang w:val="mk-MK"/>
        </w:rPr>
        <w:t xml:space="preserve"> – </w:t>
      </w:r>
      <w:r w:rsidRPr="002D62FD">
        <w:rPr>
          <w:rFonts w:ascii="Times New Roman" w:hAnsi="Times New Roman" w:cs="Times New Roman"/>
          <w:lang w:val="sr-Latn-RS"/>
        </w:rPr>
        <w:t>Project and Program Loans</w:t>
      </w:r>
      <w:r w:rsidRPr="002D62FD">
        <w:rPr>
          <w:rFonts w:ascii="Times New Roman" w:hAnsi="Times New Roman" w:cs="Times New Roman"/>
          <w:lang w:val="mk-MK"/>
        </w:rPr>
        <w:t xml:space="preserve">, </w:t>
      </w:r>
      <w:r w:rsidRPr="002D62FD">
        <w:rPr>
          <w:rFonts w:ascii="Times New Roman" w:hAnsi="Times New Roman" w:cs="Times New Roman"/>
          <w:lang w:val="sr-Latn-RS"/>
        </w:rPr>
        <w:t>Number I</w:t>
      </w:r>
      <w:r w:rsidRPr="002D62FD">
        <w:rPr>
          <w:rFonts w:ascii="Times New Roman" w:hAnsi="Times New Roman" w:cs="Times New Roman"/>
          <w:lang w:val="mk-MK"/>
        </w:rPr>
        <w:t xml:space="preserve"> – </w:t>
      </w:r>
      <w:r w:rsidRPr="002D62FD">
        <w:rPr>
          <w:rFonts w:ascii="Times New Roman" w:hAnsi="Times New Roman" w:cs="Times New Roman"/>
          <w:lang w:val="sr-Latn-RS"/>
        </w:rPr>
        <w:t>World Bank</w:t>
      </w:r>
      <w:r w:rsidRPr="002D62FD">
        <w:rPr>
          <w:rFonts w:ascii="Times New Roman" w:hAnsi="Times New Roman" w:cs="Times New Roman"/>
          <w:lang w:val="mk-MK"/>
        </w:rPr>
        <w:t xml:space="preserve">, </w:t>
      </w:r>
      <w:r w:rsidRPr="002D62FD">
        <w:rPr>
          <w:rFonts w:ascii="Times New Roman" w:hAnsi="Times New Roman" w:cs="Times New Roman"/>
          <w:lang w:val="sr-Latn-RS"/>
        </w:rPr>
        <w:t>Program 4 – Development of Local Institutions and Green Infrastructure</w:t>
      </w:r>
      <w:r w:rsidRPr="002D62FD">
        <w:rPr>
          <w:rFonts w:ascii="Times New Roman" w:hAnsi="Times New Roman" w:cs="Times New Roman"/>
          <w:lang w:val="mk-MK"/>
        </w:rPr>
        <w:t>;</w:t>
      </w:r>
    </w:p>
    <w:p w14:paraId="6245A65F" w14:textId="77777777" w:rsidR="00DB60FB" w:rsidRPr="002D62FD" w:rsidRDefault="00DB60FB" w:rsidP="005E33E4">
      <w:pPr>
        <w:pStyle w:val="ListParagraph"/>
        <w:numPr>
          <w:ilvl w:val="0"/>
          <w:numId w:val="273"/>
        </w:num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sr-Latn-RS"/>
        </w:rPr>
        <w:t>The Parties signed the LIID Project Agreement, dated XX.XX.2020;</w:t>
      </w:r>
    </w:p>
    <w:p w14:paraId="528C5B18" w14:textId="77777777" w:rsidR="00066238" w:rsidRPr="002D62FD" w:rsidRDefault="00066238" w:rsidP="002D62FD">
      <w:pPr>
        <w:pStyle w:val="ListParagraph"/>
        <w:ind w:right="808"/>
        <w:rPr>
          <w:rFonts w:ascii="Times New Roman" w:hAnsi="Times New Roman" w:cs="Times New Roman"/>
          <w:lang w:val="mk-MK"/>
        </w:rPr>
      </w:pPr>
    </w:p>
    <w:p w14:paraId="250C7729" w14:textId="77777777" w:rsidR="00DB60FB" w:rsidRPr="001C4D71" w:rsidRDefault="00DB60FB" w:rsidP="005E33E4">
      <w:pPr>
        <w:pStyle w:val="ListParagraph"/>
        <w:numPr>
          <w:ilvl w:val="0"/>
          <w:numId w:val="273"/>
        </w:num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 xml:space="preserve">The LSG submitted to the </w:t>
      </w:r>
      <w:r w:rsidRPr="001C4D71">
        <w:rPr>
          <w:rFonts w:ascii="Times New Roman" w:hAnsi="Times New Roman" w:cs="Times New Roman"/>
          <w:lang w:val="sr-Latn-RS"/>
        </w:rPr>
        <w:t xml:space="preserve">MCTI </w:t>
      </w:r>
      <w:r w:rsidRPr="001C4D71">
        <w:rPr>
          <w:rFonts w:ascii="Times New Roman" w:hAnsi="Times New Roman" w:cs="Times New Roman"/>
          <w:lang w:val="mk-MK"/>
        </w:rPr>
        <w:t xml:space="preserve">the proposal for the </w:t>
      </w:r>
      <w:r w:rsidRPr="001C4D71">
        <w:rPr>
          <w:rFonts w:ascii="Times New Roman" w:hAnsi="Times New Roman" w:cs="Times New Roman"/>
          <w:lang w:val="sr-Latn-RS"/>
        </w:rPr>
        <w:t>LIID sub-</w:t>
      </w:r>
      <w:r w:rsidRPr="001C4D71">
        <w:rPr>
          <w:rFonts w:ascii="Times New Roman" w:hAnsi="Times New Roman" w:cs="Times New Roman"/>
          <w:lang w:val="mk-MK"/>
        </w:rPr>
        <w:t>project</w:t>
      </w:r>
      <w:r w:rsidRPr="001C4D71">
        <w:rPr>
          <w:rFonts w:ascii="Times New Roman" w:hAnsi="Times New Roman" w:cs="Times New Roman"/>
          <w:lang w:val="sr-Latn-RS"/>
        </w:rPr>
        <w:t xml:space="preserve"> „</w:t>
      </w:r>
      <w:r w:rsidRPr="001C4D71">
        <w:rPr>
          <w:rFonts w:ascii="Times New Roman" w:hAnsi="Times New Roman" w:cs="Times New Roman"/>
          <w:lang w:val="mk-MK"/>
        </w:rPr>
        <w:t>___________</w:t>
      </w:r>
      <w:r w:rsidRPr="001C4D71">
        <w:rPr>
          <w:rFonts w:ascii="Times New Roman" w:hAnsi="Times New Roman" w:cs="Times New Roman"/>
          <w:lang w:val="sr-Latn-RS"/>
        </w:rPr>
        <w:t>_______</w:t>
      </w:r>
      <w:r w:rsidRPr="001C4D71">
        <w:rPr>
          <w:rFonts w:ascii="Times New Roman" w:hAnsi="Times New Roman" w:cs="Times New Roman"/>
          <w:lang w:val="mk-MK"/>
        </w:rPr>
        <w:t>__</w:t>
      </w:r>
      <w:r w:rsidRPr="001C4D71">
        <w:rPr>
          <w:rFonts w:ascii="Times New Roman" w:hAnsi="Times New Roman" w:cs="Times New Roman"/>
          <w:lang w:val="sr-Latn-RS"/>
        </w:rPr>
        <w:t>____________________________________________</w:t>
      </w:r>
      <w:r w:rsidRPr="001C4D71">
        <w:rPr>
          <w:rFonts w:ascii="Times New Roman" w:hAnsi="Times New Roman" w:cs="Times New Roman"/>
          <w:lang w:val="mk-MK"/>
        </w:rPr>
        <w:t>____</w:t>
      </w:r>
      <w:r w:rsidRPr="001C4D71">
        <w:rPr>
          <w:rFonts w:ascii="Times New Roman" w:hAnsi="Times New Roman" w:cs="Times New Roman"/>
          <w:lang w:val="mk-MK"/>
        </w:rPr>
        <w:softHyphen/>
      </w:r>
      <w:r w:rsidRPr="001C4D71">
        <w:rPr>
          <w:rFonts w:ascii="Times New Roman" w:hAnsi="Times New Roman" w:cs="Times New Roman"/>
          <w:lang w:val="mk-MK"/>
        </w:rPr>
        <w:softHyphen/>
      </w:r>
      <w:r w:rsidRPr="001C4D71">
        <w:rPr>
          <w:rFonts w:ascii="Times New Roman" w:hAnsi="Times New Roman" w:cs="Times New Roman"/>
          <w:lang w:val="mk-MK"/>
        </w:rPr>
        <w:softHyphen/>
      </w:r>
      <w:r w:rsidRPr="001C4D71">
        <w:rPr>
          <w:rFonts w:ascii="Times New Roman" w:hAnsi="Times New Roman" w:cs="Times New Roman"/>
          <w:lang w:val="mk-MK"/>
        </w:rPr>
        <w:softHyphen/>
      </w:r>
      <w:r w:rsidRPr="001C4D71">
        <w:rPr>
          <w:rFonts w:ascii="Times New Roman" w:hAnsi="Times New Roman" w:cs="Times New Roman"/>
          <w:lang w:val="mk-MK"/>
        </w:rPr>
        <w:softHyphen/>
      </w:r>
      <w:r w:rsidRPr="001C4D71">
        <w:rPr>
          <w:rFonts w:ascii="Times New Roman" w:hAnsi="Times New Roman" w:cs="Times New Roman"/>
          <w:lang w:val="mk-MK"/>
        </w:rPr>
        <w:softHyphen/>
      </w:r>
      <w:r w:rsidRPr="001C4D71">
        <w:rPr>
          <w:rFonts w:ascii="Times New Roman" w:hAnsi="Times New Roman" w:cs="Times New Roman"/>
          <w:lang w:val="mk-MK"/>
        </w:rPr>
        <w:softHyphen/>
      </w:r>
      <w:r w:rsidRPr="001C4D71">
        <w:rPr>
          <w:rFonts w:ascii="Times New Roman" w:hAnsi="Times New Roman" w:cs="Times New Roman"/>
          <w:lang w:val="mk-MK"/>
        </w:rPr>
        <w:softHyphen/>
      </w:r>
      <w:r w:rsidRPr="001C4D71">
        <w:rPr>
          <w:rFonts w:ascii="Times New Roman" w:hAnsi="Times New Roman" w:cs="Times New Roman"/>
          <w:lang w:val="mk-MK"/>
        </w:rPr>
        <w:softHyphen/>
      </w:r>
      <w:r w:rsidRPr="001C4D71">
        <w:rPr>
          <w:rFonts w:ascii="Times New Roman" w:hAnsi="Times New Roman" w:cs="Times New Roman"/>
          <w:lang w:val="mk-MK"/>
        </w:rPr>
        <w:softHyphen/>
        <w:t>_</w:t>
      </w:r>
      <w:r w:rsidRPr="001C4D71">
        <w:rPr>
          <w:rFonts w:ascii="Times New Roman" w:hAnsi="Times New Roman" w:cs="Times New Roman"/>
          <w:lang w:val="sr-Latn-RS"/>
        </w:rPr>
        <w:t>__</w:t>
      </w:r>
      <w:r w:rsidRPr="001C4D71">
        <w:rPr>
          <w:rFonts w:ascii="Times New Roman" w:hAnsi="Times New Roman" w:cs="Times New Roman"/>
          <w:lang w:val="mk-MK"/>
        </w:rPr>
        <w:t>______</w:t>
      </w:r>
      <w:r w:rsidRPr="001C4D71">
        <w:rPr>
          <w:rFonts w:ascii="Times New Roman" w:hAnsi="Times New Roman" w:cs="Times New Roman"/>
          <w:lang w:val="sr-Latn-RS"/>
        </w:rPr>
        <w:t xml:space="preserve">“ </w:t>
      </w:r>
      <w:r w:rsidRPr="001C4D71">
        <w:rPr>
          <w:rFonts w:ascii="Times New Roman" w:hAnsi="Times New Roman" w:cs="Times New Roman"/>
          <w:lang w:val="mk-MK"/>
        </w:rPr>
        <w:t>(hereinafter referred to as „Project“)</w:t>
      </w:r>
      <w:r w:rsidRPr="001C4D71">
        <w:rPr>
          <w:rFonts w:ascii="Times New Roman" w:hAnsi="Times New Roman" w:cs="Times New Roman"/>
          <w:lang w:val="sr-Latn-RS"/>
        </w:rPr>
        <w:t xml:space="preserve"> following the eligibility, terms, and conditions</w:t>
      </w:r>
      <w:r w:rsidRPr="001C4D71">
        <w:rPr>
          <w:rFonts w:ascii="Times New Roman" w:hAnsi="Times New Roman" w:cs="Times New Roman"/>
          <w:lang w:val="mk-MK"/>
        </w:rPr>
        <w:t xml:space="preserve"> </w:t>
      </w:r>
      <w:r w:rsidRPr="001C4D71">
        <w:rPr>
          <w:rFonts w:ascii="Times New Roman" w:hAnsi="Times New Roman" w:cs="Times New Roman"/>
          <w:lang w:val="sr-Latn-RS"/>
        </w:rPr>
        <w:t xml:space="preserve">defined by the Loan Agreements and the </w:t>
      </w:r>
      <w:r w:rsidRPr="001C4D71">
        <w:rPr>
          <w:rFonts w:ascii="Times New Roman" w:hAnsi="Times New Roman" w:cs="Times New Roman"/>
        </w:rPr>
        <w:t>LIID Operation and Grant Manual (hereinafter referred to as “POGM”)</w:t>
      </w:r>
      <w:r w:rsidRPr="001C4D71">
        <w:rPr>
          <w:rFonts w:ascii="Times New Roman" w:hAnsi="Times New Roman" w:cs="Times New Roman"/>
          <w:lang w:val="sr-Latn-RS"/>
        </w:rPr>
        <w:t xml:space="preserve">; </w:t>
      </w:r>
    </w:p>
    <w:p w14:paraId="6A442D5E" w14:textId="77777777" w:rsidR="00DB60FB" w:rsidRDefault="00DB60FB" w:rsidP="005E33E4">
      <w:pPr>
        <w:pStyle w:val="ListParagraph"/>
        <w:spacing w:after="0" w:line="276" w:lineRule="auto"/>
        <w:ind w:left="709" w:right="808"/>
        <w:jc w:val="both"/>
        <w:rPr>
          <w:rFonts w:ascii="Times New Roman" w:hAnsi="Times New Roman" w:cs="Times New Roman"/>
          <w:lang w:val="mk-MK"/>
        </w:rPr>
      </w:pPr>
    </w:p>
    <w:p w14:paraId="548D684E" w14:textId="77777777" w:rsidR="00DB60FB" w:rsidRPr="001C4D71" w:rsidRDefault="00DB60FB" w:rsidP="005E33E4">
      <w:pPr>
        <w:pStyle w:val="ListParagraph"/>
        <w:numPr>
          <w:ilvl w:val="0"/>
          <w:numId w:val="273"/>
        </w:num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lastRenderedPageBreak/>
        <w:t>Upon assessment of eligibility and compliance</w:t>
      </w:r>
      <w:r w:rsidRPr="001C4D71">
        <w:rPr>
          <w:rFonts w:ascii="Times New Roman" w:hAnsi="Times New Roman" w:cs="Times New Roman"/>
          <w:lang w:val="sr-Latn-RS"/>
        </w:rPr>
        <w:t>,</w:t>
      </w:r>
      <w:r w:rsidRPr="001C4D71">
        <w:rPr>
          <w:rFonts w:ascii="Times New Roman" w:hAnsi="Times New Roman" w:cs="Times New Roman"/>
          <w:lang w:val="mk-MK"/>
        </w:rPr>
        <w:t xml:space="preserve"> the MCTI approved the funding for the </w:t>
      </w:r>
      <w:r w:rsidRPr="001C4D71">
        <w:rPr>
          <w:rFonts w:ascii="Times New Roman" w:hAnsi="Times New Roman" w:cs="Times New Roman"/>
          <w:lang w:val="sr-Latn-RS"/>
        </w:rPr>
        <w:t>Project</w:t>
      </w:r>
      <w:r w:rsidRPr="001C4D71">
        <w:rPr>
          <w:rFonts w:ascii="Times New Roman" w:hAnsi="Times New Roman" w:cs="Times New Roman"/>
          <w:lang w:val="mk-MK"/>
        </w:rPr>
        <w:t xml:space="preserve"> and the Minister brought the Decision on the Transfer of Earmarked Funds from the </w:t>
      </w:r>
      <w:r w:rsidRPr="001C4D71">
        <w:rPr>
          <w:rFonts w:ascii="Times New Roman" w:hAnsi="Times New Roman" w:cs="Times New Roman"/>
          <w:lang w:val="sr-Latn-RS"/>
        </w:rPr>
        <w:t xml:space="preserve">LIID </w:t>
      </w:r>
      <w:r w:rsidRPr="001C4D71">
        <w:rPr>
          <w:rFonts w:ascii="Times New Roman" w:hAnsi="Times New Roman" w:cs="Times New Roman"/>
          <w:lang w:val="mk-MK"/>
        </w:rPr>
        <w:t xml:space="preserve">Project to the LSG for the </w:t>
      </w:r>
      <w:r w:rsidRPr="001C4D71">
        <w:rPr>
          <w:rFonts w:ascii="Times New Roman" w:hAnsi="Times New Roman" w:cs="Times New Roman"/>
          <w:lang w:val="sr-Latn-RS"/>
        </w:rPr>
        <w:t xml:space="preserve">Project </w:t>
      </w:r>
      <w:r w:rsidRPr="001C4D71">
        <w:rPr>
          <w:rFonts w:ascii="Times New Roman" w:hAnsi="Times New Roman" w:cs="Times New Roman"/>
          <w:lang w:val="mk-MK"/>
        </w:rPr>
        <w:t>„_____________________________________________“</w:t>
      </w:r>
      <w:r w:rsidRPr="001C4D71">
        <w:rPr>
          <w:rFonts w:ascii="Times New Roman" w:hAnsi="Times New Roman" w:cs="Times New Roman"/>
          <w:lang w:val="sr-Latn-RS"/>
        </w:rPr>
        <w:t>,</w:t>
      </w:r>
      <w:r w:rsidRPr="001C4D71">
        <w:rPr>
          <w:rFonts w:ascii="Times New Roman" w:hAnsi="Times New Roman" w:cs="Times New Roman"/>
          <w:lang w:val="mk-MK"/>
        </w:rPr>
        <w:t xml:space="preserve"> dated XX.XX.202</w:t>
      </w:r>
      <w:r w:rsidRPr="001C4D71">
        <w:rPr>
          <w:rFonts w:ascii="Times New Roman" w:hAnsi="Times New Roman" w:cs="Times New Roman"/>
          <w:lang w:val="sr-Latn-RS"/>
        </w:rPr>
        <w:t>X.</w:t>
      </w:r>
      <w:r w:rsidRPr="001C4D71">
        <w:rPr>
          <w:rFonts w:ascii="Times New Roman" w:hAnsi="Times New Roman" w:cs="Times New Roman"/>
          <w:lang w:val="mk-MK"/>
        </w:rPr>
        <w:t xml:space="preserve"> </w:t>
      </w:r>
    </w:p>
    <w:p w14:paraId="4FE76D86" w14:textId="77777777" w:rsidR="00DB60FB" w:rsidRPr="001C4D71" w:rsidRDefault="00DB60FB" w:rsidP="005E33E4">
      <w:pPr>
        <w:spacing w:line="276" w:lineRule="auto"/>
        <w:ind w:left="709" w:right="808"/>
        <w:jc w:val="both"/>
        <w:rPr>
          <w:rFonts w:ascii="Times New Roman" w:hAnsi="Times New Roman" w:cs="Times New Roman"/>
          <w:lang w:val="mk-MK"/>
        </w:rPr>
      </w:pPr>
    </w:p>
    <w:p w14:paraId="7C618AD0" w14:textId="77777777" w:rsidR="00DB60FB" w:rsidRPr="001C4D71" w:rsidRDefault="00DB60FB" w:rsidP="005E33E4">
      <w:pPr>
        <w:spacing w:after="0" w:line="276" w:lineRule="auto"/>
        <w:ind w:left="709" w:right="808"/>
        <w:jc w:val="center"/>
        <w:rPr>
          <w:rFonts w:ascii="Times New Roman" w:hAnsi="Times New Roman" w:cs="Times New Roman"/>
          <w:lang w:val="mk-MK"/>
        </w:rPr>
      </w:pPr>
    </w:p>
    <w:p w14:paraId="4517454C" w14:textId="77777777" w:rsidR="00DB60FB" w:rsidRPr="001C4D71" w:rsidRDefault="00DB60FB" w:rsidP="005E33E4">
      <w:pPr>
        <w:spacing w:after="0" w:line="276" w:lineRule="auto"/>
        <w:ind w:left="709" w:right="808"/>
        <w:jc w:val="center"/>
        <w:rPr>
          <w:rFonts w:ascii="Times New Roman" w:hAnsi="Times New Roman" w:cs="Times New Roman"/>
          <w:lang w:val="mk-MK"/>
        </w:rPr>
      </w:pPr>
      <w:r w:rsidRPr="001C4D71">
        <w:rPr>
          <w:rFonts w:ascii="Times New Roman" w:hAnsi="Times New Roman" w:cs="Times New Roman"/>
        </w:rPr>
        <w:t xml:space="preserve">        Article </w:t>
      </w:r>
      <w:r w:rsidRPr="001C4D71">
        <w:rPr>
          <w:rFonts w:ascii="Times New Roman" w:hAnsi="Times New Roman" w:cs="Times New Roman"/>
          <w:lang w:val="mk-MK"/>
        </w:rPr>
        <w:t>1</w:t>
      </w:r>
    </w:p>
    <w:p w14:paraId="28CA587E" w14:textId="77777777" w:rsidR="00DB60FB" w:rsidRPr="001C4D71" w:rsidRDefault="00DB60FB" w:rsidP="005E33E4">
      <w:pPr>
        <w:spacing w:after="0" w:line="276" w:lineRule="auto"/>
        <w:ind w:left="709" w:right="808"/>
        <w:jc w:val="center"/>
        <w:rPr>
          <w:rFonts w:ascii="Times New Roman" w:hAnsi="Times New Roman" w:cs="Times New Roman"/>
          <w:lang w:val="mk-MK"/>
        </w:rPr>
      </w:pPr>
    </w:p>
    <w:p w14:paraId="75B1921E"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lang w:val="sr-Latn-RS"/>
        </w:rPr>
        <w:t>S</w:t>
      </w:r>
      <w:r w:rsidRPr="001C4D71">
        <w:rPr>
          <w:rFonts w:ascii="Times New Roman" w:hAnsi="Times New Roman" w:cs="Times New Roman"/>
        </w:rPr>
        <w:t xml:space="preserve">ubject of this Grant Agreement is the regulation of the rights and obligations between the Parties in the implementation of the Project </w:t>
      </w:r>
      <w:r w:rsidRPr="001C4D71">
        <w:rPr>
          <w:rFonts w:ascii="Times New Roman" w:hAnsi="Times New Roman" w:cs="Times New Roman"/>
          <w:lang w:val="sr-Latn-RS"/>
        </w:rPr>
        <w:t>„</w:t>
      </w:r>
      <w:r w:rsidRPr="001C4D71">
        <w:rPr>
          <w:rFonts w:ascii="Times New Roman" w:hAnsi="Times New Roman" w:cs="Times New Roman"/>
          <w:lang w:val="mk-MK"/>
        </w:rPr>
        <w:t>__________________</w:t>
      </w:r>
      <w:r w:rsidRPr="001C4D71">
        <w:rPr>
          <w:rFonts w:ascii="Times New Roman" w:hAnsi="Times New Roman" w:cs="Times New Roman"/>
          <w:lang w:val="sr-Latn-RS"/>
        </w:rPr>
        <w:t>__</w:t>
      </w:r>
      <w:r w:rsidRPr="001C4D71">
        <w:rPr>
          <w:rFonts w:ascii="Times New Roman" w:hAnsi="Times New Roman" w:cs="Times New Roman"/>
          <w:lang w:val="mk-MK"/>
        </w:rPr>
        <w:t>_____</w:t>
      </w:r>
      <w:r w:rsidRPr="001C4D71">
        <w:rPr>
          <w:rFonts w:ascii="Times New Roman" w:hAnsi="Times New Roman" w:cs="Times New Roman"/>
          <w:lang w:val="sr-Latn-RS"/>
        </w:rPr>
        <w:t>__________________________</w:t>
      </w:r>
      <w:r w:rsidRPr="001C4D71">
        <w:rPr>
          <w:rFonts w:ascii="Times New Roman" w:hAnsi="Times New Roman" w:cs="Times New Roman"/>
          <w:lang w:val="mk-MK"/>
        </w:rPr>
        <w:t>_</w:t>
      </w:r>
      <w:r w:rsidRPr="001C4D71">
        <w:rPr>
          <w:rFonts w:ascii="Times New Roman" w:hAnsi="Times New Roman" w:cs="Times New Roman"/>
          <w:lang w:val="sr-Latn-RS"/>
        </w:rPr>
        <w:t>“</w:t>
      </w:r>
      <w:r w:rsidRPr="001C4D71">
        <w:rPr>
          <w:rFonts w:ascii="Times New Roman" w:hAnsi="Times New Roman" w:cs="Times New Roman"/>
        </w:rPr>
        <w:t xml:space="preserve">, </w:t>
      </w:r>
      <w:r w:rsidRPr="001C4D71">
        <w:rPr>
          <w:rFonts w:ascii="Times New Roman" w:hAnsi="Times New Roman" w:cs="Times New Roman"/>
          <w:lang w:val="sr-Latn-RS"/>
        </w:rPr>
        <w:t>described in detail in Annex 1 to this Grant Agreement</w:t>
      </w:r>
      <w:r w:rsidRPr="001C4D71">
        <w:rPr>
          <w:rFonts w:ascii="Times New Roman" w:hAnsi="Times New Roman" w:cs="Times New Roman"/>
        </w:rPr>
        <w:t xml:space="preserve">. </w:t>
      </w:r>
    </w:p>
    <w:p w14:paraId="383F7984" w14:textId="77777777" w:rsidR="00DB60FB" w:rsidRPr="001C4D71" w:rsidRDefault="00DB60FB" w:rsidP="005E33E4">
      <w:pPr>
        <w:spacing w:after="0" w:line="276" w:lineRule="auto"/>
        <w:ind w:left="709" w:right="808"/>
        <w:jc w:val="both"/>
        <w:rPr>
          <w:rFonts w:ascii="Times New Roman" w:hAnsi="Times New Roman" w:cs="Times New Roman"/>
        </w:rPr>
      </w:pPr>
    </w:p>
    <w:p w14:paraId="76259717" w14:textId="77777777" w:rsidR="00DB60FB" w:rsidRPr="001C4D71" w:rsidRDefault="00DB60FB" w:rsidP="005E33E4">
      <w:pPr>
        <w:spacing w:after="0" w:line="276" w:lineRule="auto"/>
        <w:ind w:left="709" w:right="808"/>
        <w:jc w:val="both"/>
        <w:rPr>
          <w:rFonts w:ascii="Times New Roman" w:hAnsi="Times New Roman" w:cs="Times New Roman"/>
        </w:rPr>
      </w:pPr>
    </w:p>
    <w:p w14:paraId="1B223AE7" w14:textId="77777777" w:rsidR="00DB60FB" w:rsidRPr="001C4D71" w:rsidRDefault="00DB60FB" w:rsidP="005E33E4">
      <w:pPr>
        <w:spacing w:after="0" w:line="276" w:lineRule="auto"/>
        <w:ind w:left="709" w:right="808"/>
        <w:jc w:val="center"/>
        <w:rPr>
          <w:rFonts w:ascii="Times New Roman" w:hAnsi="Times New Roman" w:cs="Times New Roman"/>
          <w:lang w:val="mk-MK"/>
        </w:rPr>
      </w:pPr>
      <w:r w:rsidRPr="001C4D71">
        <w:rPr>
          <w:rFonts w:ascii="Times New Roman" w:hAnsi="Times New Roman" w:cs="Times New Roman"/>
        </w:rPr>
        <w:t xml:space="preserve">Article </w:t>
      </w:r>
      <w:r w:rsidRPr="001C4D71">
        <w:rPr>
          <w:rFonts w:ascii="Times New Roman" w:hAnsi="Times New Roman" w:cs="Times New Roman"/>
          <w:lang w:val="mk-MK"/>
        </w:rPr>
        <w:t>2</w:t>
      </w:r>
    </w:p>
    <w:p w14:paraId="0B3A78D4" w14:textId="77777777" w:rsidR="00DB60FB" w:rsidRPr="001C4D71" w:rsidRDefault="00DB60FB" w:rsidP="005E33E4">
      <w:pPr>
        <w:spacing w:after="0" w:line="276" w:lineRule="auto"/>
        <w:ind w:left="709" w:right="808"/>
        <w:jc w:val="center"/>
        <w:rPr>
          <w:rFonts w:ascii="Times New Roman" w:hAnsi="Times New Roman" w:cs="Times New Roman"/>
          <w:lang w:val="mk-MK"/>
        </w:rPr>
      </w:pPr>
    </w:p>
    <w:p w14:paraId="5D3A0660"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The Parties hereby agree to implement this Grant Agreement in line with: </w:t>
      </w:r>
    </w:p>
    <w:p w14:paraId="161374E8" w14:textId="77777777" w:rsidR="00DB60FB" w:rsidRPr="001C4D71" w:rsidRDefault="00DB60FB" w:rsidP="005E33E4">
      <w:pPr>
        <w:pStyle w:val="ListParagraph"/>
        <w:numPr>
          <w:ilvl w:val="0"/>
          <w:numId w:val="275"/>
        </w:num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the Project proposal and the accompanying documentation submitted to the MCTI by the LSG for financing the Project, as stated in ANNEX 1 referred to in Article 6; and </w:t>
      </w:r>
    </w:p>
    <w:p w14:paraId="0378AE91" w14:textId="77777777" w:rsidR="00DB60FB" w:rsidRPr="001C4D71" w:rsidRDefault="00DB60FB" w:rsidP="005E33E4">
      <w:pPr>
        <w:pStyle w:val="ListParagraph"/>
        <w:numPr>
          <w:ilvl w:val="0"/>
          <w:numId w:val="275"/>
        </w:num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all applicable provisions of the Loan Agreements as further detailed in the POGM and the LIID Project Agreement, including in the areas of, </w:t>
      </w:r>
      <w:r w:rsidRPr="001C4D71">
        <w:rPr>
          <w:rFonts w:ascii="Times New Roman" w:hAnsi="Times New Roman" w:cs="Times New Roman"/>
          <w:i/>
          <w:iCs/>
        </w:rPr>
        <w:t>inter alia</w:t>
      </w:r>
      <w:r w:rsidRPr="001C4D71">
        <w:rPr>
          <w:rFonts w:ascii="Times New Roman" w:hAnsi="Times New Roman" w:cs="Times New Roman"/>
        </w:rPr>
        <w:t>, procurement, financial management, project planning and preparation, public investment management, road asset management, environmental, social and anti-corruption.</w:t>
      </w:r>
    </w:p>
    <w:p w14:paraId="47CDB2B0" w14:textId="77777777" w:rsidR="00DB60FB" w:rsidRPr="001C4D71" w:rsidRDefault="00DB60FB" w:rsidP="005E33E4">
      <w:pPr>
        <w:spacing w:after="0" w:line="276" w:lineRule="auto"/>
        <w:ind w:left="709" w:right="808"/>
        <w:jc w:val="both"/>
        <w:rPr>
          <w:rFonts w:ascii="Times New Roman" w:hAnsi="Times New Roman" w:cs="Times New Roman"/>
        </w:rPr>
      </w:pPr>
    </w:p>
    <w:p w14:paraId="394CE4C0" w14:textId="77777777" w:rsidR="00DB60FB" w:rsidRPr="001C4D71" w:rsidRDefault="00DB60FB" w:rsidP="005E33E4">
      <w:pPr>
        <w:pStyle w:val="ListParagraph"/>
        <w:spacing w:after="0" w:line="276" w:lineRule="auto"/>
        <w:ind w:left="709" w:right="808"/>
        <w:jc w:val="both"/>
        <w:rPr>
          <w:rFonts w:ascii="Times New Roman" w:hAnsi="Times New Roman" w:cs="Times New Roman"/>
        </w:rPr>
      </w:pPr>
    </w:p>
    <w:p w14:paraId="55F07948"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 xml:space="preserve">Article </w:t>
      </w:r>
      <w:r w:rsidRPr="001C4D71">
        <w:rPr>
          <w:rFonts w:ascii="Times New Roman" w:hAnsi="Times New Roman" w:cs="Times New Roman"/>
          <w:lang w:val="sr-Latn-RS"/>
        </w:rPr>
        <w:t>3</w:t>
      </w:r>
    </w:p>
    <w:p w14:paraId="0569AFB4" w14:textId="77777777" w:rsidR="00DB60FB" w:rsidRPr="001C4D71" w:rsidRDefault="00DB60FB" w:rsidP="005E33E4">
      <w:pPr>
        <w:spacing w:after="0" w:line="276" w:lineRule="auto"/>
        <w:ind w:left="709" w:right="808"/>
        <w:jc w:val="center"/>
        <w:rPr>
          <w:rFonts w:ascii="Times New Roman" w:hAnsi="Times New Roman" w:cs="Times New Roman"/>
          <w:lang w:val="sr-Latn-RS"/>
        </w:rPr>
      </w:pPr>
    </w:p>
    <w:p w14:paraId="4286391F"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This Grant Agreement in its entirety, in terms of the subject of the Grant Agreement, replaces any previous spoken or written communication between the Parties. All terms and conditions are listed in the Agreement and any changes are subject to the Bank’s prior and written authorization, and must be made in writing, by signing a corresponding annex to this Grant Agreement. </w:t>
      </w:r>
    </w:p>
    <w:p w14:paraId="324A44F6" w14:textId="77777777" w:rsidR="00DB60FB" w:rsidRPr="001C4D71" w:rsidRDefault="00DB60FB" w:rsidP="005E33E4">
      <w:pPr>
        <w:spacing w:after="0" w:line="276" w:lineRule="auto"/>
        <w:ind w:left="709" w:right="808"/>
        <w:jc w:val="center"/>
        <w:rPr>
          <w:rFonts w:ascii="Times New Roman" w:hAnsi="Times New Roman" w:cs="Times New Roman"/>
        </w:rPr>
      </w:pPr>
    </w:p>
    <w:p w14:paraId="66445E04" w14:textId="77777777" w:rsidR="00DB60FB" w:rsidRPr="001C4D71" w:rsidRDefault="00DB60FB" w:rsidP="005E33E4">
      <w:pPr>
        <w:spacing w:after="0" w:line="276" w:lineRule="auto"/>
        <w:ind w:left="709" w:right="808"/>
        <w:jc w:val="center"/>
        <w:rPr>
          <w:rFonts w:ascii="Times New Roman" w:hAnsi="Times New Roman" w:cs="Times New Roman"/>
        </w:rPr>
      </w:pPr>
    </w:p>
    <w:p w14:paraId="67D7B8AF"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 xml:space="preserve">Article </w:t>
      </w:r>
      <w:r w:rsidRPr="001C4D71">
        <w:rPr>
          <w:rFonts w:ascii="Times New Roman" w:hAnsi="Times New Roman" w:cs="Times New Roman"/>
          <w:lang w:val="sr-Latn-RS"/>
        </w:rPr>
        <w:t>4</w:t>
      </w:r>
    </w:p>
    <w:p w14:paraId="59D50DBB" w14:textId="77777777" w:rsidR="00DB60FB" w:rsidRPr="001C4D71" w:rsidRDefault="00DB60FB" w:rsidP="005E33E4">
      <w:pPr>
        <w:spacing w:after="0" w:line="276" w:lineRule="auto"/>
        <w:ind w:left="709" w:right="808"/>
        <w:rPr>
          <w:rFonts w:ascii="Times New Roman" w:hAnsi="Times New Roman" w:cs="Times New Roman"/>
          <w:lang w:val="mk-MK"/>
        </w:rPr>
      </w:pPr>
    </w:p>
    <w:p w14:paraId="5D7C97F2" w14:textId="77777777" w:rsidR="00DB60FB" w:rsidRPr="001C4D71" w:rsidRDefault="00DB60FB" w:rsidP="005E33E4">
      <w:pPr>
        <w:spacing w:after="0" w:line="276" w:lineRule="auto"/>
        <w:ind w:left="709" w:right="808"/>
        <w:jc w:val="both"/>
        <w:rPr>
          <w:rFonts w:ascii="Times New Roman" w:hAnsi="Times New Roman" w:cs="Times New Roman"/>
          <w:lang w:val="sr-Latn-RS"/>
        </w:rPr>
      </w:pPr>
      <w:r w:rsidRPr="001C4D71">
        <w:rPr>
          <w:rFonts w:ascii="Times New Roman" w:hAnsi="Times New Roman" w:cs="Times New Roman"/>
          <w:lang w:val="mk-MK"/>
        </w:rPr>
        <w:t xml:space="preserve">The MCTI undertakes to pay the </w:t>
      </w:r>
      <w:r w:rsidRPr="001C4D71">
        <w:rPr>
          <w:rFonts w:ascii="Times New Roman" w:hAnsi="Times New Roman" w:cs="Times New Roman"/>
          <w:lang w:val="sr-Latn-RS"/>
        </w:rPr>
        <w:t xml:space="preserve">LSG earmarked </w:t>
      </w:r>
      <w:r w:rsidRPr="001C4D71">
        <w:rPr>
          <w:rFonts w:ascii="Times New Roman" w:hAnsi="Times New Roman" w:cs="Times New Roman"/>
          <w:lang w:val="mk-MK"/>
        </w:rPr>
        <w:t>funds in the amount of</w:t>
      </w:r>
      <w:r w:rsidRPr="001C4D71">
        <w:rPr>
          <w:rFonts w:ascii="Times New Roman" w:hAnsi="Times New Roman" w:cs="Times New Roman"/>
          <w:lang w:val="sr-Latn-RS"/>
        </w:rPr>
        <w:t xml:space="preserve"> </w:t>
      </w:r>
      <w:r w:rsidRPr="001C4D71">
        <w:rPr>
          <w:rFonts w:ascii="Times New Roman" w:hAnsi="Times New Roman" w:cs="Times New Roman"/>
          <w:lang w:val="mk-MK"/>
        </w:rPr>
        <w:t xml:space="preserve"> </w:t>
      </w:r>
      <w:r w:rsidRPr="001C4D71">
        <w:rPr>
          <w:rFonts w:ascii="Times New Roman" w:hAnsi="Times New Roman" w:cs="Times New Roman"/>
          <w:lang w:val="sr-Latn-RS"/>
        </w:rPr>
        <w:t>XXXXXXXXX</w:t>
      </w:r>
      <w:r w:rsidRPr="001C4D71">
        <w:rPr>
          <w:rFonts w:ascii="Times New Roman" w:hAnsi="Times New Roman" w:cs="Times New Roman"/>
          <w:lang w:val="mk-MK"/>
        </w:rPr>
        <w:t xml:space="preserve"> </w:t>
      </w:r>
      <w:r w:rsidRPr="001C4D71">
        <w:rPr>
          <w:rFonts w:ascii="Times New Roman" w:hAnsi="Times New Roman" w:cs="Times New Roman"/>
          <w:lang w:val="sr-Latn-RS"/>
        </w:rPr>
        <w:t>RSD</w:t>
      </w:r>
      <w:r w:rsidRPr="001C4D71">
        <w:rPr>
          <w:rFonts w:ascii="Times New Roman" w:hAnsi="Times New Roman" w:cs="Times New Roman"/>
          <w:lang w:val="mk-MK"/>
        </w:rPr>
        <w:t xml:space="preserve"> (in words: </w:t>
      </w:r>
      <w:r w:rsidRPr="001C4D71">
        <w:rPr>
          <w:rFonts w:ascii="Times New Roman" w:hAnsi="Times New Roman" w:cs="Times New Roman"/>
          <w:lang w:val="sr-Latn-RS"/>
        </w:rPr>
        <w:t>___________________________________</w:t>
      </w:r>
      <w:r w:rsidRPr="001C4D71">
        <w:rPr>
          <w:rFonts w:ascii="Times New Roman" w:hAnsi="Times New Roman" w:cs="Times New Roman"/>
          <w:lang w:val="mk-MK"/>
        </w:rPr>
        <w:t xml:space="preserve"> dinars) to the account number: XXXHHHHH, opened with the Treasury, for the implementation of </w:t>
      </w:r>
      <w:r w:rsidRPr="001C4D71">
        <w:rPr>
          <w:rFonts w:ascii="Times New Roman" w:hAnsi="Times New Roman" w:cs="Times New Roman"/>
          <w:lang w:val="sr-Latn-RS"/>
        </w:rPr>
        <w:t>the Project.</w:t>
      </w:r>
    </w:p>
    <w:p w14:paraId="0FDE1707" w14:textId="77777777" w:rsidR="00DB60FB" w:rsidRPr="001C4D71" w:rsidRDefault="00DB60FB" w:rsidP="005E33E4">
      <w:pPr>
        <w:spacing w:after="0" w:line="276" w:lineRule="auto"/>
        <w:ind w:left="709" w:right="808"/>
        <w:jc w:val="both"/>
        <w:rPr>
          <w:rFonts w:ascii="Times New Roman" w:hAnsi="Times New Roman" w:cs="Times New Roman"/>
          <w:lang w:val="mk-MK"/>
        </w:rPr>
      </w:pPr>
    </w:p>
    <w:p w14:paraId="56262189" w14:textId="77777777" w:rsidR="00DB60FB" w:rsidRPr="001C4D71" w:rsidRDefault="00DB60FB" w:rsidP="005E33E4">
      <w:pPr>
        <w:spacing w:after="0" w:line="276" w:lineRule="auto"/>
        <w:ind w:left="709" w:right="808"/>
        <w:jc w:val="both"/>
        <w:rPr>
          <w:rFonts w:ascii="Times New Roman" w:hAnsi="Times New Roman" w:cs="Times New Roman"/>
          <w:lang w:val="sr-Latn-RS"/>
        </w:rPr>
      </w:pPr>
      <w:r w:rsidRPr="001C4D71">
        <w:rPr>
          <w:rFonts w:ascii="Times New Roman" w:eastAsia="Times New Roman" w:hAnsi="Times New Roman" w:cs="Times New Roman"/>
          <w:color w:val="000000"/>
        </w:rPr>
        <w:t xml:space="preserve">The funds will be disbursed in two tranches, 50 percent advance payment, and 50 percent after verification by the MCTI that the Grant proceeds of the first tranche were used for intended purposes and at least 80 percent of initial amount was spent.  First transfer of resources will happen within </w:t>
      </w:r>
      <w:r w:rsidRPr="001C4D71">
        <w:rPr>
          <w:rFonts w:ascii="Times New Roman" w:hAnsi="Times New Roman" w:cs="Times New Roman"/>
          <w:lang w:val="mk-MK"/>
        </w:rPr>
        <w:t>15 days from the date of signing</w:t>
      </w:r>
      <w:r w:rsidRPr="001C4D71">
        <w:rPr>
          <w:rFonts w:ascii="Times New Roman" w:hAnsi="Times New Roman" w:cs="Times New Roman"/>
          <w:lang w:val="sr-Latn-RS"/>
        </w:rPr>
        <w:t xml:space="preserve"> of</w:t>
      </w:r>
      <w:r w:rsidRPr="001C4D71">
        <w:rPr>
          <w:rFonts w:ascii="Times New Roman" w:hAnsi="Times New Roman" w:cs="Times New Roman"/>
          <w:lang w:val="mk-MK"/>
        </w:rPr>
        <w:t xml:space="preserve"> th</w:t>
      </w:r>
      <w:r w:rsidRPr="001C4D71">
        <w:rPr>
          <w:rFonts w:ascii="Times New Roman" w:hAnsi="Times New Roman" w:cs="Times New Roman"/>
          <w:lang w:val="sr-Latn-RS"/>
        </w:rPr>
        <w:t>is</w:t>
      </w:r>
      <w:r w:rsidRPr="001C4D71">
        <w:rPr>
          <w:rFonts w:ascii="Times New Roman" w:hAnsi="Times New Roman" w:cs="Times New Roman"/>
          <w:lang w:val="mk-MK"/>
        </w:rPr>
        <w:t xml:space="preserve"> </w:t>
      </w:r>
      <w:r w:rsidRPr="001C4D71">
        <w:rPr>
          <w:rFonts w:ascii="Times New Roman" w:hAnsi="Times New Roman" w:cs="Times New Roman"/>
          <w:lang w:val="sr-Latn-RS"/>
        </w:rPr>
        <w:t xml:space="preserve">Grant Agreement, </w:t>
      </w:r>
      <w:r w:rsidRPr="001C4D71">
        <w:rPr>
          <w:rFonts w:ascii="Times New Roman" w:hAnsi="Times New Roman" w:cs="Times New Roman"/>
          <w:lang w:val="mk-MK"/>
        </w:rPr>
        <w:t>and in accordance with the liquid</w:t>
      </w:r>
      <w:r w:rsidRPr="001C4D71">
        <w:rPr>
          <w:rFonts w:ascii="Times New Roman" w:hAnsi="Times New Roman" w:cs="Times New Roman"/>
          <w:lang w:val="sr-Latn-RS"/>
        </w:rPr>
        <w:t xml:space="preserve">ity </w:t>
      </w:r>
      <w:r w:rsidRPr="001C4D71">
        <w:rPr>
          <w:rFonts w:ascii="Times New Roman" w:hAnsi="Times New Roman" w:cs="Times New Roman"/>
          <w:lang w:val="mk-MK"/>
        </w:rPr>
        <w:t xml:space="preserve">of the </w:t>
      </w:r>
      <w:r w:rsidRPr="001C4D71">
        <w:rPr>
          <w:rFonts w:ascii="Times New Roman" w:hAnsi="Times New Roman" w:cs="Times New Roman"/>
          <w:lang w:val="sr-Latn-RS"/>
        </w:rPr>
        <w:t>B</w:t>
      </w:r>
      <w:r w:rsidRPr="001C4D71">
        <w:rPr>
          <w:rFonts w:ascii="Times New Roman" w:hAnsi="Times New Roman" w:cs="Times New Roman"/>
          <w:lang w:val="mk-MK"/>
        </w:rPr>
        <w:t>udget of the Republic of Serbia</w:t>
      </w:r>
      <w:r w:rsidRPr="001C4D71">
        <w:rPr>
          <w:rFonts w:ascii="Times New Roman" w:hAnsi="Times New Roman" w:cs="Times New Roman"/>
          <w:lang w:val="sr-Latn-RS"/>
        </w:rPr>
        <w:t>.</w:t>
      </w:r>
    </w:p>
    <w:p w14:paraId="0FE1753D" w14:textId="77777777" w:rsidR="00DB60FB" w:rsidRPr="001C4D71" w:rsidRDefault="00DB60FB" w:rsidP="005E33E4">
      <w:pPr>
        <w:spacing w:after="0" w:line="276" w:lineRule="auto"/>
        <w:ind w:left="709" w:right="808"/>
        <w:jc w:val="both"/>
        <w:rPr>
          <w:rFonts w:ascii="Times New Roman" w:hAnsi="Times New Roman" w:cs="Times New Roman"/>
          <w:lang w:val="sr-Latn-RS"/>
        </w:rPr>
      </w:pPr>
    </w:p>
    <w:p w14:paraId="575B7149" w14:textId="77777777" w:rsidR="00DB60FB" w:rsidRPr="001C4D71" w:rsidRDefault="00DB60FB" w:rsidP="005E33E4">
      <w:p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 xml:space="preserve">The </w:t>
      </w:r>
      <w:r w:rsidRPr="001C4D71">
        <w:rPr>
          <w:rFonts w:ascii="Times New Roman" w:hAnsi="Times New Roman" w:cs="Times New Roman"/>
          <w:lang w:val="sr-Latn-RS"/>
        </w:rPr>
        <w:t>LSG</w:t>
      </w:r>
      <w:r w:rsidRPr="001C4D71">
        <w:rPr>
          <w:rFonts w:ascii="Times New Roman" w:hAnsi="Times New Roman" w:cs="Times New Roman"/>
          <w:lang w:val="mk-MK"/>
        </w:rPr>
        <w:t xml:space="preserve"> is obliged to submit to the MCTI, as an instrument of financial security: </w:t>
      </w:r>
    </w:p>
    <w:p w14:paraId="6A15EC56" w14:textId="77777777" w:rsidR="00DB60FB" w:rsidRPr="001C4D71" w:rsidRDefault="00DB60FB" w:rsidP="005E33E4">
      <w:pPr>
        <w:pStyle w:val="ListParagraph"/>
        <w:numPr>
          <w:ilvl w:val="0"/>
          <w:numId w:val="274"/>
        </w:num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a blank solo bill of exchange, registered in the Register of Bills of Exchange and Authorizations according to the Decision of the National Bank of Serbia, certified and signed by a person authorized to represent</w:t>
      </w:r>
      <w:r w:rsidRPr="001C4D71">
        <w:rPr>
          <w:rFonts w:ascii="Times New Roman" w:hAnsi="Times New Roman" w:cs="Times New Roman"/>
          <w:lang w:val="sr-Latn-RS"/>
        </w:rPr>
        <w:t xml:space="preserve"> the LSG</w:t>
      </w:r>
      <w:r w:rsidRPr="001C4D71">
        <w:rPr>
          <w:rFonts w:ascii="Times New Roman" w:hAnsi="Times New Roman" w:cs="Times New Roman"/>
          <w:lang w:val="mk-MK"/>
        </w:rPr>
        <w:t xml:space="preserve">; </w:t>
      </w:r>
    </w:p>
    <w:p w14:paraId="661891E1" w14:textId="77777777" w:rsidR="00DB60FB" w:rsidRPr="001C4D71" w:rsidRDefault="00DB60FB" w:rsidP="005E33E4">
      <w:pPr>
        <w:pStyle w:val="ListParagraph"/>
        <w:numPr>
          <w:ilvl w:val="0"/>
          <w:numId w:val="274"/>
        </w:num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certified bill of exchange authorization - a letter in favor of the MCTI with the indicated amount from th</w:t>
      </w:r>
      <w:r w:rsidRPr="001C4D71">
        <w:rPr>
          <w:rFonts w:ascii="Times New Roman" w:hAnsi="Times New Roman" w:cs="Times New Roman"/>
          <w:lang w:val="sr-Latn-RS"/>
        </w:rPr>
        <w:t>is</w:t>
      </w:r>
      <w:r w:rsidRPr="001C4D71">
        <w:rPr>
          <w:rFonts w:ascii="Times New Roman" w:hAnsi="Times New Roman" w:cs="Times New Roman"/>
          <w:lang w:val="mk-MK"/>
        </w:rPr>
        <w:t xml:space="preserve"> </w:t>
      </w:r>
      <w:r w:rsidRPr="001C4D71">
        <w:rPr>
          <w:rFonts w:ascii="Times New Roman" w:hAnsi="Times New Roman" w:cs="Times New Roman"/>
        </w:rPr>
        <w:t xml:space="preserve">Grant </w:t>
      </w:r>
      <w:r w:rsidRPr="001C4D71">
        <w:rPr>
          <w:rFonts w:ascii="Times New Roman" w:hAnsi="Times New Roman" w:cs="Times New Roman"/>
          <w:lang w:val="sr-Latn-RS"/>
        </w:rPr>
        <w:t>Agreement</w:t>
      </w:r>
      <w:r w:rsidRPr="001C4D71">
        <w:rPr>
          <w:rFonts w:ascii="Times New Roman" w:hAnsi="Times New Roman" w:cs="Times New Roman"/>
          <w:lang w:val="mk-MK"/>
        </w:rPr>
        <w:t xml:space="preserve">, and </w:t>
      </w:r>
    </w:p>
    <w:p w14:paraId="57A1617E" w14:textId="77777777" w:rsidR="00DB60FB" w:rsidRPr="001C4D71" w:rsidRDefault="00DB60FB" w:rsidP="005E33E4">
      <w:pPr>
        <w:pStyle w:val="ListParagraph"/>
        <w:numPr>
          <w:ilvl w:val="0"/>
          <w:numId w:val="274"/>
        </w:num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lastRenderedPageBreak/>
        <w:t>a copy of the card of deposited signatures of the persons authorized to represent</w:t>
      </w:r>
      <w:r w:rsidRPr="001C4D71">
        <w:rPr>
          <w:rFonts w:ascii="Times New Roman" w:hAnsi="Times New Roman" w:cs="Times New Roman"/>
          <w:lang w:val="sr-Latn-RS"/>
        </w:rPr>
        <w:t xml:space="preserve"> the LSG</w:t>
      </w:r>
      <w:r w:rsidRPr="001C4D71">
        <w:rPr>
          <w:rFonts w:ascii="Times New Roman" w:hAnsi="Times New Roman" w:cs="Times New Roman"/>
          <w:lang w:val="mk-MK"/>
        </w:rPr>
        <w:t xml:space="preserve">, issued by the commercial bank specified in the bill of exchange authorization. </w:t>
      </w:r>
    </w:p>
    <w:p w14:paraId="6526092B" w14:textId="77777777" w:rsidR="00DB60FB" w:rsidRPr="001C4D71" w:rsidRDefault="00DB60FB" w:rsidP="005E33E4">
      <w:pPr>
        <w:spacing w:after="0" w:line="276" w:lineRule="auto"/>
        <w:ind w:left="709" w:right="808"/>
        <w:jc w:val="both"/>
        <w:rPr>
          <w:rFonts w:ascii="Times New Roman" w:hAnsi="Times New Roman" w:cs="Times New Roman"/>
          <w:lang w:val="mk-MK"/>
        </w:rPr>
      </w:pPr>
    </w:p>
    <w:p w14:paraId="7F3AB41F" w14:textId="77777777" w:rsidR="00DB60FB" w:rsidRPr="001C4D71" w:rsidRDefault="00DB60FB" w:rsidP="005E33E4">
      <w:p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 xml:space="preserve">The validity period of the bill of exchange </w:t>
      </w:r>
      <w:r w:rsidRPr="001C4D71">
        <w:rPr>
          <w:rFonts w:ascii="Times New Roman" w:hAnsi="Times New Roman" w:cs="Times New Roman"/>
          <w:lang w:val="sr-Latn-RS"/>
        </w:rPr>
        <w:t xml:space="preserve">from the paragraph 3 of this Article </w:t>
      </w:r>
      <w:r w:rsidRPr="001C4D71">
        <w:rPr>
          <w:rFonts w:ascii="Times New Roman" w:hAnsi="Times New Roman" w:cs="Times New Roman"/>
          <w:lang w:val="mk-MK"/>
        </w:rPr>
        <w:t>must be 30 (thirty) days longer than the final deadline for the completion of the</w:t>
      </w:r>
      <w:r w:rsidRPr="001C4D71">
        <w:rPr>
          <w:rFonts w:ascii="Times New Roman" w:hAnsi="Times New Roman" w:cs="Times New Roman"/>
          <w:lang w:val="sr-Latn-RS"/>
        </w:rPr>
        <w:t xml:space="preserve"> Parties’</w:t>
      </w:r>
      <w:r w:rsidRPr="001C4D71">
        <w:rPr>
          <w:rFonts w:ascii="Times New Roman" w:hAnsi="Times New Roman" w:cs="Times New Roman"/>
          <w:lang w:val="mk-MK"/>
        </w:rPr>
        <w:t xml:space="preserve"> obligation</w:t>
      </w:r>
      <w:r w:rsidRPr="001C4D71">
        <w:rPr>
          <w:rFonts w:ascii="Times New Roman" w:hAnsi="Times New Roman" w:cs="Times New Roman"/>
          <w:lang w:val="sr-Latn-RS"/>
        </w:rPr>
        <w:t>s</w:t>
      </w:r>
      <w:r w:rsidRPr="001C4D71">
        <w:rPr>
          <w:rFonts w:ascii="Times New Roman" w:hAnsi="Times New Roman" w:cs="Times New Roman"/>
          <w:lang w:val="mk-MK"/>
        </w:rPr>
        <w:t>.</w:t>
      </w:r>
    </w:p>
    <w:p w14:paraId="0A1D12FC" w14:textId="77777777" w:rsidR="00DB60FB" w:rsidRPr="001C4D71" w:rsidRDefault="00DB60FB" w:rsidP="005E33E4">
      <w:pPr>
        <w:spacing w:after="0" w:line="276" w:lineRule="auto"/>
        <w:ind w:left="709" w:right="808"/>
        <w:jc w:val="both"/>
        <w:rPr>
          <w:rFonts w:ascii="Times New Roman" w:hAnsi="Times New Roman" w:cs="Times New Roman"/>
        </w:rPr>
      </w:pPr>
    </w:p>
    <w:p w14:paraId="186DFB7B" w14:textId="77777777" w:rsidR="00DB60FB" w:rsidRPr="001C4D71" w:rsidRDefault="00DB60FB" w:rsidP="005E33E4">
      <w:pPr>
        <w:spacing w:after="0" w:line="276" w:lineRule="auto"/>
        <w:ind w:left="709" w:right="808"/>
        <w:jc w:val="both"/>
        <w:rPr>
          <w:rFonts w:ascii="Times New Roman" w:hAnsi="Times New Roman" w:cs="Times New Roman"/>
        </w:rPr>
      </w:pPr>
    </w:p>
    <w:p w14:paraId="4E555E6C"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 xml:space="preserve">Article </w:t>
      </w:r>
      <w:r w:rsidRPr="001C4D71">
        <w:rPr>
          <w:rFonts w:ascii="Times New Roman" w:hAnsi="Times New Roman" w:cs="Times New Roman"/>
          <w:lang w:val="sr-Latn-RS"/>
        </w:rPr>
        <w:t>5</w:t>
      </w:r>
    </w:p>
    <w:p w14:paraId="3C142CAD" w14:textId="77777777" w:rsidR="00DB60FB" w:rsidRPr="001C4D71" w:rsidRDefault="00DB60FB" w:rsidP="005E33E4">
      <w:pPr>
        <w:spacing w:after="0" w:line="276" w:lineRule="auto"/>
        <w:ind w:left="709" w:right="808"/>
        <w:jc w:val="center"/>
        <w:rPr>
          <w:rFonts w:ascii="Times New Roman" w:hAnsi="Times New Roman" w:cs="Times New Roman"/>
          <w:lang w:val="mk-MK"/>
        </w:rPr>
      </w:pPr>
    </w:p>
    <w:p w14:paraId="6D02C1B6" w14:textId="77777777" w:rsidR="00DB60FB" w:rsidRPr="001C4D71" w:rsidRDefault="00DB60FB" w:rsidP="005E33E4">
      <w:p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 xml:space="preserve">The </w:t>
      </w:r>
      <w:r w:rsidRPr="001C4D71">
        <w:rPr>
          <w:rFonts w:ascii="Times New Roman" w:hAnsi="Times New Roman" w:cs="Times New Roman"/>
          <w:lang w:val="sr-Latn-RS"/>
        </w:rPr>
        <w:t xml:space="preserve">LSG  </w:t>
      </w:r>
      <w:r w:rsidRPr="001C4D71">
        <w:rPr>
          <w:rFonts w:ascii="Times New Roman" w:hAnsi="Times New Roman" w:cs="Times New Roman"/>
          <w:lang w:val="mk-MK"/>
        </w:rPr>
        <w:t xml:space="preserve">undertakes to use the awarded </w:t>
      </w:r>
      <w:r w:rsidRPr="001C4D71">
        <w:rPr>
          <w:rFonts w:ascii="Times New Roman" w:hAnsi="Times New Roman" w:cs="Times New Roman"/>
          <w:lang w:val="sr-Latn-RS"/>
        </w:rPr>
        <w:t>funds</w:t>
      </w:r>
      <w:r w:rsidRPr="001C4D71">
        <w:rPr>
          <w:rFonts w:ascii="Times New Roman" w:hAnsi="Times New Roman" w:cs="Times New Roman"/>
          <w:lang w:val="mk-MK"/>
        </w:rPr>
        <w:t xml:space="preserve"> exclusively for the </w:t>
      </w:r>
      <w:r w:rsidRPr="001C4D71">
        <w:rPr>
          <w:rFonts w:ascii="Times New Roman" w:hAnsi="Times New Roman" w:cs="Times New Roman"/>
          <w:lang w:val="sr-Latn-RS"/>
        </w:rPr>
        <w:t xml:space="preserve">Project </w:t>
      </w:r>
      <w:r w:rsidRPr="001C4D71">
        <w:rPr>
          <w:rFonts w:ascii="Times New Roman" w:hAnsi="Times New Roman" w:cs="Times New Roman"/>
          <w:lang w:val="mk-MK"/>
        </w:rPr>
        <w:t>specified in Article 1 of this</w:t>
      </w:r>
      <w:r w:rsidRPr="001C4D71">
        <w:rPr>
          <w:rFonts w:ascii="Times New Roman" w:hAnsi="Times New Roman" w:cs="Times New Roman"/>
        </w:rPr>
        <w:t xml:space="preserve"> Grant</w:t>
      </w:r>
      <w:r w:rsidRPr="001C4D71">
        <w:rPr>
          <w:rFonts w:ascii="Times New Roman" w:hAnsi="Times New Roman" w:cs="Times New Roman"/>
          <w:lang w:val="mk-MK"/>
        </w:rPr>
        <w:t xml:space="preserve"> </w:t>
      </w:r>
      <w:r w:rsidRPr="001C4D71">
        <w:rPr>
          <w:rFonts w:ascii="Times New Roman" w:hAnsi="Times New Roman" w:cs="Times New Roman"/>
          <w:lang w:val="sr-Latn-RS"/>
        </w:rPr>
        <w:t>Agreement</w:t>
      </w:r>
      <w:r w:rsidRPr="001C4D71">
        <w:rPr>
          <w:rFonts w:ascii="Times New Roman" w:hAnsi="Times New Roman" w:cs="Times New Roman"/>
          <w:lang w:val="mk-MK"/>
        </w:rPr>
        <w:t xml:space="preserve">, in accordance with the </w:t>
      </w:r>
      <w:r w:rsidRPr="001C4D71">
        <w:rPr>
          <w:rFonts w:ascii="Times New Roman" w:hAnsi="Times New Roman" w:cs="Times New Roman"/>
          <w:lang w:val="sr-Latn-RS"/>
        </w:rPr>
        <w:t xml:space="preserve">Project proposal and the </w:t>
      </w:r>
      <w:r w:rsidRPr="001C4D71">
        <w:rPr>
          <w:rFonts w:ascii="Times New Roman" w:hAnsi="Times New Roman" w:cs="Times New Roman"/>
          <w:lang w:val="mk-MK"/>
        </w:rPr>
        <w:t xml:space="preserve">documentation </w:t>
      </w:r>
      <w:r w:rsidRPr="001C4D71">
        <w:rPr>
          <w:rFonts w:ascii="Times New Roman" w:hAnsi="Times New Roman" w:cs="Times New Roman"/>
          <w:lang w:val="sr-Latn-RS"/>
        </w:rPr>
        <w:t>submitted to the MCTI</w:t>
      </w:r>
      <w:r w:rsidRPr="001C4D71">
        <w:rPr>
          <w:rFonts w:ascii="Times New Roman" w:hAnsi="Times New Roman" w:cs="Times New Roman"/>
          <w:lang w:val="mk-MK"/>
        </w:rPr>
        <w:t xml:space="preserve">, </w:t>
      </w:r>
      <w:r w:rsidRPr="001C4D71">
        <w:rPr>
          <w:rFonts w:ascii="Times New Roman" w:hAnsi="Times New Roman" w:cs="Times New Roman"/>
          <w:lang w:val="sr-Latn-RS"/>
        </w:rPr>
        <w:t xml:space="preserve">and only </w:t>
      </w:r>
      <w:r w:rsidRPr="001C4D71">
        <w:rPr>
          <w:rFonts w:ascii="Times New Roman" w:hAnsi="Times New Roman" w:cs="Times New Roman"/>
          <w:lang w:val="mk-MK"/>
        </w:rPr>
        <w:t xml:space="preserve">in order to achieve the goals defined by the </w:t>
      </w:r>
      <w:r w:rsidRPr="001C4D71">
        <w:rPr>
          <w:rFonts w:ascii="Times New Roman" w:hAnsi="Times New Roman" w:cs="Times New Roman"/>
          <w:lang w:val="sr-Latn-RS"/>
        </w:rPr>
        <w:t>Project</w:t>
      </w:r>
      <w:r w:rsidRPr="001C4D71">
        <w:rPr>
          <w:rFonts w:ascii="Times New Roman" w:hAnsi="Times New Roman" w:cs="Times New Roman"/>
          <w:lang w:val="mk-MK"/>
        </w:rPr>
        <w:t>.</w:t>
      </w:r>
    </w:p>
    <w:p w14:paraId="1DCE4D4B" w14:textId="77777777" w:rsidR="00DB60FB" w:rsidRPr="001C4D71" w:rsidRDefault="00DB60FB" w:rsidP="005E33E4">
      <w:pPr>
        <w:spacing w:after="0" w:line="276" w:lineRule="auto"/>
        <w:ind w:left="709" w:right="808"/>
        <w:jc w:val="both"/>
        <w:rPr>
          <w:rFonts w:ascii="Times New Roman" w:hAnsi="Times New Roman" w:cs="Times New Roman"/>
          <w:lang w:val="mk-MK"/>
        </w:rPr>
      </w:pPr>
    </w:p>
    <w:p w14:paraId="0E77F890" w14:textId="77777777" w:rsidR="00DB60FB" w:rsidRPr="001C4D71" w:rsidRDefault="00DB60FB" w:rsidP="005E33E4">
      <w:p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 xml:space="preserve">The </w:t>
      </w:r>
      <w:r w:rsidRPr="001C4D71">
        <w:rPr>
          <w:rFonts w:ascii="Times New Roman" w:hAnsi="Times New Roman" w:cs="Times New Roman"/>
          <w:lang w:val="sr-Latn-RS"/>
        </w:rPr>
        <w:t>LSG</w:t>
      </w:r>
      <w:r w:rsidRPr="001C4D71">
        <w:rPr>
          <w:rFonts w:ascii="Times New Roman" w:hAnsi="Times New Roman" w:cs="Times New Roman"/>
          <w:lang w:val="mk-MK"/>
        </w:rPr>
        <w:t xml:space="preserve"> is obliged to submit to the MCTI, within </w:t>
      </w:r>
      <w:r w:rsidRPr="001C4D71">
        <w:rPr>
          <w:rFonts w:ascii="Times New Roman" w:hAnsi="Times New Roman" w:cs="Times New Roman"/>
          <w:lang w:val="sr-Latn-RS"/>
        </w:rPr>
        <w:t>14</w:t>
      </w:r>
      <w:r w:rsidRPr="001C4D71">
        <w:rPr>
          <w:rFonts w:ascii="Times New Roman" w:hAnsi="Times New Roman" w:cs="Times New Roman"/>
          <w:lang w:val="mk-MK"/>
        </w:rPr>
        <w:t xml:space="preserve"> days from the day of signing th</w:t>
      </w:r>
      <w:r w:rsidRPr="001C4D71">
        <w:rPr>
          <w:rFonts w:ascii="Times New Roman" w:hAnsi="Times New Roman" w:cs="Times New Roman"/>
          <w:lang w:val="sr-Latn-RS"/>
        </w:rPr>
        <w:t>is</w:t>
      </w:r>
      <w:r w:rsidRPr="001C4D71">
        <w:rPr>
          <w:rFonts w:ascii="Times New Roman" w:hAnsi="Times New Roman" w:cs="Times New Roman"/>
        </w:rPr>
        <w:t xml:space="preserve"> Grant</w:t>
      </w:r>
      <w:r w:rsidRPr="001C4D71">
        <w:rPr>
          <w:rFonts w:ascii="Times New Roman" w:hAnsi="Times New Roman" w:cs="Times New Roman"/>
          <w:lang w:val="mk-MK"/>
        </w:rPr>
        <w:t xml:space="preserve"> </w:t>
      </w:r>
      <w:r w:rsidRPr="001C4D71">
        <w:rPr>
          <w:rFonts w:ascii="Times New Roman" w:hAnsi="Times New Roman" w:cs="Times New Roman"/>
          <w:lang w:val="sr-Latn-RS"/>
        </w:rPr>
        <w:t>Agreement</w:t>
      </w:r>
      <w:r w:rsidRPr="001C4D71">
        <w:rPr>
          <w:rFonts w:ascii="Times New Roman" w:hAnsi="Times New Roman" w:cs="Times New Roman"/>
          <w:lang w:val="mk-MK"/>
        </w:rPr>
        <w:t>, a dynamic plan of activities and a financial plan for spending the funds for approval.</w:t>
      </w:r>
    </w:p>
    <w:p w14:paraId="2B875646" w14:textId="77777777" w:rsidR="00DB60FB" w:rsidRPr="001C4D71" w:rsidRDefault="00DB60FB" w:rsidP="005E33E4">
      <w:pPr>
        <w:spacing w:after="0" w:line="276" w:lineRule="auto"/>
        <w:ind w:left="709" w:right="808"/>
        <w:jc w:val="both"/>
        <w:rPr>
          <w:rFonts w:ascii="Times New Roman" w:hAnsi="Times New Roman" w:cs="Times New Roman"/>
          <w:lang w:val="mk-MK"/>
        </w:rPr>
      </w:pPr>
    </w:p>
    <w:p w14:paraId="02058A7C" w14:textId="77777777" w:rsidR="00DB60FB" w:rsidRPr="001C4D71" w:rsidRDefault="00DB60FB" w:rsidP="005E33E4">
      <w:p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 xml:space="preserve">The </w:t>
      </w:r>
      <w:r w:rsidRPr="001C4D71">
        <w:rPr>
          <w:rFonts w:ascii="Times New Roman" w:hAnsi="Times New Roman" w:cs="Times New Roman"/>
          <w:lang w:val="sr-Latn-RS"/>
        </w:rPr>
        <w:t>LSG</w:t>
      </w:r>
      <w:r w:rsidRPr="001C4D71">
        <w:rPr>
          <w:rFonts w:ascii="Times New Roman" w:hAnsi="Times New Roman" w:cs="Times New Roman"/>
          <w:lang w:val="mk-MK"/>
        </w:rPr>
        <w:t xml:space="preserve"> is obliged to, upon request, provide the MCTI with an insight into the manner and dynamics of the use of funds.</w:t>
      </w:r>
    </w:p>
    <w:p w14:paraId="299E5C5D" w14:textId="77777777" w:rsidR="00DB60FB" w:rsidRPr="001C4D71" w:rsidRDefault="00DB60FB" w:rsidP="005E33E4">
      <w:pPr>
        <w:spacing w:after="0" w:line="276" w:lineRule="auto"/>
        <w:ind w:left="709" w:right="808"/>
        <w:jc w:val="both"/>
        <w:rPr>
          <w:rFonts w:ascii="Times New Roman" w:hAnsi="Times New Roman" w:cs="Times New Roman"/>
          <w:lang w:val="mk-MK"/>
        </w:rPr>
      </w:pPr>
    </w:p>
    <w:p w14:paraId="3B4A20CC" w14:textId="77777777" w:rsidR="00DB60FB" w:rsidRPr="001C4D71" w:rsidRDefault="00DB60FB" w:rsidP="005E33E4">
      <w:p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In case of un</w:t>
      </w:r>
      <w:r w:rsidRPr="001C4D71">
        <w:rPr>
          <w:rFonts w:ascii="Times New Roman" w:hAnsi="Times New Roman" w:cs="Times New Roman"/>
          <w:lang w:val="sr-Latn-RS"/>
        </w:rPr>
        <w:t>athorized</w:t>
      </w:r>
      <w:r w:rsidRPr="001C4D71">
        <w:rPr>
          <w:rFonts w:ascii="Times New Roman" w:hAnsi="Times New Roman" w:cs="Times New Roman"/>
          <w:lang w:val="mk-MK"/>
        </w:rPr>
        <w:t xml:space="preserve"> </w:t>
      </w:r>
      <w:r w:rsidRPr="001C4D71">
        <w:rPr>
          <w:rFonts w:ascii="Times New Roman" w:hAnsi="Times New Roman" w:cs="Times New Roman"/>
        </w:rPr>
        <w:t xml:space="preserve">or </w:t>
      </w:r>
      <w:r w:rsidRPr="001C4D71">
        <w:rPr>
          <w:rFonts w:ascii="Times New Roman" w:hAnsi="Times New Roman" w:cs="Times New Roman"/>
          <w:lang w:val="mk-MK"/>
        </w:rPr>
        <w:t xml:space="preserve">illegal spending of allocated funds, the </w:t>
      </w:r>
      <w:r w:rsidRPr="001C4D71">
        <w:rPr>
          <w:rFonts w:ascii="Times New Roman" w:hAnsi="Times New Roman" w:cs="Times New Roman"/>
          <w:lang w:val="sr-Latn-RS"/>
        </w:rPr>
        <w:t>LSG</w:t>
      </w:r>
      <w:r w:rsidRPr="001C4D71">
        <w:rPr>
          <w:rFonts w:ascii="Times New Roman" w:hAnsi="Times New Roman" w:cs="Times New Roman"/>
          <w:lang w:val="mk-MK"/>
        </w:rPr>
        <w:t xml:space="preserve"> is obliged to return the funds allocated by this </w:t>
      </w:r>
      <w:r w:rsidRPr="001C4D71">
        <w:rPr>
          <w:rFonts w:ascii="Times New Roman" w:hAnsi="Times New Roman" w:cs="Times New Roman"/>
        </w:rPr>
        <w:t xml:space="preserve">Grant </w:t>
      </w:r>
      <w:r w:rsidRPr="001C4D71">
        <w:rPr>
          <w:rFonts w:ascii="Times New Roman" w:hAnsi="Times New Roman" w:cs="Times New Roman"/>
          <w:lang w:val="sr-Latn-RS"/>
        </w:rPr>
        <w:t>Agreement</w:t>
      </w:r>
      <w:r w:rsidRPr="001C4D71">
        <w:rPr>
          <w:rFonts w:ascii="Times New Roman" w:hAnsi="Times New Roman" w:cs="Times New Roman"/>
          <w:lang w:val="mk-MK"/>
        </w:rPr>
        <w:t>, with the corresponding legal default interest from the day of payment to the day of return of funds, otherwise collateral will be activated.</w:t>
      </w:r>
    </w:p>
    <w:p w14:paraId="25D907C1" w14:textId="77777777" w:rsidR="00DB60FB" w:rsidRPr="001C4D71" w:rsidRDefault="00DB60FB" w:rsidP="005E33E4">
      <w:pPr>
        <w:spacing w:after="0" w:line="276" w:lineRule="auto"/>
        <w:ind w:left="709" w:right="808"/>
        <w:jc w:val="both"/>
        <w:rPr>
          <w:rFonts w:ascii="Times New Roman" w:hAnsi="Times New Roman" w:cs="Times New Roman"/>
          <w:lang w:val="mk-MK"/>
        </w:rPr>
      </w:pPr>
    </w:p>
    <w:p w14:paraId="120B4232" w14:textId="77777777" w:rsidR="00DB60FB" w:rsidRPr="001C4D71" w:rsidRDefault="00DB60FB" w:rsidP="005E33E4">
      <w:pPr>
        <w:spacing w:after="0" w:line="276" w:lineRule="auto"/>
        <w:ind w:left="709" w:right="808"/>
        <w:jc w:val="both"/>
        <w:rPr>
          <w:rFonts w:ascii="Times New Roman" w:hAnsi="Times New Roman" w:cs="Times New Roman"/>
          <w:lang w:val="mk-MK"/>
        </w:rPr>
      </w:pPr>
      <w:r w:rsidRPr="001C4D71">
        <w:rPr>
          <w:rFonts w:ascii="Times New Roman" w:hAnsi="Times New Roman" w:cs="Times New Roman"/>
          <w:lang w:val="mk-MK"/>
        </w:rPr>
        <w:t xml:space="preserve">The control of the </w:t>
      </w:r>
      <w:r w:rsidRPr="001C4D71">
        <w:rPr>
          <w:rFonts w:ascii="Times New Roman" w:hAnsi="Times New Roman" w:cs="Times New Roman"/>
          <w:lang w:val="sr-Latn-RS"/>
        </w:rPr>
        <w:t xml:space="preserve">authorised </w:t>
      </w:r>
      <w:r w:rsidRPr="001C4D71">
        <w:rPr>
          <w:rFonts w:ascii="Times New Roman" w:hAnsi="Times New Roman" w:cs="Times New Roman"/>
          <w:lang w:val="mk-MK"/>
        </w:rPr>
        <w:t>and legal use of the approved funds and the undertaking of measures will be performed by the competent state bodies.</w:t>
      </w:r>
    </w:p>
    <w:p w14:paraId="54F72BCA" w14:textId="77777777" w:rsidR="00DB60FB" w:rsidRPr="001C4D71" w:rsidRDefault="00DB60FB" w:rsidP="005E33E4">
      <w:pPr>
        <w:spacing w:after="0" w:line="276" w:lineRule="auto"/>
        <w:ind w:left="709" w:right="808"/>
        <w:jc w:val="both"/>
        <w:rPr>
          <w:rFonts w:ascii="Times New Roman" w:hAnsi="Times New Roman" w:cs="Times New Roman"/>
          <w:b/>
        </w:rPr>
      </w:pPr>
    </w:p>
    <w:p w14:paraId="2957C3FE" w14:textId="77777777" w:rsidR="00DB60FB" w:rsidRPr="001C4D71" w:rsidRDefault="00DB60FB" w:rsidP="005E33E4">
      <w:pPr>
        <w:spacing w:after="0" w:line="276" w:lineRule="auto"/>
        <w:ind w:left="709" w:right="808"/>
        <w:jc w:val="both"/>
        <w:rPr>
          <w:rFonts w:ascii="Times New Roman" w:hAnsi="Times New Roman" w:cs="Times New Roman"/>
          <w:b/>
        </w:rPr>
      </w:pPr>
    </w:p>
    <w:p w14:paraId="2706B86C"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 xml:space="preserve">Article </w:t>
      </w:r>
      <w:r w:rsidRPr="001C4D71">
        <w:rPr>
          <w:rFonts w:ascii="Times New Roman" w:hAnsi="Times New Roman" w:cs="Times New Roman"/>
          <w:lang w:val="sr-Latn-RS"/>
        </w:rPr>
        <w:t>6</w:t>
      </w:r>
    </w:p>
    <w:p w14:paraId="47DDD635" w14:textId="77777777" w:rsidR="00DB60FB" w:rsidRPr="001C4D71" w:rsidRDefault="00DB60FB" w:rsidP="005E33E4">
      <w:pPr>
        <w:spacing w:after="0" w:line="276" w:lineRule="auto"/>
        <w:ind w:left="709" w:right="808"/>
        <w:rPr>
          <w:rFonts w:ascii="Times New Roman" w:hAnsi="Times New Roman" w:cs="Times New Roman"/>
          <w:lang w:val="mk-MK"/>
        </w:rPr>
      </w:pPr>
    </w:p>
    <w:p w14:paraId="246F9A54"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The following Annexes shall be considered an integral part of this Grant Agreement:</w:t>
      </w:r>
    </w:p>
    <w:p w14:paraId="688051A5" w14:textId="77777777" w:rsidR="00DB60FB" w:rsidRPr="001C4D71" w:rsidRDefault="00DB60FB" w:rsidP="005E33E4">
      <w:pPr>
        <w:spacing w:after="0" w:line="276" w:lineRule="auto"/>
        <w:ind w:left="709" w:right="808"/>
        <w:jc w:val="both"/>
        <w:rPr>
          <w:rFonts w:ascii="Times New Roman" w:hAnsi="Times New Roman" w:cs="Times New Roman"/>
        </w:rPr>
      </w:pPr>
    </w:p>
    <w:p w14:paraId="1DC90B93"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b/>
          <w:bCs/>
        </w:rPr>
        <w:t>ANNEX 1</w:t>
      </w:r>
      <w:r w:rsidRPr="001C4D71">
        <w:rPr>
          <w:rFonts w:ascii="Times New Roman" w:hAnsi="Times New Roman" w:cs="Times New Roman"/>
        </w:rPr>
        <w:t>: Detailed description of the Project (</w:t>
      </w:r>
      <w:r w:rsidRPr="001C4D71">
        <w:rPr>
          <w:rFonts w:ascii="Times New Roman" w:hAnsi="Times New Roman" w:cs="Times New Roman"/>
          <w:i/>
        </w:rPr>
        <w:t>local transport infrastructure rehabilitation and reconstruction and/or minor greenfield investments, and technical assistance for the preparation of documents related to the Project</w:t>
      </w:r>
      <w:r w:rsidRPr="001C4D71">
        <w:rPr>
          <w:rFonts w:ascii="Times New Roman" w:hAnsi="Times New Roman" w:cs="Times New Roman"/>
        </w:rPr>
        <w:t xml:space="preserve">), including the information on compliance with the selection and eligibility criteria for the </w:t>
      </w:r>
      <w:r w:rsidRPr="001C4D71">
        <w:rPr>
          <w:rFonts w:ascii="Times New Roman" w:hAnsi="Times New Roman" w:cs="Times New Roman"/>
          <w:lang w:val="sr-Latn-RS"/>
        </w:rPr>
        <w:t xml:space="preserve">LIID </w:t>
      </w:r>
      <w:r w:rsidRPr="001C4D71">
        <w:rPr>
          <w:rFonts w:ascii="Times New Roman" w:hAnsi="Times New Roman" w:cs="Times New Roman"/>
        </w:rPr>
        <w:t>Project;</w:t>
      </w:r>
    </w:p>
    <w:p w14:paraId="44CDB7B5" w14:textId="77777777" w:rsidR="00DB60FB" w:rsidRPr="001C4D71" w:rsidRDefault="00DB60FB" w:rsidP="005E33E4">
      <w:pPr>
        <w:spacing w:after="0" w:line="276" w:lineRule="auto"/>
        <w:ind w:left="709" w:right="808"/>
        <w:jc w:val="both"/>
        <w:rPr>
          <w:rFonts w:ascii="Times New Roman" w:hAnsi="Times New Roman" w:cs="Times New Roman"/>
        </w:rPr>
      </w:pPr>
    </w:p>
    <w:p w14:paraId="230D622A"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b/>
          <w:bCs/>
        </w:rPr>
        <w:t>ANNEX 2</w:t>
      </w:r>
      <w:r w:rsidRPr="001C4D71">
        <w:rPr>
          <w:rFonts w:ascii="Times New Roman" w:hAnsi="Times New Roman" w:cs="Times New Roman"/>
        </w:rPr>
        <w:t xml:space="preserve">: Planning document or Decision adopted by the Municipality Council, number </w:t>
      </w:r>
      <w:r w:rsidRPr="001C4D71">
        <w:rPr>
          <w:rFonts w:ascii="Times New Roman" w:hAnsi="Times New Roman" w:cs="Times New Roman"/>
          <w:lang w:val="mk-MK"/>
        </w:rPr>
        <w:t>ХХХХ</w:t>
      </w:r>
      <w:r w:rsidRPr="001C4D71">
        <w:rPr>
          <w:rFonts w:ascii="Times New Roman" w:hAnsi="Times New Roman" w:cs="Times New Roman"/>
        </w:rPr>
        <w:t xml:space="preserve"> dated </w:t>
      </w:r>
      <w:r w:rsidRPr="001C4D71">
        <w:rPr>
          <w:rFonts w:ascii="Times New Roman" w:hAnsi="Times New Roman" w:cs="Times New Roman"/>
          <w:lang w:val="mk-MK"/>
        </w:rPr>
        <w:t>ХХ</w:t>
      </w:r>
      <w:r w:rsidRPr="001C4D71">
        <w:rPr>
          <w:rFonts w:ascii="Times New Roman" w:hAnsi="Times New Roman" w:cs="Times New Roman"/>
          <w:lang w:val="sr-Latn-RS"/>
        </w:rPr>
        <w:t>.</w:t>
      </w:r>
      <w:r w:rsidRPr="001C4D71">
        <w:rPr>
          <w:rFonts w:ascii="Times New Roman" w:hAnsi="Times New Roman" w:cs="Times New Roman"/>
          <w:lang w:val="mk-MK"/>
        </w:rPr>
        <w:t>ХХ</w:t>
      </w:r>
      <w:r w:rsidRPr="001C4D71">
        <w:rPr>
          <w:rFonts w:ascii="Times New Roman" w:hAnsi="Times New Roman" w:cs="Times New Roman"/>
          <w:lang w:val="sr-Latn-RS"/>
        </w:rPr>
        <w:t>.</w:t>
      </w:r>
      <w:r w:rsidRPr="001C4D71">
        <w:rPr>
          <w:rFonts w:ascii="Times New Roman" w:hAnsi="Times New Roman" w:cs="Times New Roman"/>
          <w:lang w:val="mk-MK"/>
        </w:rPr>
        <w:t>ХХ</w:t>
      </w:r>
      <w:r w:rsidRPr="001C4D71">
        <w:rPr>
          <w:rFonts w:ascii="Times New Roman" w:hAnsi="Times New Roman" w:cs="Times New Roman"/>
          <w:lang w:val="sr-Latn-RS"/>
        </w:rPr>
        <w:t>X</w:t>
      </w:r>
      <w:r w:rsidRPr="001C4D71">
        <w:rPr>
          <w:rFonts w:ascii="Times New Roman" w:hAnsi="Times New Roman" w:cs="Times New Roman"/>
          <w:lang w:val="mk-MK"/>
        </w:rPr>
        <w:t>Х</w:t>
      </w:r>
      <w:r w:rsidRPr="001C4D71">
        <w:rPr>
          <w:rFonts w:ascii="Times New Roman" w:hAnsi="Times New Roman" w:cs="Times New Roman"/>
        </w:rPr>
        <w:t xml:space="preserve"> defining the project as priority investment (“Official Gazette of the Municipality / City of   ….., number ________ issued </w:t>
      </w:r>
      <w:r w:rsidRPr="001C4D71">
        <w:rPr>
          <w:rFonts w:ascii="Times New Roman" w:hAnsi="Times New Roman" w:cs="Times New Roman"/>
          <w:lang w:val="mk-MK"/>
        </w:rPr>
        <w:t>ХХ</w:t>
      </w:r>
      <w:r w:rsidRPr="001C4D71">
        <w:rPr>
          <w:rFonts w:ascii="Times New Roman" w:hAnsi="Times New Roman" w:cs="Times New Roman"/>
          <w:lang w:val="sr-Latn-RS"/>
        </w:rPr>
        <w:t>.</w:t>
      </w:r>
      <w:r w:rsidRPr="001C4D71">
        <w:rPr>
          <w:rFonts w:ascii="Times New Roman" w:hAnsi="Times New Roman" w:cs="Times New Roman"/>
          <w:lang w:val="mk-MK"/>
        </w:rPr>
        <w:t>ХХ</w:t>
      </w:r>
      <w:r w:rsidRPr="001C4D71">
        <w:rPr>
          <w:rFonts w:ascii="Times New Roman" w:hAnsi="Times New Roman" w:cs="Times New Roman"/>
          <w:lang w:val="sr-Latn-RS"/>
        </w:rPr>
        <w:t>.</w:t>
      </w:r>
      <w:r w:rsidRPr="001C4D71">
        <w:rPr>
          <w:rFonts w:ascii="Times New Roman" w:hAnsi="Times New Roman" w:cs="Times New Roman"/>
          <w:lang w:val="mk-MK"/>
        </w:rPr>
        <w:t>Х</w:t>
      </w:r>
      <w:r w:rsidRPr="001C4D71">
        <w:rPr>
          <w:rFonts w:ascii="Times New Roman" w:hAnsi="Times New Roman" w:cs="Times New Roman"/>
          <w:lang w:val="sr-Latn-RS"/>
        </w:rPr>
        <w:t>X</w:t>
      </w:r>
      <w:r w:rsidRPr="001C4D71">
        <w:rPr>
          <w:rFonts w:ascii="Times New Roman" w:hAnsi="Times New Roman" w:cs="Times New Roman"/>
          <w:lang w:val="mk-MK"/>
        </w:rPr>
        <w:t>ХХ</w:t>
      </w:r>
      <w:r w:rsidRPr="001C4D71">
        <w:rPr>
          <w:rFonts w:ascii="Times New Roman" w:hAnsi="Times New Roman" w:cs="Times New Roman"/>
          <w:lang w:val="sr-Latn-RS"/>
        </w:rPr>
        <w:t>.</w:t>
      </w:r>
      <w:r w:rsidRPr="001C4D71">
        <w:rPr>
          <w:rFonts w:ascii="Times New Roman" w:hAnsi="Times New Roman" w:cs="Times New Roman"/>
        </w:rPr>
        <w:t>”);</w:t>
      </w:r>
    </w:p>
    <w:p w14:paraId="537B9CB4" w14:textId="77777777" w:rsidR="00DB60FB" w:rsidRPr="001C4D71" w:rsidRDefault="00DB60FB" w:rsidP="005E33E4">
      <w:pPr>
        <w:spacing w:after="0" w:line="276" w:lineRule="auto"/>
        <w:ind w:left="709" w:right="808"/>
        <w:jc w:val="both"/>
        <w:rPr>
          <w:rFonts w:ascii="Times New Roman" w:hAnsi="Times New Roman" w:cs="Times New Roman"/>
        </w:rPr>
      </w:pPr>
    </w:p>
    <w:p w14:paraId="48378F1D"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b/>
          <w:bCs/>
        </w:rPr>
        <w:t>ANNEX 3</w:t>
      </w:r>
      <w:r w:rsidRPr="001C4D71">
        <w:rPr>
          <w:rFonts w:ascii="Times New Roman" w:hAnsi="Times New Roman" w:cs="Times New Roman"/>
        </w:rPr>
        <w:t xml:space="preserve">: Decision adopted by the Municipality Council, number </w:t>
      </w:r>
      <w:r w:rsidRPr="001C4D71">
        <w:rPr>
          <w:rFonts w:ascii="Times New Roman" w:hAnsi="Times New Roman" w:cs="Times New Roman"/>
          <w:lang w:val="mk-MK"/>
        </w:rPr>
        <w:t>ХХХХ</w:t>
      </w:r>
      <w:r w:rsidRPr="001C4D71">
        <w:rPr>
          <w:rFonts w:ascii="Times New Roman" w:hAnsi="Times New Roman" w:cs="Times New Roman"/>
        </w:rPr>
        <w:t xml:space="preserve"> dated </w:t>
      </w:r>
      <w:r w:rsidRPr="001C4D71">
        <w:rPr>
          <w:rFonts w:ascii="Times New Roman" w:hAnsi="Times New Roman" w:cs="Times New Roman"/>
          <w:lang w:val="mk-MK"/>
        </w:rPr>
        <w:t>ХХ</w:t>
      </w:r>
      <w:r w:rsidRPr="001C4D71">
        <w:rPr>
          <w:rFonts w:ascii="Times New Roman" w:hAnsi="Times New Roman" w:cs="Times New Roman"/>
          <w:lang w:val="sr-Latn-RS"/>
        </w:rPr>
        <w:t>.</w:t>
      </w:r>
      <w:r w:rsidRPr="001C4D71">
        <w:rPr>
          <w:rFonts w:ascii="Times New Roman" w:hAnsi="Times New Roman" w:cs="Times New Roman"/>
          <w:lang w:val="mk-MK"/>
        </w:rPr>
        <w:t>ХХ</w:t>
      </w:r>
      <w:r w:rsidRPr="001C4D71">
        <w:rPr>
          <w:rFonts w:ascii="Times New Roman" w:hAnsi="Times New Roman" w:cs="Times New Roman"/>
          <w:lang w:val="sr-Latn-RS"/>
        </w:rPr>
        <w:t>.</w:t>
      </w:r>
      <w:r w:rsidRPr="001C4D71">
        <w:rPr>
          <w:rFonts w:ascii="Times New Roman" w:hAnsi="Times New Roman" w:cs="Times New Roman"/>
          <w:lang w:val="mk-MK"/>
        </w:rPr>
        <w:t>ХХ</w:t>
      </w:r>
      <w:r w:rsidRPr="001C4D71">
        <w:rPr>
          <w:rFonts w:ascii="Times New Roman" w:hAnsi="Times New Roman" w:cs="Times New Roman"/>
          <w:lang w:val="sr-Latn-RS"/>
        </w:rPr>
        <w:t>X</w:t>
      </w:r>
      <w:r w:rsidRPr="001C4D71">
        <w:rPr>
          <w:rFonts w:ascii="Times New Roman" w:hAnsi="Times New Roman" w:cs="Times New Roman"/>
          <w:lang w:val="mk-MK"/>
        </w:rPr>
        <w:t>Х</w:t>
      </w:r>
      <w:r w:rsidRPr="001C4D71">
        <w:rPr>
          <w:rFonts w:ascii="Times New Roman" w:hAnsi="Times New Roman" w:cs="Times New Roman"/>
          <w:lang w:val="sr-Latn-RS"/>
        </w:rPr>
        <w:t>.</w:t>
      </w:r>
      <w:r w:rsidRPr="001C4D71">
        <w:rPr>
          <w:rFonts w:ascii="Times New Roman" w:hAnsi="Times New Roman" w:cs="Times New Roman"/>
        </w:rPr>
        <w:t xml:space="preserve"> for the approval and authorization of the Mayor/President of the Municipality to sign the Grant Agreement;</w:t>
      </w:r>
    </w:p>
    <w:p w14:paraId="167A30B1" w14:textId="77777777" w:rsidR="00DB60FB" w:rsidRPr="001C4D71" w:rsidRDefault="00DB60FB" w:rsidP="005E33E4">
      <w:pPr>
        <w:spacing w:after="0" w:line="276" w:lineRule="auto"/>
        <w:ind w:left="709" w:right="808"/>
        <w:jc w:val="both"/>
        <w:rPr>
          <w:rFonts w:ascii="Times New Roman" w:hAnsi="Times New Roman" w:cs="Times New Roman"/>
        </w:rPr>
      </w:pPr>
    </w:p>
    <w:p w14:paraId="68AAB204"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b/>
          <w:bCs/>
        </w:rPr>
        <w:t>ANNEX 4</w:t>
      </w:r>
      <w:r w:rsidRPr="001C4D71">
        <w:rPr>
          <w:rFonts w:ascii="Times New Roman" w:hAnsi="Times New Roman" w:cs="Times New Roman"/>
        </w:rPr>
        <w:t xml:space="preserve">: Construction permit (or other document necessary for the start of the implementation of the Project according to national legislation) no. </w:t>
      </w:r>
      <w:r w:rsidRPr="001C4D71">
        <w:rPr>
          <w:rFonts w:ascii="Times New Roman" w:hAnsi="Times New Roman" w:cs="Times New Roman"/>
          <w:lang w:val="mk-MK"/>
        </w:rPr>
        <w:t>ХХХХХХХ</w:t>
      </w:r>
      <w:r w:rsidRPr="001C4D71">
        <w:rPr>
          <w:rFonts w:ascii="Times New Roman" w:hAnsi="Times New Roman" w:cs="Times New Roman"/>
        </w:rPr>
        <w:t xml:space="preserve">, dated </w:t>
      </w:r>
      <w:r w:rsidRPr="001C4D71">
        <w:rPr>
          <w:rFonts w:ascii="Times New Roman" w:hAnsi="Times New Roman" w:cs="Times New Roman"/>
          <w:lang w:val="mk-MK"/>
        </w:rPr>
        <w:t>ХХ</w:t>
      </w:r>
      <w:r w:rsidRPr="001C4D71">
        <w:rPr>
          <w:rFonts w:ascii="Times New Roman" w:hAnsi="Times New Roman" w:cs="Times New Roman"/>
          <w:lang w:val="sr-Latn-RS"/>
        </w:rPr>
        <w:t>.</w:t>
      </w:r>
      <w:r w:rsidRPr="001C4D71">
        <w:rPr>
          <w:rFonts w:ascii="Times New Roman" w:hAnsi="Times New Roman" w:cs="Times New Roman"/>
          <w:lang w:val="mk-MK"/>
        </w:rPr>
        <w:t>ХХ</w:t>
      </w:r>
      <w:r w:rsidRPr="001C4D71">
        <w:rPr>
          <w:rFonts w:ascii="Times New Roman" w:hAnsi="Times New Roman" w:cs="Times New Roman"/>
          <w:lang w:val="sr-Latn-RS"/>
        </w:rPr>
        <w:t>.X</w:t>
      </w:r>
      <w:r w:rsidRPr="001C4D71">
        <w:rPr>
          <w:rFonts w:ascii="Times New Roman" w:hAnsi="Times New Roman" w:cs="Times New Roman"/>
          <w:lang w:val="mk-MK"/>
        </w:rPr>
        <w:t>ХХХ</w:t>
      </w:r>
      <w:r w:rsidRPr="001C4D71">
        <w:rPr>
          <w:rFonts w:ascii="Times New Roman" w:hAnsi="Times New Roman" w:cs="Times New Roman"/>
        </w:rPr>
        <w:t>, issued by the ____________________________;</w:t>
      </w:r>
    </w:p>
    <w:p w14:paraId="777C3ABC" w14:textId="77777777" w:rsidR="00DB60FB" w:rsidRPr="001C4D71" w:rsidRDefault="00DB60FB" w:rsidP="005E33E4">
      <w:pPr>
        <w:spacing w:after="0" w:line="276" w:lineRule="auto"/>
        <w:ind w:left="709" w:right="808"/>
        <w:jc w:val="both"/>
        <w:rPr>
          <w:rFonts w:ascii="Times New Roman" w:hAnsi="Times New Roman" w:cs="Times New Roman"/>
        </w:rPr>
      </w:pPr>
    </w:p>
    <w:p w14:paraId="73E64517" w14:textId="77777777" w:rsidR="00DB60FB" w:rsidRPr="001C4D71" w:rsidRDefault="00DB60FB" w:rsidP="005E33E4">
      <w:pPr>
        <w:spacing w:after="0" w:line="276" w:lineRule="auto"/>
        <w:ind w:left="709" w:right="808"/>
        <w:jc w:val="both"/>
        <w:rPr>
          <w:rFonts w:ascii="Times New Roman" w:hAnsi="Times New Roman" w:cs="Times New Roman"/>
          <w:bCs/>
        </w:rPr>
      </w:pPr>
      <w:r w:rsidRPr="001C4D71">
        <w:rPr>
          <w:rFonts w:ascii="Times New Roman" w:hAnsi="Times New Roman" w:cs="Times New Roman"/>
          <w:b/>
          <w:bCs/>
        </w:rPr>
        <w:t>ANNEX 5:</w:t>
      </w:r>
      <w:r w:rsidRPr="001C4D71">
        <w:rPr>
          <w:rFonts w:ascii="Times New Roman" w:hAnsi="Times New Roman" w:cs="Times New Roman"/>
          <w:bCs/>
        </w:rPr>
        <w:t xml:space="preserve"> Appointment by the Mayor of a person from the LSG who shall be responsible for all administrative and technical issues in the course of the Project’s implementation;</w:t>
      </w:r>
    </w:p>
    <w:p w14:paraId="63F57ADD" w14:textId="77777777" w:rsidR="00DB60FB" w:rsidRPr="001C4D71" w:rsidRDefault="00DB60FB" w:rsidP="005E33E4">
      <w:pPr>
        <w:spacing w:after="0" w:line="276" w:lineRule="auto"/>
        <w:ind w:left="709" w:right="808"/>
        <w:jc w:val="both"/>
        <w:rPr>
          <w:rFonts w:ascii="Times New Roman" w:hAnsi="Times New Roman" w:cs="Times New Roman"/>
        </w:rPr>
      </w:pPr>
    </w:p>
    <w:p w14:paraId="5B7765B2"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b/>
          <w:bCs/>
        </w:rPr>
        <w:t>ANNEX 6</w:t>
      </w:r>
      <w:r w:rsidRPr="001C4D71">
        <w:rPr>
          <w:rFonts w:ascii="Times New Roman" w:hAnsi="Times New Roman" w:cs="Times New Roman"/>
        </w:rPr>
        <w:t>: Appointment by the Mayor of a person from the LSG who shall be responsible for environment and social aspects and compliant with the environmental and social standard relevant for the project as set in the Environmental and Social Commitment Plan (ESCP), which is a part of the Loan Agreement with the Bank;</w:t>
      </w:r>
    </w:p>
    <w:p w14:paraId="0E854FB5" w14:textId="77777777" w:rsidR="00DB60FB" w:rsidRPr="001C4D71" w:rsidRDefault="00DB60FB" w:rsidP="005E33E4">
      <w:pPr>
        <w:spacing w:after="0" w:line="276" w:lineRule="auto"/>
        <w:ind w:left="709" w:right="808"/>
        <w:jc w:val="both"/>
        <w:rPr>
          <w:rFonts w:ascii="Times New Roman" w:hAnsi="Times New Roman" w:cs="Times New Roman"/>
        </w:rPr>
      </w:pPr>
    </w:p>
    <w:p w14:paraId="2B4F97C4"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b/>
          <w:bCs/>
        </w:rPr>
        <w:t>ANNEX 7</w:t>
      </w:r>
      <w:r w:rsidRPr="001C4D71">
        <w:rPr>
          <w:rFonts w:ascii="Times New Roman" w:hAnsi="Times New Roman" w:cs="Times New Roman"/>
        </w:rPr>
        <w:t>: Communication plan for the communication between the LSG and the MCTI, and the LSG and local communities;</w:t>
      </w:r>
    </w:p>
    <w:p w14:paraId="277DF8D8" w14:textId="77777777" w:rsidR="00DB60FB" w:rsidRPr="001C4D71" w:rsidRDefault="00DB60FB" w:rsidP="005E33E4">
      <w:pPr>
        <w:spacing w:after="0" w:line="276" w:lineRule="auto"/>
        <w:ind w:left="709" w:right="808"/>
        <w:jc w:val="both"/>
        <w:rPr>
          <w:rFonts w:ascii="Times New Roman" w:hAnsi="Times New Roman" w:cs="Times New Roman"/>
        </w:rPr>
      </w:pPr>
    </w:p>
    <w:p w14:paraId="26C04A9D"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b/>
          <w:bCs/>
        </w:rPr>
        <w:t>ANNEX 8</w:t>
      </w:r>
      <w:r w:rsidRPr="001C4D71">
        <w:rPr>
          <w:rFonts w:ascii="Times New Roman" w:hAnsi="Times New Roman" w:cs="Times New Roman"/>
        </w:rPr>
        <w:t>: Decision by the Mayor authorizing supervisor on behalf of the LSG (if required by the legislation).</w:t>
      </w:r>
    </w:p>
    <w:p w14:paraId="39FB4233" w14:textId="77777777" w:rsidR="00DB60FB" w:rsidRPr="001C4D71" w:rsidRDefault="00DB60FB" w:rsidP="005E33E4">
      <w:pPr>
        <w:spacing w:after="0" w:line="276" w:lineRule="auto"/>
        <w:ind w:left="709" w:right="808"/>
        <w:jc w:val="both"/>
        <w:rPr>
          <w:rFonts w:ascii="Times New Roman" w:hAnsi="Times New Roman" w:cs="Times New Roman"/>
          <w:b/>
        </w:rPr>
      </w:pPr>
    </w:p>
    <w:p w14:paraId="77277E35" w14:textId="77777777" w:rsidR="00DB60FB" w:rsidRPr="001C4D71" w:rsidRDefault="00DB60FB" w:rsidP="005E33E4">
      <w:pPr>
        <w:spacing w:after="0" w:line="276" w:lineRule="auto"/>
        <w:ind w:left="709" w:right="808"/>
        <w:jc w:val="both"/>
        <w:rPr>
          <w:rFonts w:ascii="Times New Roman" w:hAnsi="Times New Roman" w:cs="Times New Roman"/>
          <w:b/>
        </w:rPr>
      </w:pPr>
    </w:p>
    <w:p w14:paraId="4121B5BC" w14:textId="77777777" w:rsidR="00DB60FB" w:rsidRPr="001C4D71" w:rsidRDefault="00DB60FB" w:rsidP="005E33E4">
      <w:pPr>
        <w:spacing w:after="0" w:line="276" w:lineRule="auto"/>
        <w:ind w:left="709" w:right="808"/>
        <w:jc w:val="center"/>
        <w:rPr>
          <w:rFonts w:ascii="Times New Roman" w:hAnsi="Times New Roman" w:cs="Times New Roman"/>
        </w:rPr>
      </w:pPr>
      <w:r w:rsidRPr="001C4D71">
        <w:rPr>
          <w:rFonts w:ascii="Times New Roman" w:hAnsi="Times New Roman" w:cs="Times New Roman"/>
        </w:rPr>
        <w:t>Article 7</w:t>
      </w:r>
    </w:p>
    <w:p w14:paraId="4545B826" w14:textId="77777777" w:rsidR="00DB60FB" w:rsidRPr="001C4D71" w:rsidRDefault="00DB60FB" w:rsidP="005E33E4">
      <w:pPr>
        <w:spacing w:after="0" w:line="276" w:lineRule="auto"/>
        <w:ind w:left="709" w:right="808"/>
        <w:jc w:val="center"/>
        <w:rPr>
          <w:rFonts w:ascii="Times New Roman" w:hAnsi="Times New Roman" w:cs="Times New Roman"/>
        </w:rPr>
      </w:pPr>
    </w:p>
    <w:p w14:paraId="1EB67541"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Obligations of the MCTI are to:</w:t>
      </w:r>
    </w:p>
    <w:p w14:paraId="58BD0438" w14:textId="77777777" w:rsidR="00DB60FB" w:rsidRPr="001C4D71" w:rsidRDefault="00DB60FB" w:rsidP="005E33E4">
      <w:pPr>
        <w:pStyle w:val="Numberedparagraph"/>
        <w:numPr>
          <w:ilvl w:val="2"/>
          <w:numId w:val="725"/>
        </w:numPr>
        <w:spacing w:after="0" w:line="276" w:lineRule="auto"/>
        <w:ind w:left="709" w:right="808"/>
        <w:rPr>
          <w:sz w:val="22"/>
          <w:szCs w:val="22"/>
        </w:rPr>
      </w:pPr>
      <w:r w:rsidRPr="001C4D71">
        <w:rPr>
          <w:sz w:val="22"/>
          <w:szCs w:val="22"/>
        </w:rPr>
        <w:t>check and approve interim payment certificates for completed works under the Grant Agreement, in line with its authorizations, and complete the payment;</w:t>
      </w:r>
    </w:p>
    <w:p w14:paraId="6657CEBA" w14:textId="77777777" w:rsidR="00DB60FB" w:rsidRPr="001C4D71" w:rsidRDefault="00DB60FB" w:rsidP="005E33E4">
      <w:pPr>
        <w:pStyle w:val="Numberedparagraph"/>
        <w:numPr>
          <w:ilvl w:val="2"/>
          <w:numId w:val="725"/>
        </w:numPr>
        <w:spacing w:after="0" w:line="276" w:lineRule="auto"/>
        <w:ind w:left="709" w:right="808"/>
        <w:rPr>
          <w:sz w:val="22"/>
          <w:szCs w:val="22"/>
        </w:rPr>
      </w:pPr>
      <w:r w:rsidRPr="001C4D71">
        <w:rPr>
          <w:sz w:val="22"/>
          <w:szCs w:val="22"/>
        </w:rPr>
        <w:t>prepare project Environmental and Social Management Plan (hereinafter referred to as “ESMP”) and Checklists and provide needed support to the LSG in in ensuring compliance with applicable Bank’s Environmental and Social Standards (hereinafter referred to as “ESS”) and ESCP, as provided for in all applicable provisions of the Loan Agreements and the POGM.</w:t>
      </w:r>
    </w:p>
    <w:p w14:paraId="51A2B579" w14:textId="77777777" w:rsidR="00DB60FB" w:rsidRPr="001C4D71" w:rsidRDefault="00DB60FB" w:rsidP="005E33E4">
      <w:pPr>
        <w:pStyle w:val="Numberedparagraph"/>
        <w:numPr>
          <w:ilvl w:val="2"/>
          <w:numId w:val="725"/>
        </w:numPr>
        <w:spacing w:after="0" w:line="276" w:lineRule="auto"/>
        <w:ind w:left="709" w:right="808"/>
        <w:rPr>
          <w:sz w:val="22"/>
          <w:szCs w:val="22"/>
        </w:rPr>
      </w:pPr>
      <w:r w:rsidRPr="001C4D71">
        <w:rPr>
          <w:sz w:val="22"/>
          <w:szCs w:val="22"/>
        </w:rPr>
        <w:t>provide support, if needed, to the LSG to develop procurement documents, and evaluate proposals.</w:t>
      </w:r>
    </w:p>
    <w:p w14:paraId="6A18BF1E" w14:textId="77777777" w:rsidR="00DB60FB" w:rsidRDefault="00DB60FB" w:rsidP="005E33E4">
      <w:pPr>
        <w:pStyle w:val="Numberedparagraph"/>
        <w:numPr>
          <w:ilvl w:val="2"/>
          <w:numId w:val="725"/>
        </w:numPr>
        <w:spacing w:after="0" w:line="276" w:lineRule="auto"/>
        <w:ind w:left="709" w:right="808"/>
        <w:rPr>
          <w:sz w:val="22"/>
          <w:szCs w:val="22"/>
        </w:rPr>
      </w:pPr>
      <w:r w:rsidRPr="001C4D71">
        <w:rPr>
          <w:sz w:val="22"/>
          <w:szCs w:val="22"/>
        </w:rPr>
        <w:t xml:space="preserve">provide support to the LSGs in selection and preparation of projects, review of the designs, and strengthen supervision. </w:t>
      </w:r>
    </w:p>
    <w:p w14:paraId="5268CBC5" w14:textId="77777777" w:rsidR="00DB60FB" w:rsidRPr="001C4D71" w:rsidRDefault="00DB60FB" w:rsidP="005E33E4">
      <w:pPr>
        <w:pStyle w:val="Numberedparagraph"/>
        <w:numPr>
          <w:ilvl w:val="0"/>
          <w:numId w:val="0"/>
        </w:numPr>
        <w:spacing w:after="0" w:line="276" w:lineRule="auto"/>
        <w:ind w:left="709" w:right="808"/>
        <w:rPr>
          <w:sz w:val="22"/>
          <w:szCs w:val="22"/>
        </w:rPr>
      </w:pPr>
    </w:p>
    <w:p w14:paraId="195E37A9" w14:textId="77777777" w:rsidR="00DB60FB" w:rsidRPr="001C4D71" w:rsidRDefault="00DB60FB" w:rsidP="005E33E4">
      <w:pPr>
        <w:pStyle w:val="Numberedparagraph"/>
        <w:numPr>
          <w:ilvl w:val="0"/>
          <w:numId w:val="0"/>
        </w:numPr>
        <w:spacing w:line="276" w:lineRule="auto"/>
        <w:ind w:left="709" w:right="808"/>
        <w:rPr>
          <w:sz w:val="22"/>
          <w:szCs w:val="22"/>
        </w:rPr>
      </w:pPr>
      <w:r w:rsidRPr="001C4D71">
        <w:rPr>
          <w:sz w:val="22"/>
          <w:szCs w:val="22"/>
        </w:rPr>
        <w:t>The MCTI has the rights to protect its interests and those of the Bank, including the right to suspend or terminate the right of the LSG to use the proceeds of the Grant, or obtain a refund of all or any part of the amount of the Grant then withdrawn, upon the LSG’s failure to perform any of its obligations under this Grant Agreement.</w:t>
      </w:r>
    </w:p>
    <w:p w14:paraId="4E8A01DF" w14:textId="77777777" w:rsidR="00DB60FB" w:rsidRPr="001C4D71" w:rsidRDefault="00DB60FB" w:rsidP="005E33E4">
      <w:pPr>
        <w:spacing w:after="0" w:line="276" w:lineRule="auto"/>
        <w:ind w:left="709" w:right="808"/>
        <w:jc w:val="both"/>
        <w:rPr>
          <w:rFonts w:ascii="Times New Roman" w:eastAsia="Times New Roman" w:hAnsi="Times New Roman" w:cs="Times New Roman"/>
        </w:rPr>
      </w:pPr>
      <w:r w:rsidRPr="001C4D71">
        <w:rPr>
          <w:rFonts w:ascii="Times New Roman" w:hAnsi="Times New Roman" w:cs="Times New Roman"/>
        </w:rPr>
        <w:t xml:space="preserve">The MCTI will exercise its rights and carry out its obligations under this Grant Agreement in such manner as to protect the interests of the Republic of Serbia and the Bank and to accomplish the purposes of the Project. Except as the Bank shall otherwise agree </w:t>
      </w:r>
      <w:r w:rsidRPr="001C4D71">
        <w:rPr>
          <w:rFonts w:ascii="Times New Roman" w:hAnsi="Times New Roman" w:cs="Times New Roman"/>
          <w:spacing w:val="-4"/>
        </w:rPr>
        <w:t>in writing</w:t>
      </w:r>
      <w:r w:rsidRPr="001C4D71">
        <w:rPr>
          <w:rFonts w:ascii="Times New Roman" w:hAnsi="Times New Roman" w:cs="Times New Roman"/>
        </w:rPr>
        <w:t>, the MCTI shall not assign, amend, abrogate or waive this Grant Agreement or any of its provisions.</w:t>
      </w:r>
    </w:p>
    <w:p w14:paraId="1F7699B0" w14:textId="77777777" w:rsidR="00DB60FB" w:rsidRPr="001C4D71" w:rsidRDefault="00DB60FB" w:rsidP="005E33E4">
      <w:pPr>
        <w:spacing w:after="0" w:line="276" w:lineRule="auto"/>
        <w:ind w:left="709" w:right="808"/>
        <w:jc w:val="both"/>
        <w:rPr>
          <w:rFonts w:ascii="Times New Roman" w:hAnsi="Times New Roman" w:cs="Times New Roman"/>
        </w:rPr>
      </w:pPr>
    </w:p>
    <w:p w14:paraId="23F2A7F7" w14:textId="77777777" w:rsidR="00DB60FB" w:rsidRPr="001C4D71" w:rsidRDefault="00DB60FB" w:rsidP="005E33E4">
      <w:pPr>
        <w:spacing w:after="0" w:line="276" w:lineRule="auto"/>
        <w:ind w:left="709" w:right="808"/>
        <w:jc w:val="both"/>
        <w:rPr>
          <w:rFonts w:ascii="Times New Roman" w:hAnsi="Times New Roman" w:cs="Times New Roman"/>
        </w:rPr>
      </w:pPr>
    </w:p>
    <w:p w14:paraId="2F227CF5" w14:textId="77777777" w:rsidR="00DB60FB" w:rsidRPr="001C4D71" w:rsidRDefault="00DB60FB" w:rsidP="005E33E4">
      <w:pPr>
        <w:spacing w:after="0" w:line="276" w:lineRule="auto"/>
        <w:ind w:left="709" w:right="808"/>
        <w:jc w:val="center"/>
        <w:rPr>
          <w:rFonts w:ascii="Times New Roman" w:hAnsi="Times New Roman" w:cs="Times New Roman"/>
        </w:rPr>
      </w:pPr>
      <w:r w:rsidRPr="001C4D71">
        <w:rPr>
          <w:rFonts w:ascii="Times New Roman" w:hAnsi="Times New Roman" w:cs="Times New Roman"/>
        </w:rPr>
        <w:t>Article 8</w:t>
      </w:r>
    </w:p>
    <w:p w14:paraId="59208EC1" w14:textId="77777777" w:rsidR="00DB60FB" w:rsidRPr="001C4D71" w:rsidRDefault="00DB60FB" w:rsidP="005E33E4">
      <w:pPr>
        <w:spacing w:after="0" w:line="276" w:lineRule="auto"/>
        <w:ind w:left="709" w:right="808"/>
        <w:rPr>
          <w:rFonts w:ascii="Times New Roman" w:hAnsi="Times New Roman" w:cs="Times New Roman"/>
        </w:rPr>
      </w:pPr>
    </w:p>
    <w:p w14:paraId="51117474"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Obligations of the LSG are to: </w:t>
      </w:r>
    </w:p>
    <w:p w14:paraId="25AD6706" w14:textId="77777777" w:rsidR="00DB60FB" w:rsidRPr="001C4D71" w:rsidRDefault="00DB60FB" w:rsidP="005E33E4">
      <w:pPr>
        <w:pStyle w:val="Numberedparagraph"/>
        <w:numPr>
          <w:ilvl w:val="2"/>
          <w:numId w:val="726"/>
        </w:numPr>
        <w:spacing w:after="0" w:line="276" w:lineRule="auto"/>
        <w:ind w:left="709" w:right="808"/>
        <w:rPr>
          <w:sz w:val="22"/>
          <w:szCs w:val="22"/>
        </w:rPr>
      </w:pPr>
      <w:r w:rsidRPr="001C4D71">
        <w:rPr>
          <w:sz w:val="22"/>
          <w:szCs w:val="22"/>
        </w:rPr>
        <w:t>carry out the Project with due diligence and efficiency and in accordance with sound technical, economic, financial, managerial, environmental and social standards and practices satisfactory to the Bank (including carrying out the applicable measures and actions specified in the ESCP with due diligence and efficiency, and as further specified in the ESCP), the Bank’s Anti-Corruption Guidelines applicable to recipients of loan proceeds other than the Borrower, the POGM and the Loan Agreements;</w:t>
      </w:r>
    </w:p>
    <w:p w14:paraId="085625B4" w14:textId="77777777" w:rsidR="00DB60FB" w:rsidRPr="001C4D71" w:rsidRDefault="00DB60FB" w:rsidP="005E33E4">
      <w:pPr>
        <w:pStyle w:val="Numberedparagraph"/>
        <w:numPr>
          <w:ilvl w:val="2"/>
          <w:numId w:val="726"/>
        </w:numPr>
        <w:spacing w:after="0" w:line="276" w:lineRule="auto"/>
        <w:ind w:left="709" w:right="808"/>
        <w:rPr>
          <w:sz w:val="22"/>
          <w:szCs w:val="22"/>
        </w:rPr>
      </w:pPr>
      <w:r w:rsidRPr="001C4D71">
        <w:rPr>
          <w:sz w:val="22"/>
          <w:szCs w:val="22"/>
        </w:rPr>
        <w:t>provide, promptly as needed, the resources required for the purpose;</w:t>
      </w:r>
    </w:p>
    <w:p w14:paraId="6BF119AB" w14:textId="77777777" w:rsidR="00DB60FB" w:rsidRPr="001C4D71" w:rsidRDefault="00DB60FB" w:rsidP="005E33E4">
      <w:pPr>
        <w:pStyle w:val="Numberedparagraph"/>
        <w:numPr>
          <w:ilvl w:val="2"/>
          <w:numId w:val="726"/>
        </w:numPr>
        <w:spacing w:after="0" w:line="276" w:lineRule="auto"/>
        <w:ind w:left="709" w:right="808"/>
        <w:rPr>
          <w:sz w:val="22"/>
          <w:szCs w:val="22"/>
        </w:rPr>
      </w:pPr>
      <w:r w:rsidRPr="001C4D71">
        <w:rPr>
          <w:sz w:val="22"/>
          <w:szCs w:val="22"/>
        </w:rPr>
        <w:t>procure the works, goods and services to be financed out of the Grant in accordance with the provisions of the Loan Agreement and this Grant Agreement;</w:t>
      </w:r>
    </w:p>
    <w:p w14:paraId="1B72A691" w14:textId="77777777" w:rsidR="00DB60FB" w:rsidRPr="001C4D71" w:rsidRDefault="00DB60FB" w:rsidP="005E33E4">
      <w:pPr>
        <w:pStyle w:val="Numberedparagraph"/>
        <w:numPr>
          <w:ilvl w:val="2"/>
          <w:numId w:val="726"/>
        </w:numPr>
        <w:spacing w:after="0" w:line="276" w:lineRule="auto"/>
        <w:ind w:left="709" w:right="808"/>
        <w:rPr>
          <w:sz w:val="22"/>
          <w:szCs w:val="22"/>
        </w:rPr>
      </w:pPr>
      <w:r w:rsidRPr="001C4D71">
        <w:rPr>
          <w:sz w:val="22"/>
          <w:szCs w:val="22"/>
        </w:rPr>
        <w:lastRenderedPageBreak/>
        <w:t>maintain policies and procedures adequate to enable it to monitor and evaluate in accordance with indicators acceptable to the Bank, the progress of the Project and the achievement of its objectives;</w:t>
      </w:r>
    </w:p>
    <w:p w14:paraId="186CBC4E" w14:textId="77777777" w:rsidR="00DB60FB" w:rsidRPr="001C4D71" w:rsidRDefault="00DB60FB" w:rsidP="005E33E4">
      <w:pPr>
        <w:pStyle w:val="Numberedparagraph"/>
        <w:numPr>
          <w:ilvl w:val="2"/>
          <w:numId w:val="726"/>
        </w:numPr>
        <w:spacing w:after="0" w:line="276" w:lineRule="auto"/>
        <w:ind w:left="709" w:right="808"/>
        <w:rPr>
          <w:sz w:val="22"/>
          <w:szCs w:val="22"/>
        </w:rPr>
      </w:pPr>
      <w:r w:rsidRPr="001C4D71">
        <w:rPr>
          <w:sz w:val="22"/>
          <w:szCs w:val="22"/>
        </w:rPr>
        <w:t xml:space="preserve">(i) maintain a financial management system and prepare financial statements in accordance with consistently applied accounting standards acceptable to the Bank, both in a manner adequate to reflect its operations, including the operations, resources and expenditures related to the Project; and (ii) at the Bank’s or the MCTI’s request, have such financial statements audited by independent auditors acceptable to the Bank, in accordance with consistently applied auditing standards acceptable to the Bank, and promptly furnish the statements as so audited to the MCTI and the Bank, and permit the Bank to make such statements as so audited available to the public, along with the Grant Agreement; </w:t>
      </w:r>
    </w:p>
    <w:p w14:paraId="1E80B595" w14:textId="77777777" w:rsidR="00DB60FB" w:rsidRPr="001C4D71" w:rsidRDefault="00DB60FB" w:rsidP="005E33E4">
      <w:pPr>
        <w:pStyle w:val="Numberedparagraph"/>
        <w:numPr>
          <w:ilvl w:val="2"/>
          <w:numId w:val="726"/>
        </w:numPr>
        <w:spacing w:after="0" w:line="276" w:lineRule="auto"/>
        <w:ind w:left="709" w:right="808"/>
        <w:rPr>
          <w:sz w:val="22"/>
          <w:szCs w:val="22"/>
        </w:rPr>
      </w:pPr>
      <w:r w:rsidRPr="001C4D71">
        <w:rPr>
          <w:sz w:val="22"/>
          <w:szCs w:val="22"/>
        </w:rPr>
        <w:t xml:space="preserve">enable the MCTI and the Bank to inspect the Project, its operation and any relevant records and documents; </w:t>
      </w:r>
    </w:p>
    <w:p w14:paraId="4AC2E647" w14:textId="77777777" w:rsidR="00DB60FB" w:rsidRPr="001C4D71" w:rsidRDefault="00DB60FB" w:rsidP="005E33E4">
      <w:pPr>
        <w:pStyle w:val="Numberedparagraph"/>
        <w:numPr>
          <w:ilvl w:val="2"/>
          <w:numId w:val="726"/>
        </w:numPr>
        <w:spacing w:after="0" w:line="276" w:lineRule="auto"/>
        <w:ind w:left="709" w:right="808"/>
        <w:rPr>
          <w:sz w:val="22"/>
          <w:szCs w:val="22"/>
        </w:rPr>
      </w:pPr>
      <w:r w:rsidRPr="001C4D71">
        <w:rPr>
          <w:sz w:val="22"/>
          <w:szCs w:val="22"/>
        </w:rPr>
        <w:t>prepare and furnish to the MCTI and the Bank all such information as the MCTI or the Bank shall reasonably request relating to the foregoing; and</w:t>
      </w:r>
    </w:p>
    <w:p w14:paraId="320900C5" w14:textId="77777777" w:rsidR="00DB60FB" w:rsidRPr="001C4D71" w:rsidRDefault="00DB60FB" w:rsidP="005E33E4">
      <w:pPr>
        <w:pStyle w:val="Numberedparagraph"/>
        <w:numPr>
          <w:ilvl w:val="2"/>
          <w:numId w:val="726"/>
        </w:numPr>
        <w:spacing w:after="0" w:line="276" w:lineRule="auto"/>
        <w:ind w:left="709" w:right="808"/>
        <w:rPr>
          <w:sz w:val="22"/>
          <w:szCs w:val="22"/>
        </w:rPr>
      </w:pPr>
      <w:r w:rsidRPr="001C4D71">
        <w:rPr>
          <w:sz w:val="22"/>
          <w:szCs w:val="22"/>
        </w:rPr>
        <w:t>comply with a</w:t>
      </w:r>
      <w:r w:rsidRPr="001C4D71">
        <w:rPr>
          <w:rFonts w:eastAsia="Calibri"/>
          <w:sz w:val="22"/>
          <w:szCs w:val="22"/>
        </w:rPr>
        <w:t>dditional obligations, as set forth under the POGM, with regard to project planning and budgeting, transparency in procurement, preparation of projects, data delivery, and supervision of works.</w:t>
      </w:r>
    </w:p>
    <w:p w14:paraId="1E6F4A47" w14:textId="77777777" w:rsidR="00DB60FB" w:rsidRPr="001C4D71" w:rsidRDefault="00DB60FB" w:rsidP="005E33E4">
      <w:pPr>
        <w:spacing w:after="0" w:line="276" w:lineRule="auto"/>
        <w:ind w:left="709" w:right="808"/>
        <w:jc w:val="center"/>
        <w:rPr>
          <w:rFonts w:ascii="Times New Roman" w:hAnsi="Times New Roman" w:cs="Times New Roman"/>
        </w:rPr>
      </w:pPr>
    </w:p>
    <w:p w14:paraId="2E814EED"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 xml:space="preserve">Article </w:t>
      </w:r>
      <w:r w:rsidRPr="001C4D71">
        <w:rPr>
          <w:rFonts w:ascii="Times New Roman" w:hAnsi="Times New Roman" w:cs="Times New Roman"/>
          <w:lang w:val="sr-Latn-RS"/>
        </w:rPr>
        <w:t>9</w:t>
      </w:r>
    </w:p>
    <w:p w14:paraId="31BD985D" w14:textId="77777777" w:rsidR="00DB60FB" w:rsidRPr="001C4D71" w:rsidRDefault="00DB60FB" w:rsidP="005E33E4">
      <w:pPr>
        <w:spacing w:after="0" w:line="276" w:lineRule="auto"/>
        <w:ind w:left="709" w:right="808"/>
        <w:jc w:val="center"/>
        <w:rPr>
          <w:rFonts w:ascii="Times New Roman" w:hAnsi="Times New Roman" w:cs="Times New Roman"/>
          <w:lang w:val="mk-MK"/>
        </w:rPr>
      </w:pPr>
    </w:p>
    <w:p w14:paraId="518AFF73" w14:textId="77777777" w:rsidR="00DB60FB" w:rsidRPr="001C4D71" w:rsidRDefault="00DB60FB" w:rsidP="005E33E4">
      <w:pPr>
        <w:spacing w:after="0" w:line="276" w:lineRule="auto"/>
        <w:ind w:left="709" w:right="808"/>
        <w:rPr>
          <w:rFonts w:ascii="Times New Roman" w:hAnsi="Times New Roman" w:cs="Times New Roman"/>
          <w:lang w:val="sr-Latn-RS"/>
        </w:rPr>
      </w:pPr>
      <w:r w:rsidRPr="001C4D71">
        <w:rPr>
          <w:rFonts w:ascii="Times New Roman" w:hAnsi="Times New Roman" w:cs="Times New Roman"/>
          <w:lang w:val="sr-Latn-RS"/>
        </w:rPr>
        <w:t>The deadline for the LSG to fulfill the obligations from this Grant Agreement is XX.XX.2024.</w:t>
      </w:r>
    </w:p>
    <w:p w14:paraId="5C76CC8C" w14:textId="77777777" w:rsidR="00DB60FB" w:rsidRPr="001C4D71" w:rsidRDefault="00DB60FB" w:rsidP="005E33E4">
      <w:pPr>
        <w:spacing w:after="0" w:line="276" w:lineRule="auto"/>
        <w:ind w:left="709" w:right="808"/>
        <w:rPr>
          <w:rFonts w:ascii="Times New Roman" w:hAnsi="Times New Roman" w:cs="Times New Roman"/>
          <w:lang w:val="sr-Latn-RS"/>
        </w:rPr>
      </w:pPr>
    </w:p>
    <w:p w14:paraId="5491F4AB" w14:textId="77777777" w:rsidR="00DB60FB" w:rsidRPr="001C4D71" w:rsidRDefault="00DB60FB" w:rsidP="005E33E4">
      <w:pPr>
        <w:spacing w:after="0" w:line="276" w:lineRule="auto"/>
        <w:ind w:left="709" w:right="808"/>
        <w:jc w:val="both"/>
        <w:rPr>
          <w:rFonts w:ascii="Times New Roman" w:hAnsi="Times New Roman" w:cs="Times New Roman"/>
          <w:color w:val="000000" w:themeColor="text1"/>
        </w:rPr>
      </w:pPr>
      <w:r w:rsidRPr="001C4D71">
        <w:rPr>
          <w:rFonts w:ascii="Times New Roman" w:hAnsi="Times New Roman" w:cs="Times New Roman"/>
          <w:color w:val="000000" w:themeColor="text1"/>
        </w:rPr>
        <w:t>The LSG is obliged to return the unspent funds upon the completion of the project, or after the expiration of the deadline defined in the paragraph 1 of this article, immediately, to the account of the budget of the Republic of Serbia.</w:t>
      </w:r>
    </w:p>
    <w:p w14:paraId="7E642DD7" w14:textId="77777777" w:rsidR="00DB60FB" w:rsidRPr="001C4D71" w:rsidRDefault="00DB60FB" w:rsidP="005E33E4">
      <w:pPr>
        <w:spacing w:after="0" w:line="276" w:lineRule="auto"/>
        <w:ind w:left="709" w:right="808" w:firstLine="270"/>
        <w:jc w:val="both"/>
        <w:rPr>
          <w:rFonts w:ascii="Times New Roman" w:hAnsi="Times New Roman" w:cs="Times New Roman"/>
          <w:color w:val="000000" w:themeColor="text1"/>
        </w:rPr>
      </w:pPr>
    </w:p>
    <w:p w14:paraId="643F9C9F" w14:textId="77777777" w:rsidR="00DB60FB" w:rsidRPr="001C4D71" w:rsidRDefault="00DB60FB" w:rsidP="005E33E4">
      <w:pPr>
        <w:spacing w:after="0" w:line="276" w:lineRule="auto"/>
        <w:ind w:left="709" w:right="808"/>
        <w:jc w:val="both"/>
        <w:rPr>
          <w:rFonts w:ascii="Times New Roman" w:hAnsi="Times New Roman" w:cs="Times New Roman"/>
          <w:color w:val="000000" w:themeColor="text1"/>
          <w:lang w:val="mk-MK"/>
        </w:rPr>
      </w:pPr>
      <w:r w:rsidRPr="001C4D71">
        <w:rPr>
          <w:rFonts w:ascii="Times New Roman" w:hAnsi="Times New Roman" w:cs="Times New Roman"/>
          <w:color w:val="000000" w:themeColor="text1"/>
        </w:rPr>
        <w:t>The unspent funds from the paragraph 2 of this Article are to be transferred to the account number _______________________ reference _____________________________ at the Treasury.</w:t>
      </w:r>
    </w:p>
    <w:p w14:paraId="776861D7" w14:textId="77777777" w:rsidR="00DB60FB" w:rsidRPr="001C4D71" w:rsidRDefault="00DB60FB" w:rsidP="005E33E4">
      <w:pPr>
        <w:spacing w:after="0" w:line="276" w:lineRule="auto"/>
        <w:ind w:left="709" w:right="808"/>
        <w:rPr>
          <w:rFonts w:ascii="Times New Roman" w:hAnsi="Times New Roman" w:cs="Times New Roman"/>
          <w:color w:val="000000" w:themeColor="text1"/>
          <w:lang w:val="sr-Latn-RS"/>
        </w:rPr>
      </w:pPr>
    </w:p>
    <w:p w14:paraId="7A7E6C63" w14:textId="77777777" w:rsidR="00DB60FB" w:rsidRPr="001C4D71" w:rsidRDefault="00DB60FB" w:rsidP="005E33E4">
      <w:pPr>
        <w:spacing w:after="0" w:line="276" w:lineRule="auto"/>
        <w:ind w:left="709" w:right="808"/>
        <w:jc w:val="center"/>
        <w:rPr>
          <w:rFonts w:ascii="Times New Roman" w:hAnsi="Times New Roman" w:cs="Times New Roman"/>
          <w:color w:val="000000" w:themeColor="text1"/>
          <w:lang w:val="sr-Latn-RS"/>
        </w:rPr>
      </w:pPr>
      <w:r w:rsidRPr="001C4D71">
        <w:rPr>
          <w:rFonts w:ascii="Times New Roman" w:hAnsi="Times New Roman" w:cs="Times New Roman"/>
          <w:color w:val="000000" w:themeColor="text1"/>
        </w:rPr>
        <w:t xml:space="preserve">Article </w:t>
      </w:r>
      <w:r w:rsidRPr="001C4D71">
        <w:rPr>
          <w:rFonts w:ascii="Times New Roman" w:hAnsi="Times New Roman" w:cs="Times New Roman"/>
          <w:color w:val="000000" w:themeColor="text1"/>
          <w:lang w:val="sr-Latn-RS"/>
        </w:rPr>
        <w:t>10</w:t>
      </w:r>
    </w:p>
    <w:p w14:paraId="5F1118C2" w14:textId="77777777" w:rsidR="00DB60FB" w:rsidRPr="001C4D71" w:rsidRDefault="00DB60FB" w:rsidP="005E33E4">
      <w:pPr>
        <w:spacing w:after="0" w:line="276" w:lineRule="auto"/>
        <w:ind w:left="709" w:right="808"/>
        <w:jc w:val="center"/>
        <w:rPr>
          <w:rFonts w:ascii="Times New Roman" w:hAnsi="Times New Roman" w:cs="Times New Roman"/>
          <w:color w:val="000000" w:themeColor="text1"/>
          <w:lang w:val="mk-MK"/>
        </w:rPr>
      </w:pPr>
    </w:p>
    <w:p w14:paraId="2DEFC1FD" w14:textId="77777777" w:rsidR="00DB60FB" w:rsidRPr="001C4D71" w:rsidRDefault="00DB60FB" w:rsidP="005E33E4">
      <w:pPr>
        <w:spacing w:after="0" w:line="276" w:lineRule="auto"/>
        <w:ind w:left="709" w:right="808"/>
        <w:jc w:val="both"/>
        <w:rPr>
          <w:rFonts w:ascii="Times New Roman" w:hAnsi="Times New Roman" w:cs="Times New Roman"/>
          <w:color w:val="000000" w:themeColor="text1"/>
        </w:rPr>
      </w:pPr>
      <w:r w:rsidRPr="001C4D71">
        <w:rPr>
          <w:rFonts w:ascii="Times New Roman" w:hAnsi="Times New Roman" w:cs="Times New Roman"/>
          <w:color w:val="000000" w:themeColor="text1"/>
        </w:rPr>
        <w:t xml:space="preserve">The LSG is obliged to submit reports </w:t>
      </w:r>
      <w:r w:rsidRPr="001C4D71">
        <w:rPr>
          <w:rStyle w:val="normaltextrun"/>
          <w:rFonts w:ascii="Times New Roman" w:hAnsi="Times New Roman" w:cs="Times New Roman"/>
          <w:bCs/>
          <w:color w:val="000000" w:themeColor="text1"/>
        </w:rPr>
        <w:t>in the defined format to the MCTI</w:t>
      </w:r>
      <w:r w:rsidRPr="001C4D71">
        <w:rPr>
          <w:rFonts w:ascii="Times New Roman" w:hAnsi="Times New Roman" w:cs="Times New Roman"/>
          <w:color w:val="000000" w:themeColor="text1"/>
        </w:rPr>
        <w:t xml:space="preserve"> on the realization of the Project</w:t>
      </w:r>
      <w:r w:rsidRPr="001C4D71">
        <w:rPr>
          <w:rStyle w:val="normaltextrun"/>
          <w:rFonts w:ascii="Times New Roman" w:hAnsi="Times New Roman" w:cs="Times New Roman"/>
          <w:bCs/>
          <w:color w:val="000000" w:themeColor="text1"/>
        </w:rPr>
        <w:t xml:space="preserve"> </w:t>
      </w:r>
      <w:r w:rsidRPr="001C4D71">
        <w:rPr>
          <w:rFonts w:ascii="Times New Roman" w:hAnsi="Times New Roman" w:cs="Times New Roman"/>
          <w:color w:val="000000" w:themeColor="text1"/>
        </w:rPr>
        <w:t>monthly, no later than the 5th (five) of the month for the previous month</w:t>
      </w:r>
      <w:r w:rsidRPr="001C4D71">
        <w:rPr>
          <w:rStyle w:val="normaltextrun"/>
          <w:rFonts w:ascii="Times New Roman" w:hAnsi="Times New Roman" w:cs="Times New Roman"/>
          <w:bCs/>
          <w:color w:val="000000" w:themeColor="text1"/>
        </w:rPr>
        <w:t xml:space="preserve">, </w:t>
      </w:r>
      <w:r w:rsidRPr="001C4D71">
        <w:rPr>
          <w:rFonts w:ascii="Times New Roman" w:hAnsi="Times New Roman" w:cs="Times New Roman"/>
          <w:color w:val="000000" w:themeColor="text1"/>
        </w:rPr>
        <w:t>or at the request of the MCTI not later than five days upon the receipt of such a request.</w:t>
      </w:r>
    </w:p>
    <w:p w14:paraId="61F1D5E2" w14:textId="77777777" w:rsidR="00DB60FB" w:rsidRPr="001C4D71" w:rsidRDefault="00DB60FB" w:rsidP="005E33E4">
      <w:pPr>
        <w:spacing w:after="0" w:line="276" w:lineRule="auto"/>
        <w:ind w:left="709" w:right="808"/>
        <w:jc w:val="both"/>
        <w:rPr>
          <w:rFonts w:ascii="Times New Roman" w:hAnsi="Times New Roman" w:cs="Times New Roman"/>
          <w:color w:val="000000" w:themeColor="text1"/>
        </w:rPr>
      </w:pPr>
    </w:p>
    <w:p w14:paraId="15A72A2D" w14:textId="77777777" w:rsidR="00DB60FB" w:rsidRPr="001C4D71" w:rsidRDefault="00DB60FB" w:rsidP="005E33E4">
      <w:pPr>
        <w:spacing w:after="0" w:line="276" w:lineRule="auto"/>
        <w:ind w:left="709" w:right="808"/>
        <w:jc w:val="both"/>
        <w:rPr>
          <w:rFonts w:ascii="Times New Roman" w:hAnsi="Times New Roman" w:cs="Times New Roman"/>
          <w:color w:val="000000" w:themeColor="text1"/>
        </w:rPr>
      </w:pPr>
      <w:r w:rsidRPr="001C4D71">
        <w:rPr>
          <w:rFonts w:ascii="Times New Roman" w:hAnsi="Times New Roman" w:cs="Times New Roman"/>
          <w:color w:val="000000" w:themeColor="text1"/>
        </w:rPr>
        <w:t>The LSG is obliged to submit to the MCTI a final report on the realization of this Grant Agreement (descriptive - narrative), and a financial report on the use of funds with a specification of costs, within 30 days from the day when it fully uses the funds specified in Article 2 of this Grant Agreement, and no later than 30 days from the date of expiration of the deadline referred to in Article 8 of this Grant Agreement.</w:t>
      </w:r>
    </w:p>
    <w:p w14:paraId="4909C97A" w14:textId="77777777" w:rsidR="00DB60FB" w:rsidRPr="001C4D71" w:rsidRDefault="00DB60FB" w:rsidP="005E33E4">
      <w:pPr>
        <w:spacing w:after="0" w:line="276" w:lineRule="auto"/>
        <w:ind w:left="709" w:right="808"/>
        <w:jc w:val="both"/>
        <w:rPr>
          <w:rFonts w:ascii="Times New Roman" w:hAnsi="Times New Roman" w:cs="Times New Roman"/>
          <w:color w:val="000000" w:themeColor="text1"/>
        </w:rPr>
      </w:pPr>
    </w:p>
    <w:p w14:paraId="178331F4" w14:textId="235CA50E" w:rsidR="00DB60FB" w:rsidRPr="001C4D71" w:rsidRDefault="00DB60FB" w:rsidP="005E33E4">
      <w:pPr>
        <w:spacing w:after="0" w:line="276" w:lineRule="auto"/>
        <w:ind w:left="709" w:right="808"/>
        <w:jc w:val="both"/>
        <w:rPr>
          <w:rStyle w:val="normaltextrun"/>
          <w:rFonts w:ascii="Times New Roman" w:eastAsiaTheme="majorEastAsia" w:hAnsi="Times New Roman" w:cs="Times New Roman"/>
          <w:color w:val="000000" w:themeColor="text1"/>
        </w:rPr>
      </w:pPr>
      <w:r w:rsidRPr="001C4D71">
        <w:rPr>
          <w:rFonts w:ascii="Times New Roman" w:hAnsi="Times New Roman" w:cs="Times New Roman"/>
          <w:color w:val="000000" w:themeColor="text1"/>
        </w:rPr>
        <w:t xml:space="preserve">The financial report must contain evidence of funds spent, with complete documentation justifying the intended and legal use of the funds received (certified copies of invoices, </w:t>
      </w:r>
      <w:r w:rsidR="00D23E88" w:rsidRPr="001C4D71">
        <w:rPr>
          <w:rFonts w:ascii="Times New Roman" w:hAnsi="Times New Roman" w:cs="Times New Roman"/>
          <w:color w:val="000000" w:themeColor="text1"/>
        </w:rPr>
        <w:t>i.e.,</w:t>
      </w:r>
      <w:r w:rsidRPr="001C4D71">
        <w:rPr>
          <w:rFonts w:ascii="Times New Roman" w:hAnsi="Times New Roman" w:cs="Times New Roman"/>
          <w:color w:val="000000" w:themeColor="text1"/>
        </w:rPr>
        <w:t xml:space="preserve"> temporary and completed situations; proof - statement from the Treasury that payment was made on invoices or situations).</w:t>
      </w:r>
      <w:r w:rsidRPr="001C4D71">
        <w:rPr>
          <w:rStyle w:val="normaltextrun"/>
          <w:rFonts w:ascii="Times New Roman" w:eastAsiaTheme="majorEastAsia" w:hAnsi="Times New Roman" w:cs="Times New Roman"/>
          <w:color w:val="000000" w:themeColor="text1"/>
        </w:rPr>
        <w:t xml:space="preserve"> </w:t>
      </w:r>
    </w:p>
    <w:p w14:paraId="1F200EF2" w14:textId="77777777" w:rsidR="00DB60FB" w:rsidRPr="001C4D71" w:rsidRDefault="00DB60FB" w:rsidP="005E33E4">
      <w:pPr>
        <w:spacing w:after="0" w:line="276" w:lineRule="auto"/>
        <w:ind w:left="709" w:right="808"/>
        <w:jc w:val="both"/>
        <w:rPr>
          <w:rStyle w:val="normaltextrun"/>
          <w:rFonts w:ascii="Times New Roman" w:eastAsiaTheme="majorEastAsia" w:hAnsi="Times New Roman" w:cs="Times New Roman"/>
          <w:color w:val="000000" w:themeColor="text1"/>
        </w:rPr>
      </w:pPr>
    </w:p>
    <w:p w14:paraId="2BEA2153" w14:textId="77777777" w:rsidR="00DB60FB" w:rsidRPr="001C4D71" w:rsidRDefault="00DB60FB" w:rsidP="005E33E4">
      <w:pPr>
        <w:spacing w:after="0" w:line="276" w:lineRule="auto"/>
        <w:ind w:left="709" w:right="808"/>
        <w:jc w:val="both"/>
        <w:rPr>
          <w:rFonts w:ascii="Times New Roman" w:hAnsi="Times New Roman" w:cs="Times New Roman"/>
          <w:color w:val="000000" w:themeColor="text1"/>
        </w:rPr>
      </w:pPr>
      <w:r w:rsidRPr="001C4D71">
        <w:rPr>
          <w:rStyle w:val="normaltextrun"/>
          <w:rFonts w:ascii="Times New Roman" w:eastAsiaTheme="majorEastAsia" w:hAnsi="Times New Roman" w:cs="Times New Roman"/>
          <w:color w:val="000000"/>
        </w:rPr>
        <w:t xml:space="preserve">Field control, or any other model of control, by the MCTI </w:t>
      </w:r>
      <w:r w:rsidRPr="001C4D71">
        <w:rPr>
          <w:rStyle w:val="normaltextrun"/>
          <w:rFonts w:ascii="Times New Roman" w:hAnsi="Times New Roman" w:cs="Times New Roman"/>
          <w:color w:val="000000"/>
        </w:rPr>
        <w:t xml:space="preserve">may be made at any </w:t>
      </w:r>
      <w:r w:rsidRPr="001C4D71">
        <w:rPr>
          <w:rStyle w:val="normaltextrun"/>
          <w:rFonts w:ascii="Times New Roman" w:eastAsiaTheme="majorEastAsia" w:hAnsi="Times New Roman" w:cs="Times New Roman"/>
          <w:color w:val="000000"/>
        </w:rPr>
        <w:t xml:space="preserve">time of the </w:t>
      </w:r>
      <w:r w:rsidRPr="001C4D71">
        <w:rPr>
          <w:rFonts w:ascii="Times New Roman" w:hAnsi="Times New Roman" w:cs="Times New Roman"/>
          <w:color w:val="000000" w:themeColor="text1"/>
        </w:rPr>
        <w:t xml:space="preserve">Grant Agreement </w:t>
      </w:r>
      <w:r w:rsidRPr="001C4D71">
        <w:rPr>
          <w:rStyle w:val="normaltextrun"/>
          <w:rFonts w:ascii="Times New Roman" w:eastAsiaTheme="majorEastAsia" w:hAnsi="Times New Roman" w:cs="Times New Roman"/>
          <w:color w:val="000000"/>
        </w:rPr>
        <w:t xml:space="preserve">duration, </w:t>
      </w:r>
      <w:r w:rsidRPr="001C4D71">
        <w:rPr>
          <w:rStyle w:val="normaltextrun"/>
          <w:rFonts w:ascii="Times New Roman" w:hAnsi="Times New Roman" w:cs="Times New Roman"/>
          <w:color w:val="000000"/>
        </w:rPr>
        <w:t xml:space="preserve">to check whether the on-the-spot situation is congruent with the information provided in </w:t>
      </w:r>
      <w:r w:rsidRPr="001C4D71">
        <w:rPr>
          <w:rStyle w:val="normaltextrun"/>
          <w:rFonts w:ascii="Times New Roman" w:eastAsiaTheme="majorEastAsia" w:hAnsi="Times New Roman" w:cs="Times New Roman"/>
          <w:color w:val="000000"/>
        </w:rPr>
        <w:t xml:space="preserve">the </w:t>
      </w:r>
      <w:r w:rsidRPr="001C4D71">
        <w:rPr>
          <w:rStyle w:val="normaltextrun"/>
          <w:rFonts w:ascii="Times New Roman" w:hAnsi="Times New Roman" w:cs="Times New Roman"/>
          <w:color w:val="000000"/>
        </w:rPr>
        <w:t>LSG</w:t>
      </w:r>
      <w:r w:rsidRPr="001C4D71">
        <w:rPr>
          <w:rStyle w:val="normaltextrun"/>
          <w:rFonts w:ascii="Times New Roman" w:eastAsiaTheme="majorEastAsia" w:hAnsi="Times New Roman" w:cs="Times New Roman"/>
          <w:color w:val="000000"/>
        </w:rPr>
        <w:t>’</w:t>
      </w:r>
      <w:r w:rsidRPr="001C4D71">
        <w:rPr>
          <w:rStyle w:val="normaltextrun"/>
          <w:rFonts w:ascii="Times New Roman" w:hAnsi="Times New Roman" w:cs="Times New Roman"/>
          <w:color w:val="000000"/>
        </w:rPr>
        <w:t>s financial reports. </w:t>
      </w:r>
      <w:r w:rsidRPr="001C4D71">
        <w:rPr>
          <w:rStyle w:val="eop"/>
          <w:rFonts w:ascii="Times New Roman" w:hAnsi="Times New Roman" w:cs="Times New Roman"/>
          <w:color w:val="000000"/>
        </w:rPr>
        <w:t> </w:t>
      </w:r>
    </w:p>
    <w:p w14:paraId="500D2499" w14:textId="77777777" w:rsidR="00DB60FB" w:rsidRPr="001C4D71" w:rsidRDefault="00DB60FB" w:rsidP="005E33E4">
      <w:pPr>
        <w:spacing w:after="0" w:line="276" w:lineRule="auto"/>
        <w:ind w:left="709" w:right="808"/>
        <w:jc w:val="center"/>
        <w:rPr>
          <w:rFonts w:ascii="Times New Roman" w:hAnsi="Times New Roman" w:cs="Times New Roman"/>
        </w:rPr>
      </w:pPr>
    </w:p>
    <w:p w14:paraId="2341EB4F" w14:textId="77777777" w:rsidR="00DB60FB" w:rsidRPr="001C4D71" w:rsidRDefault="00DB60FB" w:rsidP="005E33E4">
      <w:pPr>
        <w:spacing w:after="0" w:line="276" w:lineRule="auto"/>
        <w:ind w:left="709" w:right="808"/>
        <w:jc w:val="center"/>
        <w:rPr>
          <w:rFonts w:ascii="Times New Roman" w:hAnsi="Times New Roman" w:cs="Times New Roman"/>
        </w:rPr>
      </w:pPr>
    </w:p>
    <w:p w14:paraId="32ECF47E"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 xml:space="preserve">Article </w:t>
      </w:r>
      <w:r w:rsidRPr="001C4D71">
        <w:rPr>
          <w:rFonts w:ascii="Times New Roman" w:hAnsi="Times New Roman" w:cs="Times New Roman"/>
          <w:lang w:val="sr-Latn-RS"/>
        </w:rPr>
        <w:t>11</w:t>
      </w:r>
    </w:p>
    <w:p w14:paraId="476C417E" w14:textId="77777777" w:rsidR="00DB60FB" w:rsidRPr="001C4D71" w:rsidRDefault="00DB60FB" w:rsidP="005E33E4">
      <w:pPr>
        <w:spacing w:after="0" w:line="276" w:lineRule="auto"/>
        <w:ind w:left="709" w:right="808"/>
        <w:jc w:val="center"/>
        <w:rPr>
          <w:rFonts w:ascii="Times New Roman" w:hAnsi="Times New Roman" w:cs="Times New Roman"/>
          <w:lang w:val="mk-MK"/>
        </w:rPr>
      </w:pPr>
    </w:p>
    <w:p w14:paraId="1F194FB3"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The LSG is obliged to state in written materials, as well as when addressing the public in connection with the realization of the Project, that the MCTI participated as a financier.</w:t>
      </w:r>
    </w:p>
    <w:p w14:paraId="29134019" w14:textId="77777777" w:rsidR="00DB60FB" w:rsidRPr="001C4D71" w:rsidRDefault="00DB60FB" w:rsidP="005E33E4">
      <w:pPr>
        <w:spacing w:after="0" w:line="276" w:lineRule="auto"/>
        <w:ind w:left="709" w:right="808"/>
        <w:jc w:val="both"/>
        <w:rPr>
          <w:rFonts w:ascii="Times New Roman" w:hAnsi="Times New Roman" w:cs="Times New Roman"/>
          <w:b/>
        </w:rPr>
      </w:pPr>
    </w:p>
    <w:p w14:paraId="628ED027" w14:textId="77777777" w:rsidR="00DB60FB" w:rsidRPr="001C4D71" w:rsidRDefault="00DB60FB" w:rsidP="005E33E4">
      <w:pPr>
        <w:spacing w:after="0" w:line="276" w:lineRule="auto"/>
        <w:ind w:left="709" w:right="808"/>
        <w:jc w:val="both"/>
        <w:rPr>
          <w:rFonts w:ascii="Times New Roman" w:hAnsi="Times New Roman" w:cs="Times New Roman"/>
          <w:b/>
        </w:rPr>
      </w:pPr>
    </w:p>
    <w:p w14:paraId="1BD4568A" w14:textId="77777777" w:rsidR="00DB60FB" w:rsidRPr="001C4D71" w:rsidRDefault="00DB60FB" w:rsidP="005E33E4">
      <w:pPr>
        <w:spacing w:before="100" w:beforeAutospacing="1" w:after="100" w:afterAutospacing="1" w:line="276" w:lineRule="auto"/>
        <w:ind w:left="709" w:right="808"/>
        <w:jc w:val="both"/>
        <w:rPr>
          <w:rFonts w:ascii="Times New Roman" w:hAnsi="Times New Roman" w:cs="Times New Roman"/>
          <w:b/>
        </w:rPr>
      </w:pPr>
      <w:r w:rsidRPr="001C4D71">
        <w:rPr>
          <w:rFonts w:ascii="Times New Roman" w:hAnsi="Times New Roman" w:cs="Times New Roman"/>
          <w:b/>
        </w:rPr>
        <w:t xml:space="preserve">FINAL PROVISIONS </w:t>
      </w:r>
    </w:p>
    <w:p w14:paraId="3C08B4F7" w14:textId="77777777" w:rsidR="00DB60FB" w:rsidRPr="001C4D71" w:rsidRDefault="00DB60FB" w:rsidP="005E33E4">
      <w:pPr>
        <w:spacing w:before="100" w:beforeAutospacing="1" w:after="100" w:afterAutospacing="1" w:line="276" w:lineRule="auto"/>
        <w:ind w:left="709" w:right="808"/>
        <w:jc w:val="center"/>
        <w:rPr>
          <w:rFonts w:ascii="Times New Roman" w:hAnsi="Times New Roman" w:cs="Times New Roman"/>
        </w:rPr>
      </w:pPr>
      <w:r w:rsidRPr="001C4D71">
        <w:rPr>
          <w:rFonts w:ascii="Times New Roman" w:hAnsi="Times New Roman" w:cs="Times New Roman"/>
        </w:rPr>
        <w:t>Article</w:t>
      </w:r>
      <w:r w:rsidRPr="001C4D71">
        <w:rPr>
          <w:rFonts w:ascii="Times New Roman" w:hAnsi="Times New Roman" w:cs="Times New Roman"/>
          <w:lang w:val="mk-MK"/>
        </w:rPr>
        <w:t xml:space="preserve"> 1</w:t>
      </w:r>
      <w:r w:rsidRPr="001C4D71">
        <w:rPr>
          <w:rFonts w:ascii="Times New Roman" w:hAnsi="Times New Roman" w:cs="Times New Roman"/>
          <w:lang w:val="sr-Latn-RS"/>
        </w:rPr>
        <w:t>2</w:t>
      </w:r>
    </w:p>
    <w:p w14:paraId="3513307D"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All amendments to this </w:t>
      </w:r>
      <w:r w:rsidRPr="001C4D71">
        <w:rPr>
          <w:rFonts w:ascii="Times New Roman" w:hAnsi="Times New Roman" w:cs="Times New Roman"/>
          <w:color w:val="000000" w:themeColor="text1"/>
        </w:rPr>
        <w:t>Grant Agreement</w:t>
      </w:r>
      <w:r w:rsidRPr="001C4D71">
        <w:rPr>
          <w:rFonts w:ascii="Times New Roman" w:hAnsi="Times New Roman" w:cs="Times New Roman"/>
        </w:rPr>
        <w:t xml:space="preserve"> are subject to the Bank’s prior and written authorization, and must be made in writing, by signing an annex to the </w:t>
      </w:r>
      <w:r w:rsidRPr="001C4D71">
        <w:rPr>
          <w:rFonts w:ascii="Times New Roman" w:hAnsi="Times New Roman" w:cs="Times New Roman"/>
          <w:color w:val="000000" w:themeColor="text1"/>
        </w:rPr>
        <w:t>Grant Agreement</w:t>
      </w:r>
      <w:r w:rsidRPr="001C4D71">
        <w:rPr>
          <w:rFonts w:ascii="Times New Roman" w:hAnsi="Times New Roman" w:cs="Times New Roman"/>
        </w:rPr>
        <w:t>.</w:t>
      </w:r>
    </w:p>
    <w:p w14:paraId="3C37ED33" w14:textId="77777777" w:rsidR="00DB60FB" w:rsidRPr="001C4D71" w:rsidRDefault="00DB60FB" w:rsidP="005E33E4">
      <w:pPr>
        <w:spacing w:after="0" w:line="276" w:lineRule="auto"/>
        <w:ind w:left="709" w:right="808"/>
        <w:jc w:val="both"/>
        <w:rPr>
          <w:rFonts w:ascii="Times New Roman" w:hAnsi="Times New Roman" w:cs="Times New Roman"/>
        </w:rPr>
      </w:pPr>
    </w:p>
    <w:p w14:paraId="4893836F" w14:textId="66D1C98D"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Either Party may unilaterally terminate the </w:t>
      </w:r>
      <w:r w:rsidRPr="001C4D71">
        <w:rPr>
          <w:rFonts w:ascii="Times New Roman" w:hAnsi="Times New Roman" w:cs="Times New Roman"/>
          <w:color w:val="000000" w:themeColor="text1"/>
        </w:rPr>
        <w:t>Grant Agreement</w:t>
      </w:r>
      <w:r w:rsidRPr="001C4D71">
        <w:rPr>
          <w:rFonts w:ascii="Times New Roman" w:hAnsi="Times New Roman" w:cs="Times New Roman"/>
        </w:rPr>
        <w:t xml:space="preserve"> in the event that the other Party fails to </w:t>
      </w:r>
      <w:r w:rsidR="00D23E88" w:rsidRPr="001C4D71">
        <w:rPr>
          <w:rFonts w:ascii="Times New Roman" w:hAnsi="Times New Roman" w:cs="Times New Roman"/>
        </w:rPr>
        <w:t>fulfil</w:t>
      </w:r>
      <w:r w:rsidRPr="001C4D71">
        <w:rPr>
          <w:rFonts w:ascii="Times New Roman" w:hAnsi="Times New Roman" w:cs="Times New Roman"/>
        </w:rPr>
        <w:t xml:space="preserve"> or does not timely </w:t>
      </w:r>
      <w:r w:rsidR="00D23E88" w:rsidRPr="001C4D71">
        <w:rPr>
          <w:rFonts w:ascii="Times New Roman" w:hAnsi="Times New Roman" w:cs="Times New Roman"/>
        </w:rPr>
        <w:t>fulfil</w:t>
      </w:r>
      <w:r w:rsidRPr="001C4D71">
        <w:rPr>
          <w:rFonts w:ascii="Times New Roman" w:hAnsi="Times New Roman" w:cs="Times New Roman"/>
        </w:rPr>
        <w:t xml:space="preserve"> its obligations under the </w:t>
      </w:r>
      <w:r w:rsidRPr="001C4D71">
        <w:rPr>
          <w:rFonts w:ascii="Times New Roman" w:hAnsi="Times New Roman" w:cs="Times New Roman"/>
          <w:color w:val="000000" w:themeColor="text1"/>
        </w:rPr>
        <w:t>Grant Agreement</w:t>
      </w:r>
      <w:r w:rsidRPr="001C4D71">
        <w:rPr>
          <w:rFonts w:ascii="Times New Roman" w:hAnsi="Times New Roman" w:cs="Times New Roman"/>
        </w:rPr>
        <w:t>.</w:t>
      </w:r>
    </w:p>
    <w:p w14:paraId="5E262538" w14:textId="77777777" w:rsidR="00DB60FB" w:rsidRPr="001C4D71" w:rsidRDefault="00DB60FB" w:rsidP="005E33E4">
      <w:pPr>
        <w:spacing w:after="0" w:line="276" w:lineRule="auto"/>
        <w:ind w:left="709" w:right="808"/>
        <w:jc w:val="both"/>
        <w:rPr>
          <w:rFonts w:ascii="Times New Roman" w:hAnsi="Times New Roman" w:cs="Times New Roman"/>
        </w:rPr>
      </w:pPr>
    </w:p>
    <w:p w14:paraId="786EC4C2"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The MCTI may unilaterally terminate the </w:t>
      </w:r>
      <w:r w:rsidRPr="001C4D71">
        <w:rPr>
          <w:rFonts w:ascii="Times New Roman" w:hAnsi="Times New Roman" w:cs="Times New Roman"/>
          <w:color w:val="000000" w:themeColor="text1"/>
        </w:rPr>
        <w:t>Grant Agreement</w:t>
      </w:r>
      <w:r w:rsidRPr="001C4D71">
        <w:rPr>
          <w:rFonts w:ascii="Times New Roman" w:hAnsi="Times New Roman" w:cs="Times New Roman"/>
        </w:rPr>
        <w:t xml:space="preserve"> if the LSG uses the funds in contrary to the established purpose and if the LSG does not submit to the MCTI the complete documentation referred to in this </w:t>
      </w:r>
      <w:r w:rsidRPr="001C4D71">
        <w:rPr>
          <w:rFonts w:ascii="Times New Roman" w:hAnsi="Times New Roman" w:cs="Times New Roman"/>
          <w:color w:val="000000" w:themeColor="text1"/>
        </w:rPr>
        <w:t>Grant Agreement</w:t>
      </w:r>
      <w:r w:rsidRPr="001C4D71">
        <w:rPr>
          <w:rFonts w:ascii="Times New Roman" w:hAnsi="Times New Roman" w:cs="Times New Roman"/>
        </w:rPr>
        <w:t xml:space="preserve">, within the deadlines provided by this </w:t>
      </w:r>
      <w:r w:rsidRPr="001C4D71">
        <w:rPr>
          <w:rFonts w:ascii="Times New Roman" w:hAnsi="Times New Roman" w:cs="Times New Roman"/>
          <w:color w:val="000000" w:themeColor="text1"/>
        </w:rPr>
        <w:t>Grant Agreement</w:t>
      </w:r>
      <w:r w:rsidRPr="001C4D71">
        <w:rPr>
          <w:rFonts w:ascii="Times New Roman" w:hAnsi="Times New Roman" w:cs="Times New Roman"/>
        </w:rPr>
        <w:t>.</w:t>
      </w:r>
    </w:p>
    <w:p w14:paraId="4C7F4A80" w14:textId="77777777" w:rsidR="00DB60FB" w:rsidRPr="001C4D71" w:rsidRDefault="00DB60FB" w:rsidP="005E33E4">
      <w:pPr>
        <w:spacing w:after="0" w:line="276" w:lineRule="auto"/>
        <w:ind w:left="709" w:right="808"/>
        <w:jc w:val="both"/>
        <w:rPr>
          <w:rFonts w:ascii="Times New Roman" w:hAnsi="Times New Roman" w:cs="Times New Roman"/>
        </w:rPr>
      </w:pPr>
    </w:p>
    <w:p w14:paraId="4A59EC49"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The Party to this </w:t>
      </w:r>
      <w:r w:rsidRPr="001C4D71">
        <w:rPr>
          <w:rFonts w:ascii="Times New Roman" w:hAnsi="Times New Roman" w:cs="Times New Roman"/>
          <w:color w:val="000000" w:themeColor="text1"/>
        </w:rPr>
        <w:t>Grant Agreement</w:t>
      </w:r>
      <w:r w:rsidRPr="001C4D71">
        <w:rPr>
          <w:rFonts w:ascii="Times New Roman" w:hAnsi="Times New Roman" w:cs="Times New Roman"/>
        </w:rPr>
        <w:t xml:space="preserve"> is obliged to inform the other Party in writing about its intention to terminate this </w:t>
      </w:r>
      <w:r w:rsidRPr="001C4D71">
        <w:rPr>
          <w:rFonts w:ascii="Times New Roman" w:hAnsi="Times New Roman" w:cs="Times New Roman"/>
          <w:color w:val="000000" w:themeColor="text1"/>
        </w:rPr>
        <w:t>Grant Agreement</w:t>
      </w:r>
      <w:r w:rsidRPr="001C4D71">
        <w:rPr>
          <w:rFonts w:ascii="Times New Roman" w:hAnsi="Times New Roman" w:cs="Times New Roman"/>
        </w:rPr>
        <w:t>.</w:t>
      </w:r>
    </w:p>
    <w:p w14:paraId="76CA99E9" w14:textId="77777777" w:rsidR="00DB60FB" w:rsidRPr="001C4D71" w:rsidRDefault="00DB60FB" w:rsidP="005E33E4">
      <w:pPr>
        <w:spacing w:after="0" w:line="276" w:lineRule="auto"/>
        <w:ind w:left="709" w:right="808"/>
        <w:jc w:val="both"/>
        <w:rPr>
          <w:rFonts w:ascii="Times New Roman" w:hAnsi="Times New Roman" w:cs="Times New Roman"/>
        </w:rPr>
      </w:pPr>
    </w:p>
    <w:p w14:paraId="557F8757"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The </w:t>
      </w:r>
      <w:r w:rsidRPr="001C4D71">
        <w:rPr>
          <w:rFonts w:ascii="Times New Roman" w:hAnsi="Times New Roman" w:cs="Times New Roman"/>
          <w:color w:val="000000" w:themeColor="text1"/>
        </w:rPr>
        <w:t>Grant Agreement</w:t>
      </w:r>
      <w:r w:rsidRPr="001C4D71">
        <w:rPr>
          <w:rFonts w:ascii="Times New Roman" w:hAnsi="Times New Roman" w:cs="Times New Roman"/>
        </w:rPr>
        <w:t xml:space="preserve"> will be considered terminated after the expiration of 15 days from the date of receipt of the written notice.</w:t>
      </w:r>
    </w:p>
    <w:p w14:paraId="1877ECA6" w14:textId="77777777" w:rsidR="00DB60FB" w:rsidRPr="001C4D71" w:rsidRDefault="00DB60FB" w:rsidP="005E33E4">
      <w:pPr>
        <w:spacing w:after="0" w:line="276" w:lineRule="auto"/>
        <w:ind w:left="709" w:right="808"/>
        <w:jc w:val="both"/>
        <w:rPr>
          <w:rFonts w:ascii="Times New Roman" w:hAnsi="Times New Roman" w:cs="Times New Roman"/>
        </w:rPr>
      </w:pPr>
    </w:p>
    <w:p w14:paraId="4BBE6030"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 xml:space="preserve">Article </w:t>
      </w:r>
      <w:r w:rsidRPr="001C4D71">
        <w:rPr>
          <w:rFonts w:ascii="Times New Roman" w:hAnsi="Times New Roman" w:cs="Times New Roman"/>
          <w:lang w:val="mk-MK"/>
        </w:rPr>
        <w:t>1</w:t>
      </w:r>
      <w:r w:rsidRPr="001C4D71">
        <w:rPr>
          <w:rFonts w:ascii="Times New Roman" w:hAnsi="Times New Roman" w:cs="Times New Roman"/>
          <w:lang w:val="sr-Latn-RS"/>
        </w:rPr>
        <w:t>3</w:t>
      </w:r>
    </w:p>
    <w:p w14:paraId="617D0101" w14:textId="77777777" w:rsidR="00DB60FB" w:rsidRPr="001C4D71" w:rsidRDefault="00DB60FB" w:rsidP="005E33E4">
      <w:pPr>
        <w:spacing w:after="0" w:line="276" w:lineRule="auto"/>
        <w:ind w:left="709" w:right="808"/>
        <w:jc w:val="center"/>
        <w:rPr>
          <w:rFonts w:ascii="Times New Roman" w:hAnsi="Times New Roman" w:cs="Times New Roman"/>
          <w:lang w:val="mk-MK"/>
        </w:rPr>
      </w:pPr>
    </w:p>
    <w:p w14:paraId="139C6EF7"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The Parties agree that the provisions of the Law on Obligations (″Official Gazette of the Socialist Federal Republic of Yugoslavia″, Nos. 29/78, 39/85, 45/89 and 57/89, ″Official Gazette of the Federal Republic of Yugoslavia″, No. 31/93, ″Official Gazette of Serbia and Montenegro″, No. 1/03-Constitutional Charter and ″Official Gazette of the Republic of Serbia″, No. 18/20) shall be directly applied to all mutual relations, which are not defined by this </w:t>
      </w:r>
      <w:r w:rsidRPr="001C4D71">
        <w:rPr>
          <w:rFonts w:ascii="Times New Roman" w:hAnsi="Times New Roman" w:cs="Times New Roman"/>
          <w:color w:val="000000" w:themeColor="text1"/>
        </w:rPr>
        <w:t>Grant Agreement</w:t>
      </w:r>
      <w:r w:rsidRPr="001C4D71">
        <w:rPr>
          <w:rFonts w:ascii="Times New Roman" w:hAnsi="Times New Roman" w:cs="Times New Roman"/>
        </w:rPr>
        <w:t>.</w:t>
      </w:r>
    </w:p>
    <w:p w14:paraId="7359A6E9" w14:textId="77777777" w:rsidR="00DB60FB" w:rsidRPr="001C4D71" w:rsidRDefault="00DB60FB" w:rsidP="005E33E4">
      <w:pPr>
        <w:spacing w:after="0" w:line="276" w:lineRule="auto"/>
        <w:ind w:left="709" w:right="808"/>
        <w:jc w:val="both"/>
        <w:rPr>
          <w:rFonts w:ascii="Times New Roman" w:hAnsi="Times New Roman" w:cs="Times New Roman"/>
        </w:rPr>
      </w:pPr>
    </w:p>
    <w:p w14:paraId="516526CA" w14:textId="77777777" w:rsidR="00DB60FB" w:rsidRPr="001C4D71" w:rsidRDefault="00DB60FB" w:rsidP="005E33E4">
      <w:pPr>
        <w:spacing w:after="0" w:line="276" w:lineRule="auto"/>
        <w:ind w:left="709" w:right="808"/>
        <w:jc w:val="both"/>
        <w:rPr>
          <w:rFonts w:ascii="Times New Roman" w:hAnsi="Times New Roman" w:cs="Times New Roman"/>
        </w:rPr>
      </w:pPr>
    </w:p>
    <w:p w14:paraId="308DEDAC"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Article 1</w:t>
      </w:r>
      <w:r w:rsidRPr="001C4D71">
        <w:rPr>
          <w:rFonts w:ascii="Times New Roman" w:hAnsi="Times New Roman" w:cs="Times New Roman"/>
          <w:lang w:val="sr-Latn-RS"/>
        </w:rPr>
        <w:t>4</w:t>
      </w:r>
    </w:p>
    <w:p w14:paraId="4FE3B49A" w14:textId="77777777" w:rsidR="00DB60FB" w:rsidRPr="001C4D71" w:rsidRDefault="00DB60FB" w:rsidP="005E33E4">
      <w:pPr>
        <w:spacing w:after="0" w:line="276" w:lineRule="auto"/>
        <w:ind w:left="709" w:right="808"/>
        <w:jc w:val="both"/>
        <w:rPr>
          <w:rFonts w:ascii="Times New Roman" w:hAnsi="Times New Roman" w:cs="Times New Roman"/>
        </w:rPr>
      </w:pPr>
    </w:p>
    <w:p w14:paraId="6D945EF8" w14:textId="77777777" w:rsidR="00DB60FB" w:rsidRPr="001C4D71" w:rsidRDefault="00DB60FB" w:rsidP="005E33E4">
      <w:pPr>
        <w:spacing w:after="0" w:line="276" w:lineRule="auto"/>
        <w:ind w:left="709" w:right="808"/>
        <w:jc w:val="both"/>
        <w:rPr>
          <w:rFonts w:ascii="Times New Roman" w:hAnsi="Times New Roman" w:cs="Times New Roman"/>
        </w:rPr>
      </w:pPr>
      <w:r w:rsidRPr="001C4D71">
        <w:rPr>
          <w:rFonts w:ascii="Times New Roman" w:hAnsi="Times New Roman" w:cs="Times New Roman"/>
        </w:rPr>
        <w:t xml:space="preserve">The Parties agree to resolve any disputes related to this </w:t>
      </w:r>
      <w:r w:rsidRPr="001C4D71">
        <w:rPr>
          <w:rFonts w:ascii="Times New Roman" w:hAnsi="Times New Roman" w:cs="Times New Roman"/>
          <w:color w:val="000000" w:themeColor="text1"/>
        </w:rPr>
        <w:t>Grant Agreement</w:t>
      </w:r>
      <w:r w:rsidRPr="001C4D71">
        <w:rPr>
          <w:rFonts w:ascii="Times New Roman" w:hAnsi="Times New Roman" w:cs="Times New Roman"/>
        </w:rPr>
        <w:t xml:space="preserve"> amicably and in the spirit of good mutual cooperation, otherwise the dispute will be resolved by the competent court in Belgrade.</w:t>
      </w:r>
    </w:p>
    <w:p w14:paraId="700C46ED" w14:textId="77777777" w:rsidR="00DB60FB" w:rsidRPr="001C4D71" w:rsidRDefault="00DB60FB" w:rsidP="005E33E4">
      <w:pPr>
        <w:spacing w:after="0" w:line="276" w:lineRule="auto"/>
        <w:ind w:left="709" w:right="808"/>
        <w:jc w:val="center"/>
        <w:rPr>
          <w:rFonts w:ascii="Times New Roman" w:hAnsi="Times New Roman" w:cs="Times New Roman"/>
        </w:rPr>
      </w:pPr>
    </w:p>
    <w:p w14:paraId="2209F573" w14:textId="77777777" w:rsidR="00DB60FB" w:rsidRPr="001C4D71" w:rsidRDefault="00DB60FB" w:rsidP="005E33E4">
      <w:pPr>
        <w:spacing w:after="0" w:line="276" w:lineRule="auto"/>
        <w:ind w:left="709" w:right="808"/>
        <w:jc w:val="center"/>
        <w:rPr>
          <w:rFonts w:ascii="Times New Roman" w:hAnsi="Times New Roman" w:cs="Times New Roman"/>
        </w:rPr>
      </w:pPr>
    </w:p>
    <w:p w14:paraId="731A0049" w14:textId="77777777" w:rsidR="00DB60FB" w:rsidRPr="001C4D71" w:rsidRDefault="00DB60FB" w:rsidP="005E33E4">
      <w:pPr>
        <w:spacing w:after="0" w:line="276" w:lineRule="auto"/>
        <w:ind w:left="709" w:right="808"/>
        <w:jc w:val="center"/>
        <w:rPr>
          <w:rFonts w:ascii="Times New Roman" w:hAnsi="Times New Roman" w:cs="Times New Roman"/>
          <w:lang w:val="sr-Latn-RS"/>
        </w:rPr>
      </w:pPr>
      <w:r w:rsidRPr="001C4D71">
        <w:rPr>
          <w:rFonts w:ascii="Times New Roman" w:hAnsi="Times New Roman" w:cs="Times New Roman"/>
        </w:rPr>
        <w:t>Article 1</w:t>
      </w:r>
      <w:r w:rsidRPr="001C4D71">
        <w:rPr>
          <w:rFonts w:ascii="Times New Roman" w:hAnsi="Times New Roman" w:cs="Times New Roman"/>
          <w:lang w:val="sr-Latn-RS"/>
        </w:rPr>
        <w:t>5</w:t>
      </w:r>
    </w:p>
    <w:p w14:paraId="4789E39C" w14:textId="77777777" w:rsidR="00DB60FB" w:rsidRPr="001C4D71" w:rsidRDefault="00DB60FB" w:rsidP="005E33E4">
      <w:pPr>
        <w:spacing w:after="0" w:line="276" w:lineRule="auto"/>
        <w:ind w:left="709" w:right="808"/>
        <w:jc w:val="center"/>
        <w:rPr>
          <w:rFonts w:ascii="Times New Roman" w:hAnsi="Times New Roman" w:cs="Times New Roman"/>
          <w:lang w:val="mk-MK"/>
        </w:rPr>
      </w:pPr>
    </w:p>
    <w:p w14:paraId="0FEDB184" w14:textId="77777777" w:rsidR="00DB60FB" w:rsidRDefault="00DB60FB" w:rsidP="005E33E4">
      <w:pPr>
        <w:spacing w:after="0" w:line="276" w:lineRule="auto"/>
        <w:ind w:left="709" w:right="808"/>
        <w:rPr>
          <w:rFonts w:ascii="Times New Roman" w:hAnsi="Times New Roman" w:cs="Times New Roman"/>
          <w:b/>
        </w:rPr>
      </w:pPr>
      <w:r w:rsidRPr="001C4D71">
        <w:rPr>
          <w:rFonts w:ascii="Times New Roman" w:hAnsi="Times New Roman" w:cs="Times New Roman"/>
        </w:rPr>
        <w:t xml:space="preserve">This </w:t>
      </w:r>
      <w:r w:rsidRPr="001C4D71">
        <w:rPr>
          <w:rFonts w:ascii="Times New Roman" w:hAnsi="Times New Roman" w:cs="Times New Roman"/>
          <w:color w:val="000000" w:themeColor="text1"/>
        </w:rPr>
        <w:t xml:space="preserve">Grant Agreement </w:t>
      </w:r>
      <w:r w:rsidRPr="001C4D71">
        <w:rPr>
          <w:rFonts w:ascii="Times New Roman" w:hAnsi="Times New Roman" w:cs="Times New Roman"/>
        </w:rPr>
        <w:t>shall be signed in 4 (four) original copies, 2 (two) originals for the MCTI and 2 (two) originals for the LSG.</w:t>
      </w:r>
    </w:p>
    <w:p w14:paraId="2CBFC043" w14:textId="77777777" w:rsidR="00DB60FB" w:rsidRDefault="00DB60FB" w:rsidP="005E33E4">
      <w:pPr>
        <w:spacing w:after="0" w:line="276" w:lineRule="auto"/>
        <w:ind w:left="709" w:right="808"/>
        <w:rPr>
          <w:rFonts w:ascii="Times New Roman" w:hAnsi="Times New Roman" w:cs="Times New Roman"/>
          <w:b/>
        </w:rPr>
      </w:pPr>
    </w:p>
    <w:p w14:paraId="533FA3BA" w14:textId="77777777" w:rsidR="00DB60FB" w:rsidRPr="001C4D71" w:rsidRDefault="00DB60FB" w:rsidP="005E33E4">
      <w:pPr>
        <w:spacing w:after="0" w:line="276" w:lineRule="auto"/>
        <w:ind w:left="709" w:right="808"/>
        <w:rPr>
          <w:rFonts w:ascii="Times New Roman" w:hAnsi="Times New Roman" w:cs="Times New Roman"/>
          <w:b/>
        </w:rPr>
      </w:pPr>
    </w:p>
    <w:p w14:paraId="4B790B29" w14:textId="77777777" w:rsidR="00DB60FB" w:rsidRDefault="00DB60FB" w:rsidP="005E33E4">
      <w:pPr>
        <w:spacing w:after="0" w:line="276" w:lineRule="auto"/>
        <w:ind w:left="709" w:right="808"/>
        <w:jc w:val="center"/>
        <w:rPr>
          <w:rFonts w:ascii="Times New Roman" w:hAnsi="Times New Roman" w:cs="Times New Roman"/>
          <w:b/>
        </w:rPr>
      </w:pPr>
      <w:r w:rsidRPr="001C4D71">
        <w:rPr>
          <w:rFonts w:ascii="Times New Roman" w:hAnsi="Times New Roman" w:cs="Times New Roman"/>
          <w:b/>
        </w:rPr>
        <w:t>PARTIES TO THIS GRANT AGREEMENT:</w:t>
      </w:r>
    </w:p>
    <w:p w14:paraId="7DADEFA5" w14:textId="77777777" w:rsidR="00DB60FB" w:rsidRDefault="00DB60FB" w:rsidP="005E33E4">
      <w:pPr>
        <w:spacing w:after="0" w:line="276" w:lineRule="auto"/>
        <w:ind w:left="709" w:right="808"/>
        <w:jc w:val="center"/>
        <w:rPr>
          <w:rFonts w:ascii="Times New Roman" w:hAnsi="Times New Roman" w:cs="Times New Roman"/>
          <w:b/>
        </w:rPr>
      </w:pPr>
    </w:p>
    <w:p w14:paraId="14CF7F49" w14:textId="77777777" w:rsidR="00DB60FB" w:rsidRDefault="00DB60FB" w:rsidP="005E33E4">
      <w:pPr>
        <w:spacing w:after="0" w:line="276" w:lineRule="auto"/>
        <w:ind w:left="709" w:right="808"/>
        <w:jc w:val="center"/>
        <w:rPr>
          <w:rFonts w:ascii="Times New Roman" w:hAnsi="Times New Roman" w:cs="Times New Roman"/>
          <w:b/>
        </w:rPr>
      </w:pPr>
    </w:p>
    <w:p w14:paraId="7752CE09" w14:textId="77777777" w:rsidR="00DB60FB" w:rsidRPr="001C4D71" w:rsidRDefault="00DB60FB" w:rsidP="005E33E4">
      <w:pPr>
        <w:spacing w:after="0" w:line="276" w:lineRule="auto"/>
        <w:ind w:left="709" w:right="808"/>
        <w:jc w:val="center"/>
        <w:rPr>
          <w:rFonts w:ascii="Times New Roman" w:hAnsi="Times New Roman" w:cs="Times New Roman"/>
          <w:b/>
        </w:rPr>
      </w:pPr>
    </w:p>
    <w:tbl>
      <w:tblPr>
        <w:tblStyle w:val="TableGrid"/>
        <w:tblW w:w="94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2"/>
        <w:gridCol w:w="4702"/>
      </w:tblGrid>
      <w:tr w:rsidR="00DB60FB" w:rsidRPr="001C4D71" w14:paraId="559AFBE0" w14:textId="77777777" w:rsidTr="002241F5">
        <w:trPr>
          <w:trHeight w:val="1346"/>
        </w:trPr>
        <w:tc>
          <w:tcPr>
            <w:tcW w:w="4702" w:type="dxa"/>
          </w:tcPr>
          <w:p w14:paraId="3EB72A27" w14:textId="77777777" w:rsidR="00DB60FB" w:rsidRPr="001C4D71" w:rsidRDefault="00DB60FB" w:rsidP="005E33E4">
            <w:pPr>
              <w:spacing w:line="276" w:lineRule="auto"/>
              <w:ind w:left="709" w:right="808"/>
              <w:rPr>
                <w:rFonts w:ascii="Times New Roman" w:hAnsi="Times New Roman" w:cs="Times New Roman"/>
                <w:b/>
                <w:lang w:val="mk-MK"/>
              </w:rPr>
            </w:pPr>
            <w:r w:rsidRPr="001C4D71">
              <w:rPr>
                <w:rFonts w:ascii="Times New Roman" w:hAnsi="Times New Roman" w:cs="Times New Roman"/>
                <w:b/>
                <w:lang w:val="mk-MK"/>
              </w:rPr>
              <w:t xml:space="preserve">       </w:t>
            </w:r>
            <w:r w:rsidRPr="001C4D71">
              <w:rPr>
                <w:rFonts w:ascii="Times New Roman" w:hAnsi="Times New Roman" w:cs="Times New Roman"/>
                <w:b/>
              </w:rPr>
              <w:t xml:space="preserve"> FOR THE MCTI</w:t>
            </w:r>
            <w:r w:rsidRPr="001C4D71">
              <w:rPr>
                <w:rFonts w:ascii="Times New Roman" w:hAnsi="Times New Roman" w:cs="Times New Roman"/>
                <w:b/>
                <w:lang w:val="mk-MK"/>
              </w:rPr>
              <w:t>:</w:t>
            </w:r>
          </w:p>
          <w:p w14:paraId="13D8EFD0" w14:textId="77777777" w:rsidR="00DB60FB" w:rsidRPr="001C4D71" w:rsidRDefault="00DB60FB" w:rsidP="005E33E4">
            <w:pPr>
              <w:spacing w:line="276" w:lineRule="auto"/>
              <w:ind w:left="709" w:right="808"/>
              <w:rPr>
                <w:rFonts w:ascii="Times New Roman" w:hAnsi="Times New Roman" w:cs="Times New Roman"/>
                <w:b/>
                <w:lang w:val="mk-MK"/>
              </w:rPr>
            </w:pPr>
          </w:p>
          <w:p w14:paraId="0474C9A5" w14:textId="77777777" w:rsidR="00DB60FB" w:rsidRPr="001C4D71" w:rsidRDefault="00DB60FB" w:rsidP="005E33E4">
            <w:pPr>
              <w:spacing w:line="276" w:lineRule="auto"/>
              <w:ind w:left="709" w:right="808"/>
              <w:rPr>
                <w:rFonts w:ascii="Times New Roman" w:hAnsi="Times New Roman" w:cs="Times New Roman"/>
                <w:b/>
              </w:rPr>
            </w:pPr>
            <w:r w:rsidRPr="001C4D71">
              <w:rPr>
                <w:rFonts w:ascii="Times New Roman" w:hAnsi="Times New Roman" w:cs="Times New Roman"/>
                <w:b/>
                <w:lang w:val="mk-MK"/>
              </w:rPr>
              <w:t xml:space="preserve">                  </w:t>
            </w:r>
            <w:r w:rsidRPr="001C4D71">
              <w:rPr>
                <w:rFonts w:ascii="Times New Roman" w:hAnsi="Times New Roman" w:cs="Times New Roman"/>
                <w:b/>
              </w:rPr>
              <w:t>Minister</w:t>
            </w:r>
          </w:p>
          <w:p w14:paraId="0F687292" w14:textId="77777777" w:rsidR="00DB60FB" w:rsidRPr="001C4D71" w:rsidRDefault="00DB60FB" w:rsidP="005E33E4">
            <w:pPr>
              <w:spacing w:line="276" w:lineRule="auto"/>
              <w:ind w:left="709" w:right="808"/>
              <w:rPr>
                <w:rFonts w:ascii="Times New Roman" w:hAnsi="Times New Roman" w:cs="Times New Roman"/>
                <w:b/>
                <w:lang w:val="mk-MK"/>
              </w:rPr>
            </w:pPr>
            <w:r w:rsidRPr="001C4D71">
              <w:rPr>
                <w:rFonts w:ascii="Times New Roman" w:hAnsi="Times New Roman" w:cs="Times New Roman"/>
                <w:b/>
                <w:lang w:val="mk-MK"/>
              </w:rPr>
              <w:t xml:space="preserve">           </w:t>
            </w:r>
            <w:r w:rsidRPr="001C4D71">
              <w:rPr>
                <w:rFonts w:ascii="Times New Roman" w:hAnsi="Times New Roman" w:cs="Times New Roman"/>
                <w:b/>
              </w:rPr>
              <w:t>_________________</w:t>
            </w:r>
            <w:r w:rsidRPr="001C4D71">
              <w:rPr>
                <w:rFonts w:ascii="Times New Roman" w:hAnsi="Times New Roman" w:cs="Times New Roman"/>
                <w:b/>
                <w:lang w:val="mk-MK"/>
              </w:rPr>
              <w:t xml:space="preserve"> </w:t>
            </w:r>
          </w:p>
        </w:tc>
        <w:tc>
          <w:tcPr>
            <w:tcW w:w="4702" w:type="dxa"/>
          </w:tcPr>
          <w:p w14:paraId="35000449" w14:textId="77777777" w:rsidR="00DB60FB" w:rsidRPr="001C4D71" w:rsidRDefault="00DB60FB" w:rsidP="005E33E4">
            <w:pPr>
              <w:spacing w:line="276" w:lineRule="auto"/>
              <w:ind w:left="709" w:right="808"/>
              <w:rPr>
                <w:rFonts w:ascii="Times New Roman" w:hAnsi="Times New Roman" w:cs="Times New Roman"/>
                <w:b/>
                <w:lang w:val="mk-MK"/>
              </w:rPr>
            </w:pPr>
            <w:r>
              <w:rPr>
                <w:rFonts w:ascii="Times New Roman" w:hAnsi="Times New Roman" w:cs="Times New Roman"/>
                <w:b/>
                <w:lang w:val="sr-Latn-RS"/>
              </w:rPr>
              <w:t xml:space="preserve">                           </w:t>
            </w:r>
            <w:r w:rsidRPr="001C4D71">
              <w:rPr>
                <w:rFonts w:ascii="Times New Roman" w:hAnsi="Times New Roman" w:cs="Times New Roman"/>
                <w:b/>
              </w:rPr>
              <w:t>FOR THE LSG</w:t>
            </w:r>
            <w:r w:rsidRPr="001C4D71">
              <w:rPr>
                <w:rFonts w:ascii="Times New Roman" w:hAnsi="Times New Roman" w:cs="Times New Roman"/>
                <w:b/>
                <w:lang w:val="mk-MK"/>
              </w:rPr>
              <w:t>:</w:t>
            </w:r>
          </w:p>
          <w:p w14:paraId="5CB135AA" w14:textId="77777777" w:rsidR="00DB60FB" w:rsidRPr="001C4D71" w:rsidRDefault="00DB60FB" w:rsidP="005E33E4">
            <w:pPr>
              <w:spacing w:line="276" w:lineRule="auto"/>
              <w:ind w:left="709" w:right="808"/>
              <w:rPr>
                <w:rFonts w:ascii="Times New Roman" w:hAnsi="Times New Roman" w:cs="Times New Roman"/>
                <w:b/>
              </w:rPr>
            </w:pPr>
            <w:r w:rsidRPr="001C4D71">
              <w:rPr>
                <w:rFonts w:ascii="Times New Roman" w:hAnsi="Times New Roman" w:cs="Times New Roman"/>
                <w:b/>
                <w:lang w:val="mk-MK"/>
              </w:rPr>
              <w:t xml:space="preserve">                         </w:t>
            </w:r>
          </w:p>
          <w:p w14:paraId="1564B019" w14:textId="77777777" w:rsidR="00DB60FB" w:rsidRPr="001C4D71" w:rsidRDefault="00DB60FB" w:rsidP="005E33E4">
            <w:pPr>
              <w:spacing w:line="276" w:lineRule="auto"/>
              <w:ind w:left="709" w:right="808"/>
              <w:rPr>
                <w:rFonts w:ascii="Times New Roman" w:hAnsi="Times New Roman" w:cs="Times New Roman"/>
                <w:b/>
              </w:rPr>
            </w:pPr>
            <w:r w:rsidRPr="001C4D71">
              <w:rPr>
                <w:rFonts w:ascii="Times New Roman" w:hAnsi="Times New Roman" w:cs="Times New Roman"/>
                <w:b/>
                <w:lang w:val="sr-Latn-RS"/>
              </w:rPr>
              <w:t xml:space="preserve">    </w:t>
            </w:r>
            <w:r w:rsidRPr="001C4D71">
              <w:rPr>
                <w:rFonts w:ascii="Times New Roman" w:hAnsi="Times New Roman" w:cs="Times New Roman"/>
                <w:b/>
              </w:rPr>
              <w:t>Mayor/President of the Municipality</w:t>
            </w:r>
          </w:p>
          <w:p w14:paraId="52C473CA" w14:textId="77777777" w:rsidR="00DB60FB" w:rsidRPr="001C4D71" w:rsidRDefault="00DB60FB" w:rsidP="005E33E4">
            <w:pPr>
              <w:spacing w:line="276" w:lineRule="auto"/>
              <w:ind w:left="709" w:right="808"/>
              <w:rPr>
                <w:rFonts w:ascii="Times New Roman" w:hAnsi="Times New Roman" w:cs="Times New Roman"/>
                <w:b/>
                <w:bCs/>
              </w:rPr>
            </w:pPr>
            <w:r w:rsidRPr="001C4D71">
              <w:rPr>
                <w:rFonts w:ascii="Times New Roman" w:hAnsi="Times New Roman" w:cs="Times New Roman"/>
                <w:b/>
                <w:bCs/>
                <w:lang w:val="mk-MK"/>
              </w:rPr>
              <w:t xml:space="preserve">                           </w:t>
            </w:r>
            <w:r w:rsidRPr="001C4D71">
              <w:rPr>
                <w:rFonts w:ascii="Times New Roman" w:hAnsi="Times New Roman" w:cs="Times New Roman"/>
                <w:b/>
                <w:bCs/>
              </w:rPr>
              <w:t xml:space="preserve">________________   </w:t>
            </w:r>
            <w:r w:rsidRPr="001C4D71">
              <w:rPr>
                <w:rFonts w:ascii="Times New Roman" w:hAnsi="Times New Roman" w:cs="Times New Roman"/>
                <w:b/>
                <w:bCs/>
                <w:lang w:val="mk-MK"/>
              </w:rPr>
              <w:t xml:space="preserve">                        </w:t>
            </w:r>
          </w:p>
        </w:tc>
      </w:tr>
      <w:tr w:rsidR="00DB60FB" w:rsidRPr="001C4D71" w14:paraId="2C31CD50" w14:textId="77777777" w:rsidTr="002241F5">
        <w:trPr>
          <w:trHeight w:val="1346"/>
        </w:trPr>
        <w:tc>
          <w:tcPr>
            <w:tcW w:w="4702" w:type="dxa"/>
          </w:tcPr>
          <w:p w14:paraId="35BDA501" w14:textId="77777777" w:rsidR="00DB60FB" w:rsidRPr="001C4D71" w:rsidRDefault="00DB60FB" w:rsidP="005E33E4">
            <w:pPr>
              <w:spacing w:line="276" w:lineRule="auto"/>
              <w:ind w:left="709" w:right="808"/>
              <w:rPr>
                <w:rFonts w:ascii="Times New Roman" w:hAnsi="Times New Roman" w:cs="Times New Roman"/>
                <w:b/>
                <w:lang w:val="mk-MK"/>
              </w:rPr>
            </w:pPr>
          </w:p>
        </w:tc>
        <w:tc>
          <w:tcPr>
            <w:tcW w:w="4702" w:type="dxa"/>
          </w:tcPr>
          <w:p w14:paraId="476FEF07" w14:textId="77777777" w:rsidR="00DB60FB" w:rsidRPr="001C4D71" w:rsidDel="001C4D71" w:rsidRDefault="00DB60FB" w:rsidP="005E33E4">
            <w:pPr>
              <w:spacing w:line="276" w:lineRule="auto"/>
              <w:ind w:left="709" w:right="808"/>
              <w:rPr>
                <w:rFonts w:ascii="Times New Roman" w:hAnsi="Times New Roman" w:cs="Times New Roman"/>
                <w:b/>
                <w:lang w:val="mk-MK"/>
              </w:rPr>
            </w:pPr>
          </w:p>
        </w:tc>
      </w:tr>
    </w:tbl>
    <w:p w14:paraId="0D9E53E0" w14:textId="77777777" w:rsidR="00DB60FB" w:rsidRPr="001C4D71" w:rsidRDefault="00DB60FB" w:rsidP="005E33E4">
      <w:pPr>
        <w:spacing w:line="276" w:lineRule="auto"/>
        <w:ind w:left="709" w:right="808"/>
        <w:rPr>
          <w:rFonts w:ascii="Times New Roman" w:hAnsi="Times New Roman" w:cs="Times New Roman"/>
        </w:rPr>
      </w:pPr>
    </w:p>
    <w:bookmarkEnd w:id="708"/>
    <w:p w14:paraId="3AB252E9" w14:textId="77777777" w:rsidR="003D0F0A" w:rsidRPr="00D01979" w:rsidRDefault="003D0F0A" w:rsidP="00D01979">
      <w:pPr>
        <w:spacing w:after="120" w:line="276" w:lineRule="auto"/>
        <w:jc w:val="both"/>
        <w:rPr>
          <w:rFonts w:ascii="Times New Roman" w:hAnsi="Times New Roman" w:cs="Times New Roman"/>
          <w:color w:val="FF0000"/>
        </w:rPr>
      </w:pPr>
    </w:p>
    <w:p w14:paraId="40F40900" w14:textId="77777777" w:rsidR="003C5D41" w:rsidRDefault="003C5D41" w:rsidP="00D01979">
      <w:pPr>
        <w:spacing w:after="120" w:line="276" w:lineRule="auto"/>
        <w:jc w:val="both"/>
        <w:rPr>
          <w:rFonts w:ascii="Times New Roman" w:hAnsi="Times New Roman" w:cs="Times New Roman"/>
          <w:color w:val="FF0000"/>
        </w:rPr>
        <w:sectPr w:rsidR="003C5D41" w:rsidSect="002D62FD">
          <w:type w:val="continuous"/>
          <w:pgSz w:w="11910" w:h="16840" w:code="9"/>
          <w:pgMar w:top="839" w:right="720" w:bottom="1418" w:left="743" w:header="454" w:footer="340" w:gutter="0"/>
          <w:cols w:space="720"/>
        </w:sectPr>
      </w:pPr>
    </w:p>
    <w:p w14:paraId="16751617" w14:textId="5F85737C" w:rsidR="0077740F" w:rsidRPr="00D01979" w:rsidRDefault="00E2669C" w:rsidP="00D01979">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09" w:name="_Toc135815936"/>
      <w:r>
        <w:rPr>
          <w:rFonts w:ascii="Times New Roman" w:hAnsi="Times New Roman" w:cs="Times New Roman"/>
          <w:smallCaps w:val="0"/>
          <w:color w:val="auto"/>
          <w:sz w:val="28"/>
          <w:szCs w:val="30"/>
        </w:rPr>
        <w:lastRenderedPageBreak/>
        <w:t>Annex 5</w:t>
      </w:r>
      <w:r w:rsidR="0077740F" w:rsidRPr="00D01979">
        <w:rPr>
          <w:rFonts w:ascii="Times New Roman" w:hAnsi="Times New Roman" w:cs="Times New Roman"/>
          <w:smallCaps w:val="0"/>
          <w:color w:val="auto"/>
          <w:sz w:val="28"/>
          <w:szCs w:val="30"/>
        </w:rPr>
        <w:t xml:space="preserve">: </w:t>
      </w:r>
      <w:r w:rsidR="003C5D41">
        <w:rPr>
          <w:rFonts w:ascii="Times New Roman" w:hAnsi="Times New Roman" w:cs="Times New Roman"/>
          <w:smallCaps w:val="0"/>
          <w:color w:val="auto"/>
          <w:sz w:val="28"/>
          <w:szCs w:val="30"/>
        </w:rPr>
        <w:t>Model Bidding Document for Works</w:t>
      </w:r>
      <w:bookmarkEnd w:id="709"/>
      <w:r w:rsidR="003C5D41">
        <w:rPr>
          <w:rFonts w:ascii="Times New Roman" w:hAnsi="Times New Roman" w:cs="Times New Roman"/>
          <w:smallCaps w:val="0"/>
          <w:color w:val="auto"/>
          <w:sz w:val="28"/>
          <w:szCs w:val="30"/>
        </w:rPr>
        <w:t xml:space="preserve"> </w:t>
      </w:r>
    </w:p>
    <w:p w14:paraId="46CDC633" w14:textId="56282F54" w:rsidR="003719F9" w:rsidRDefault="005E19B5"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drawing>
          <wp:inline distT="0" distB="0" distL="0" distR="0" wp14:anchorId="5EAC8573" wp14:editId="3043A9A3">
            <wp:extent cx="5354382" cy="8431619"/>
            <wp:effectExtent l="0" t="0" r="0" b="7620"/>
            <wp:docPr id="1073742031" name="Picture 107374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1.jpg"/>
                    <pic:cNvPicPr/>
                  </pic:nvPicPr>
                  <pic:blipFill rotWithShape="1">
                    <a:blip r:embed="rId171">
                      <a:extLst>
                        <a:ext uri="{28A0092B-C50C-407E-A947-70E740481C1C}">
                          <a14:useLocalDpi xmlns:a14="http://schemas.microsoft.com/office/drawing/2010/main" val="0"/>
                        </a:ext>
                      </a:extLst>
                    </a:blip>
                    <a:srcRect b="8850"/>
                    <a:stretch/>
                  </pic:blipFill>
                  <pic:spPr bwMode="auto">
                    <a:xfrm>
                      <a:off x="0" y="0"/>
                      <a:ext cx="5354955" cy="8432521"/>
                    </a:xfrm>
                    <a:prstGeom prst="rect">
                      <a:avLst/>
                    </a:prstGeom>
                    <a:ln>
                      <a:noFill/>
                    </a:ln>
                    <a:extLst>
                      <a:ext uri="{53640926-AAD7-44D8-BBD7-CCE9431645EC}">
                        <a14:shadowObscured xmlns:a14="http://schemas.microsoft.com/office/drawing/2010/main"/>
                      </a:ext>
                    </a:extLst>
                  </pic:spPr>
                </pic:pic>
              </a:graphicData>
            </a:graphic>
          </wp:inline>
        </w:drawing>
      </w:r>
    </w:p>
    <w:p w14:paraId="09CA1A6E" w14:textId="2DF2EDEC" w:rsidR="005E42E4" w:rsidRDefault="005E42E4" w:rsidP="005E19B5">
      <w:pPr>
        <w:tabs>
          <w:tab w:val="left" w:pos="-3119"/>
        </w:tabs>
        <w:rPr>
          <w:rFonts w:ascii="Times New Roman" w:eastAsia="MS Mincho" w:hAnsi="Times New Roman" w:cs="Times New Roman"/>
        </w:rPr>
      </w:pPr>
    </w:p>
    <w:p w14:paraId="12AF5246" w14:textId="6C11B468" w:rsidR="005E42E4" w:rsidRDefault="005E19B5" w:rsidP="005E19B5">
      <w:pPr>
        <w:tabs>
          <w:tab w:val="left" w:pos="-3119"/>
        </w:tabs>
        <w:rPr>
          <w:rFonts w:ascii="Times New Roman" w:eastAsia="MS Mincho" w:hAnsi="Times New Roman" w:cs="Times New Roman"/>
          <w:noProof/>
          <w:lang w:val="en-US"/>
        </w:rPr>
      </w:pPr>
      <w:r>
        <w:rPr>
          <w:rFonts w:ascii="Times New Roman" w:eastAsia="MS Mincho" w:hAnsi="Times New Roman" w:cs="Times New Roman"/>
          <w:noProof/>
          <w:lang w:val="en-US"/>
        </w:rPr>
        <w:lastRenderedPageBreak/>
        <w:drawing>
          <wp:inline distT="0" distB="0" distL="0" distR="0" wp14:anchorId="7E42F675" wp14:editId="607D23DC">
            <wp:extent cx="5367020" cy="9251315"/>
            <wp:effectExtent l="0" t="0" r="5080" b="6985"/>
            <wp:docPr id="1073742032" name="Picture 107374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2.jpg"/>
                    <pic:cNvPicPr/>
                  </pic:nvPicPr>
                  <pic:blipFill>
                    <a:blip r:embed="rId172">
                      <a:extLst>
                        <a:ext uri="{28A0092B-C50C-407E-A947-70E740481C1C}">
                          <a14:useLocalDpi xmlns:a14="http://schemas.microsoft.com/office/drawing/2010/main" val="0"/>
                        </a:ext>
                      </a:extLst>
                    </a:blip>
                    <a:stretch>
                      <a:fillRect/>
                    </a:stretch>
                  </pic:blipFill>
                  <pic:spPr>
                    <a:xfrm>
                      <a:off x="0" y="0"/>
                      <a:ext cx="5367020" cy="9251315"/>
                    </a:xfrm>
                    <a:prstGeom prst="rect">
                      <a:avLst/>
                    </a:prstGeom>
                  </pic:spPr>
                </pic:pic>
              </a:graphicData>
            </a:graphic>
          </wp:inline>
        </w:drawing>
      </w:r>
    </w:p>
    <w:p w14:paraId="6296AD68" w14:textId="0EC07AE8" w:rsidR="005E42E4" w:rsidRDefault="005E19B5" w:rsidP="005E19B5">
      <w:pPr>
        <w:tabs>
          <w:tab w:val="left" w:pos="-3119"/>
        </w:tabs>
        <w:rPr>
          <w:rFonts w:ascii="Times New Roman" w:eastAsia="MS Mincho" w:hAnsi="Times New Roman" w:cs="Times New Roman"/>
          <w:noProof/>
          <w:lang w:val="en-US"/>
        </w:rPr>
      </w:pPr>
      <w:r>
        <w:rPr>
          <w:rFonts w:ascii="Times New Roman" w:eastAsia="MS Mincho" w:hAnsi="Times New Roman" w:cs="Times New Roman"/>
          <w:noProof/>
          <w:lang w:val="en-US"/>
        </w:rPr>
        <w:lastRenderedPageBreak/>
        <w:drawing>
          <wp:inline distT="0" distB="0" distL="0" distR="0" wp14:anchorId="0937C1F8" wp14:editId="0910FC76">
            <wp:extent cx="6103088" cy="8756065"/>
            <wp:effectExtent l="0" t="0" r="0" b="6985"/>
            <wp:docPr id="1073742033" name="Picture 107374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3.jpg"/>
                    <pic:cNvPicPr/>
                  </pic:nvPicPr>
                  <pic:blipFill rotWithShape="1">
                    <a:blip r:embed="rId173">
                      <a:extLst>
                        <a:ext uri="{28A0092B-C50C-407E-A947-70E740481C1C}">
                          <a14:useLocalDpi xmlns:a14="http://schemas.microsoft.com/office/drawing/2010/main" val="0"/>
                        </a:ext>
                      </a:extLst>
                    </a:blip>
                    <a:srcRect b="12661"/>
                    <a:stretch/>
                  </pic:blipFill>
                  <pic:spPr bwMode="auto">
                    <a:xfrm>
                      <a:off x="0" y="0"/>
                      <a:ext cx="6100224" cy="8751956"/>
                    </a:xfrm>
                    <a:prstGeom prst="rect">
                      <a:avLst/>
                    </a:prstGeom>
                    <a:ln>
                      <a:noFill/>
                    </a:ln>
                    <a:extLst>
                      <a:ext uri="{53640926-AAD7-44D8-BBD7-CCE9431645EC}">
                        <a14:shadowObscured xmlns:a14="http://schemas.microsoft.com/office/drawing/2010/main"/>
                      </a:ext>
                    </a:extLst>
                  </pic:spPr>
                </pic:pic>
              </a:graphicData>
            </a:graphic>
          </wp:inline>
        </w:drawing>
      </w:r>
    </w:p>
    <w:p w14:paraId="519B62C4" w14:textId="77777777" w:rsidR="005E42E4" w:rsidRDefault="005E42E4" w:rsidP="005E19B5">
      <w:pPr>
        <w:tabs>
          <w:tab w:val="left" w:pos="-3119"/>
        </w:tabs>
        <w:rPr>
          <w:rFonts w:ascii="Times New Roman" w:eastAsia="MS Mincho" w:hAnsi="Times New Roman" w:cs="Times New Roman"/>
          <w:noProof/>
          <w:lang w:val="en-US"/>
        </w:rPr>
      </w:pPr>
    </w:p>
    <w:p w14:paraId="5128CED8" w14:textId="70D18532" w:rsidR="005E42E4" w:rsidRDefault="004556EB" w:rsidP="005E19B5">
      <w:pPr>
        <w:tabs>
          <w:tab w:val="left" w:pos="-3119"/>
        </w:tabs>
        <w:rPr>
          <w:rFonts w:ascii="Times New Roman" w:eastAsia="MS Mincho" w:hAnsi="Times New Roman" w:cs="Times New Roman"/>
          <w:noProof/>
          <w:lang w:val="en-US"/>
        </w:rPr>
      </w:pPr>
      <w:r>
        <w:rPr>
          <w:rFonts w:ascii="Times New Roman" w:eastAsia="MS Mincho" w:hAnsi="Times New Roman" w:cs="Times New Roman"/>
          <w:noProof/>
          <w:lang w:val="en-US"/>
        </w:rPr>
        <w:lastRenderedPageBreak/>
        <w:drawing>
          <wp:inline distT="0" distB="0" distL="0" distR="0" wp14:anchorId="30EFB4EB" wp14:editId="37F3B1E7">
            <wp:extent cx="5624623" cy="8846096"/>
            <wp:effectExtent l="0" t="0" r="0" b="0"/>
            <wp:docPr id="1073742034" name="Picture 107374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4.jpg"/>
                    <pic:cNvPicPr/>
                  </pic:nvPicPr>
                  <pic:blipFill rotWithShape="1">
                    <a:blip r:embed="rId174">
                      <a:extLst>
                        <a:ext uri="{28A0092B-C50C-407E-A947-70E740481C1C}">
                          <a14:useLocalDpi xmlns:a14="http://schemas.microsoft.com/office/drawing/2010/main" val="0"/>
                        </a:ext>
                      </a:extLst>
                    </a:blip>
                    <a:srcRect t="4258"/>
                    <a:stretch/>
                  </pic:blipFill>
                  <pic:spPr bwMode="auto">
                    <a:xfrm>
                      <a:off x="0" y="0"/>
                      <a:ext cx="5631815" cy="8857407"/>
                    </a:xfrm>
                    <a:prstGeom prst="rect">
                      <a:avLst/>
                    </a:prstGeom>
                    <a:ln>
                      <a:noFill/>
                    </a:ln>
                    <a:extLst>
                      <a:ext uri="{53640926-AAD7-44D8-BBD7-CCE9431645EC}">
                        <a14:shadowObscured xmlns:a14="http://schemas.microsoft.com/office/drawing/2010/main"/>
                      </a:ext>
                    </a:extLst>
                  </pic:spPr>
                </pic:pic>
              </a:graphicData>
            </a:graphic>
          </wp:inline>
        </w:drawing>
      </w:r>
    </w:p>
    <w:p w14:paraId="259425EA" w14:textId="32AD299A" w:rsidR="005E42E4" w:rsidRDefault="005E42E4" w:rsidP="005E19B5">
      <w:pPr>
        <w:tabs>
          <w:tab w:val="left" w:pos="-3119"/>
        </w:tabs>
        <w:rPr>
          <w:rFonts w:ascii="Times New Roman" w:eastAsia="MS Mincho" w:hAnsi="Times New Roman" w:cs="Times New Roman"/>
          <w:noProof/>
          <w:lang w:val="en-US"/>
        </w:rPr>
      </w:pPr>
    </w:p>
    <w:p w14:paraId="4A4981AA" w14:textId="6D689FE8" w:rsidR="005E42E4" w:rsidRDefault="004556EB" w:rsidP="005E19B5">
      <w:pPr>
        <w:tabs>
          <w:tab w:val="left" w:pos="-3119"/>
        </w:tabs>
        <w:rPr>
          <w:rFonts w:ascii="Times New Roman" w:eastAsia="MS Mincho" w:hAnsi="Times New Roman" w:cs="Times New Roman"/>
          <w:noProof/>
          <w:lang w:val="en-US"/>
        </w:rPr>
      </w:pPr>
      <w:r>
        <w:rPr>
          <w:rFonts w:ascii="Times New Roman" w:eastAsia="MS Mincho" w:hAnsi="Times New Roman" w:cs="Times New Roman"/>
          <w:noProof/>
          <w:lang w:val="en-US"/>
        </w:rPr>
        <w:lastRenderedPageBreak/>
        <w:drawing>
          <wp:inline distT="0" distB="0" distL="0" distR="0" wp14:anchorId="61CB71C1" wp14:editId="2D572521">
            <wp:extent cx="6103088" cy="8593466"/>
            <wp:effectExtent l="0" t="0" r="0" b="0"/>
            <wp:docPr id="1073742035" name="Picture 107374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5.jpg"/>
                    <pic:cNvPicPr/>
                  </pic:nvPicPr>
                  <pic:blipFill rotWithShape="1">
                    <a:blip r:embed="rId175">
                      <a:extLst>
                        <a:ext uri="{28A0092B-C50C-407E-A947-70E740481C1C}">
                          <a14:useLocalDpi xmlns:a14="http://schemas.microsoft.com/office/drawing/2010/main" val="0"/>
                        </a:ext>
                      </a:extLst>
                    </a:blip>
                    <a:srcRect t="4600" b="9080"/>
                    <a:stretch/>
                  </pic:blipFill>
                  <pic:spPr bwMode="auto">
                    <a:xfrm>
                      <a:off x="0" y="0"/>
                      <a:ext cx="6107180" cy="8599228"/>
                    </a:xfrm>
                    <a:prstGeom prst="rect">
                      <a:avLst/>
                    </a:prstGeom>
                    <a:ln>
                      <a:noFill/>
                    </a:ln>
                    <a:extLst>
                      <a:ext uri="{53640926-AAD7-44D8-BBD7-CCE9431645EC}">
                        <a14:shadowObscured xmlns:a14="http://schemas.microsoft.com/office/drawing/2010/main"/>
                      </a:ext>
                    </a:extLst>
                  </pic:spPr>
                </pic:pic>
              </a:graphicData>
            </a:graphic>
          </wp:inline>
        </w:drawing>
      </w:r>
    </w:p>
    <w:p w14:paraId="1609F59D" w14:textId="247EC3FF" w:rsidR="005E42E4" w:rsidRDefault="005E42E4" w:rsidP="005E19B5">
      <w:pPr>
        <w:tabs>
          <w:tab w:val="left" w:pos="-3119"/>
        </w:tabs>
        <w:rPr>
          <w:rFonts w:ascii="Times New Roman" w:eastAsia="MS Mincho" w:hAnsi="Times New Roman" w:cs="Times New Roman"/>
        </w:rPr>
      </w:pPr>
    </w:p>
    <w:p w14:paraId="30C83D79" w14:textId="77777777" w:rsidR="005E42E4" w:rsidRDefault="005E42E4" w:rsidP="005E19B5">
      <w:pPr>
        <w:tabs>
          <w:tab w:val="left" w:pos="-3119"/>
        </w:tabs>
        <w:rPr>
          <w:rFonts w:ascii="Times New Roman" w:eastAsia="MS Mincho" w:hAnsi="Times New Roman" w:cs="Times New Roman"/>
        </w:rPr>
      </w:pPr>
    </w:p>
    <w:p w14:paraId="0CEB148A" w14:textId="1AAB7A6E" w:rsidR="005E42E4"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3F848C74" wp14:editId="511FC6E8">
            <wp:extent cx="6092456" cy="7439938"/>
            <wp:effectExtent l="0" t="0" r="3810" b="8890"/>
            <wp:docPr id="1073742036" name="Picture 107374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6.jpg"/>
                    <pic:cNvPicPr/>
                  </pic:nvPicPr>
                  <pic:blipFill rotWithShape="1">
                    <a:blip r:embed="rId176">
                      <a:extLst>
                        <a:ext uri="{28A0092B-C50C-407E-A947-70E740481C1C}">
                          <a14:useLocalDpi xmlns:a14="http://schemas.microsoft.com/office/drawing/2010/main" val="0"/>
                        </a:ext>
                      </a:extLst>
                    </a:blip>
                    <a:srcRect t="3565" b="22146"/>
                    <a:stretch/>
                  </pic:blipFill>
                  <pic:spPr bwMode="auto">
                    <a:xfrm>
                      <a:off x="0" y="0"/>
                      <a:ext cx="6096119" cy="7444412"/>
                    </a:xfrm>
                    <a:prstGeom prst="rect">
                      <a:avLst/>
                    </a:prstGeom>
                    <a:ln>
                      <a:noFill/>
                    </a:ln>
                    <a:extLst>
                      <a:ext uri="{53640926-AAD7-44D8-BBD7-CCE9431645EC}">
                        <a14:shadowObscured xmlns:a14="http://schemas.microsoft.com/office/drawing/2010/main"/>
                      </a:ext>
                    </a:extLst>
                  </pic:spPr>
                </pic:pic>
              </a:graphicData>
            </a:graphic>
          </wp:inline>
        </w:drawing>
      </w:r>
    </w:p>
    <w:p w14:paraId="317FB3D9" w14:textId="25362DF4" w:rsidR="005E42E4" w:rsidRDefault="005E42E4" w:rsidP="005E19B5">
      <w:pPr>
        <w:tabs>
          <w:tab w:val="left" w:pos="-3119"/>
        </w:tabs>
        <w:rPr>
          <w:rFonts w:ascii="Times New Roman" w:eastAsia="MS Mincho" w:hAnsi="Times New Roman" w:cs="Times New Roman"/>
        </w:rPr>
      </w:pPr>
    </w:p>
    <w:p w14:paraId="0B234AC6" w14:textId="77777777" w:rsidR="005E42E4" w:rsidRDefault="005E42E4" w:rsidP="005E19B5">
      <w:pPr>
        <w:tabs>
          <w:tab w:val="left" w:pos="-3119"/>
        </w:tabs>
        <w:rPr>
          <w:rFonts w:ascii="Times New Roman" w:eastAsia="MS Mincho" w:hAnsi="Times New Roman" w:cs="Times New Roman"/>
        </w:rPr>
      </w:pPr>
    </w:p>
    <w:p w14:paraId="63F85795" w14:textId="77777777" w:rsidR="005E42E4" w:rsidRDefault="005E42E4" w:rsidP="005E19B5">
      <w:pPr>
        <w:tabs>
          <w:tab w:val="left" w:pos="-3119"/>
        </w:tabs>
        <w:rPr>
          <w:rFonts w:ascii="Times New Roman" w:eastAsia="MS Mincho" w:hAnsi="Times New Roman" w:cs="Times New Roman"/>
        </w:rPr>
      </w:pPr>
    </w:p>
    <w:p w14:paraId="4944DE2C" w14:textId="77777777" w:rsidR="005E42E4" w:rsidRDefault="005E42E4" w:rsidP="005E19B5">
      <w:pPr>
        <w:tabs>
          <w:tab w:val="left" w:pos="-3119"/>
        </w:tabs>
        <w:rPr>
          <w:rFonts w:ascii="Times New Roman" w:eastAsia="MS Mincho" w:hAnsi="Times New Roman" w:cs="Times New Roman"/>
        </w:rPr>
      </w:pPr>
    </w:p>
    <w:p w14:paraId="720C1F2A" w14:textId="77777777" w:rsidR="005E42E4" w:rsidRDefault="005E42E4" w:rsidP="005E19B5">
      <w:pPr>
        <w:tabs>
          <w:tab w:val="left" w:pos="-3119"/>
        </w:tabs>
        <w:rPr>
          <w:rFonts w:ascii="Times New Roman" w:eastAsia="MS Mincho" w:hAnsi="Times New Roman" w:cs="Times New Roman"/>
        </w:rPr>
      </w:pPr>
    </w:p>
    <w:p w14:paraId="56147EA6" w14:textId="77777777" w:rsidR="005E42E4" w:rsidRDefault="005E42E4" w:rsidP="005E19B5">
      <w:pPr>
        <w:tabs>
          <w:tab w:val="left" w:pos="-3119"/>
        </w:tabs>
        <w:rPr>
          <w:rFonts w:ascii="Times New Roman" w:eastAsia="MS Mincho" w:hAnsi="Times New Roman" w:cs="Times New Roman"/>
        </w:rPr>
      </w:pPr>
    </w:p>
    <w:p w14:paraId="6B4B91D3" w14:textId="6C404676" w:rsidR="005E42E4"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78DBFEB8" wp14:editId="13546388">
            <wp:extent cx="6113721" cy="8779848"/>
            <wp:effectExtent l="0" t="0" r="1905" b="2540"/>
            <wp:docPr id="1073742037" name="Picture 107374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7.jpg"/>
                    <pic:cNvPicPr/>
                  </pic:nvPicPr>
                  <pic:blipFill rotWithShape="1">
                    <a:blip r:embed="rId177">
                      <a:extLst>
                        <a:ext uri="{28A0092B-C50C-407E-A947-70E740481C1C}">
                          <a14:useLocalDpi xmlns:a14="http://schemas.microsoft.com/office/drawing/2010/main" val="0"/>
                        </a:ext>
                      </a:extLst>
                    </a:blip>
                    <a:srcRect t="4224" b="8199"/>
                    <a:stretch/>
                  </pic:blipFill>
                  <pic:spPr bwMode="auto">
                    <a:xfrm>
                      <a:off x="0" y="0"/>
                      <a:ext cx="6110151" cy="8774721"/>
                    </a:xfrm>
                    <a:prstGeom prst="rect">
                      <a:avLst/>
                    </a:prstGeom>
                    <a:ln>
                      <a:noFill/>
                    </a:ln>
                    <a:extLst>
                      <a:ext uri="{53640926-AAD7-44D8-BBD7-CCE9431645EC}">
                        <a14:shadowObscured xmlns:a14="http://schemas.microsoft.com/office/drawing/2010/main"/>
                      </a:ext>
                    </a:extLst>
                  </pic:spPr>
                </pic:pic>
              </a:graphicData>
            </a:graphic>
          </wp:inline>
        </w:drawing>
      </w:r>
    </w:p>
    <w:p w14:paraId="4D263E98" w14:textId="77777777" w:rsidR="005E42E4" w:rsidRDefault="005E42E4" w:rsidP="005E19B5">
      <w:pPr>
        <w:tabs>
          <w:tab w:val="left" w:pos="-3119"/>
        </w:tabs>
        <w:rPr>
          <w:rFonts w:ascii="Times New Roman" w:eastAsia="MS Mincho" w:hAnsi="Times New Roman" w:cs="Times New Roman"/>
        </w:rPr>
      </w:pPr>
    </w:p>
    <w:p w14:paraId="4F3C191F" w14:textId="0C90C3EA" w:rsidR="005E42E4"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28B8A560" wp14:editId="60BBF7E9">
            <wp:extent cx="6134986" cy="8979491"/>
            <wp:effectExtent l="0" t="0" r="0" b="0"/>
            <wp:docPr id="1073742038" name="Picture 107374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8.jpg"/>
                    <pic:cNvPicPr/>
                  </pic:nvPicPr>
                  <pic:blipFill rotWithShape="1">
                    <a:blip r:embed="rId178">
                      <a:extLst>
                        <a:ext uri="{28A0092B-C50C-407E-A947-70E740481C1C}">
                          <a14:useLocalDpi xmlns:a14="http://schemas.microsoft.com/office/drawing/2010/main" val="0"/>
                        </a:ext>
                      </a:extLst>
                    </a:blip>
                    <a:srcRect t="4779" b="5777"/>
                    <a:stretch/>
                  </pic:blipFill>
                  <pic:spPr bwMode="auto">
                    <a:xfrm>
                      <a:off x="0" y="0"/>
                      <a:ext cx="6148652" cy="8999493"/>
                    </a:xfrm>
                    <a:prstGeom prst="rect">
                      <a:avLst/>
                    </a:prstGeom>
                    <a:ln>
                      <a:noFill/>
                    </a:ln>
                    <a:extLst>
                      <a:ext uri="{53640926-AAD7-44D8-BBD7-CCE9431645EC}">
                        <a14:shadowObscured xmlns:a14="http://schemas.microsoft.com/office/drawing/2010/main"/>
                      </a:ext>
                    </a:extLst>
                  </pic:spPr>
                </pic:pic>
              </a:graphicData>
            </a:graphic>
          </wp:inline>
        </w:drawing>
      </w:r>
    </w:p>
    <w:p w14:paraId="277B23F0" w14:textId="1927942E"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1E6C6FF8" wp14:editId="165FDBD0">
            <wp:extent cx="6113035" cy="8250865"/>
            <wp:effectExtent l="0" t="0" r="2540" b="0"/>
            <wp:docPr id="1073742039" name="Picture 107374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09.jpg"/>
                    <pic:cNvPicPr/>
                  </pic:nvPicPr>
                  <pic:blipFill rotWithShape="1">
                    <a:blip r:embed="rId179">
                      <a:extLst>
                        <a:ext uri="{28A0092B-C50C-407E-A947-70E740481C1C}">
                          <a14:useLocalDpi xmlns:a14="http://schemas.microsoft.com/office/drawing/2010/main" val="0"/>
                        </a:ext>
                      </a:extLst>
                    </a:blip>
                    <a:srcRect t="4027" b="13808"/>
                    <a:stretch/>
                  </pic:blipFill>
                  <pic:spPr bwMode="auto">
                    <a:xfrm>
                      <a:off x="0" y="0"/>
                      <a:ext cx="6120852" cy="8261415"/>
                    </a:xfrm>
                    <a:prstGeom prst="rect">
                      <a:avLst/>
                    </a:prstGeom>
                    <a:ln>
                      <a:noFill/>
                    </a:ln>
                    <a:extLst>
                      <a:ext uri="{53640926-AAD7-44D8-BBD7-CCE9431645EC}">
                        <a14:shadowObscured xmlns:a14="http://schemas.microsoft.com/office/drawing/2010/main"/>
                      </a:ext>
                    </a:extLst>
                  </pic:spPr>
                </pic:pic>
              </a:graphicData>
            </a:graphic>
          </wp:inline>
        </w:drawing>
      </w:r>
    </w:p>
    <w:p w14:paraId="3A1E7C43" w14:textId="77777777" w:rsidR="004556EB" w:rsidRDefault="004556EB" w:rsidP="005E19B5">
      <w:pPr>
        <w:tabs>
          <w:tab w:val="left" w:pos="-3119"/>
        </w:tabs>
        <w:rPr>
          <w:rFonts w:ascii="Times New Roman" w:eastAsia="MS Mincho" w:hAnsi="Times New Roman" w:cs="Times New Roman"/>
        </w:rPr>
      </w:pPr>
    </w:p>
    <w:p w14:paraId="3E91FA85" w14:textId="77777777" w:rsidR="004556EB" w:rsidRDefault="004556EB" w:rsidP="005E19B5">
      <w:pPr>
        <w:tabs>
          <w:tab w:val="left" w:pos="-3119"/>
        </w:tabs>
        <w:rPr>
          <w:rFonts w:ascii="Times New Roman" w:eastAsia="MS Mincho" w:hAnsi="Times New Roman" w:cs="Times New Roman"/>
        </w:rPr>
      </w:pPr>
    </w:p>
    <w:p w14:paraId="0144948A" w14:textId="77777777" w:rsidR="004556EB" w:rsidRDefault="004556EB" w:rsidP="005E19B5">
      <w:pPr>
        <w:tabs>
          <w:tab w:val="left" w:pos="-3119"/>
        </w:tabs>
        <w:rPr>
          <w:rFonts w:ascii="Times New Roman" w:eastAsia="MS Mincho" w:hAnsi="Times New Roman" w:cs="Times New Roman"/>
        </w:rPr>
      </w:pPr>
    </w:p>
    <w:p w14:paraId="3F032BE7" w14:textId="37B40B2F"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111DEC02" wp14:editId="63D67079">
            <wp:extent cx="6103088" cy="8506959"/>
            <wp:effectExtent l="0" t="0" r="0" b="8890"/>
            <wp:docPr id="1073742040" name="Picture 107374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0.jpg"/>
                    <pic:cNvPicPr/>
                  </pic:nvPicPr>
                  <pic:blipFill rotWithShape="1">
                    <a:blip r:embed="rId180">
                      <a:extLst>
                        <a:ext uri="{28A0092B-C50C-407E-A947-70E740481C1C}">
                          <a14:useLocalDpi xmlns:a14="http://schemas.microsoft.com/office/drawing/2010/main" val="0"/>
                        </a:ext>
                      </a:extLst>
                    </a:blip>
                    <a:srcRect t="5218" b="9928"/>
                    <a:stretch/>
                  </pic:blipFill>
                  <pic:spPr bwMode="auto">
                    <a:xfrm>
                      <a:off x="0" y="0"/>
                      <a:ext cx="6100224" cy="8502967"/>
                    </a:xfrm>
                    <a:prstGeom prst="rect">
                      <a:avLst/>
                    </a:prstGeom>
                    <a:ln>
                      <a:noFill/>
                    </a:ln>
                    <a:extLst>
                      <a:ext uri="{53640926-AAD7-44D8-BBD7-CCE9431645EC}">
                        <a14:shadowObscured xmlns:a14="http://schemas.microsoft.com/office/drawing/2010/main"/>
                      </a:ext>
                    </a:extLst>
                  </pic:spPr>
                </pic:pic>
              </a:graphicData>
            </a:graphic>
          </wp:inline>
        </w:drawing>
      </w:r>
    </w:p>
    <w:p w14:paraId="77B8187A" w14:textId="77777777" w:rsidR="004556EB" w:rsidRDefault="004556EB" w:rsidP="005E19B5">
      <w:pPr>
        <w:tabs>
          <w:tab w:val="left" w:pos="-3119"/>
        </w:tabs>
        <w:rPr>
          <w:rFonts w:ascii="Times New Roman" w:eastAsia="MS Mincho" w:hAnsi="Times New Roman" w:cs="Times New Roman"/>
        </w:rPr>
      </w:pPr>
    </w:p>
    <w:p w14:paraId="6C900AA3" w14:textId="77777777" w:rsidR="004556EB" w:rsidRDefault="004556EB" w:rsidP="005E19B5">
      <w:pPr>
        <w:tabs>
          <w:tab w:val="left" w:pos="-3119"/>
        </w:tabs>
        <w:rPr>
          <w:rFonts w:ascii="Times New Roman" w:eastAsia="MS Mincho" w:hAnsi="Times New Roman" w:cs="Times New Roman"/>
        </w:rPr>
      </w:pPr>
    </w:p>
    <w:p w14:paraId="6CF4F4E4" w14:textId="583A238A"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49725094" wp14:editId="7D50EAE4">
            <wp:extent cx="6103088" cy="8823999"/>
            <wp:effectExtent l="0" t="0" r="0" b="0"/>
            <wp:docPr id="1073742041" name="Picture 107374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1.jpg"/>
                    <pic:cNvPicPr/>
                  </pic:nvPicPr>
                  <pic:blipFill rotWithShape="1">
                    <a:blip r:embed="rId181">
                      <a:extLst>
                        <a:ext uri="{28A0092B-C50C-407E-A947-70E740481C1C}">
                          <a14:useLocalDpi xmlns:a14="http://schemas.microsoft.com/office/drawing/2010/main" val="0"/>
                        </a:ext>
                      </a:extLst>
                    </a:blip>
                    <a:srcRect t="5303" b="6629"/>
                    <a:stretch/>
                  </pic:blipFill>
                  <pic:spPr bwMode="auto">
                    <a:xfrm>
                      <a:off x="0" y="0"/>
                      <a:ext cx="6103550" cy="8824666"/>
                    </a:xfrm>
                    <a:prstGeom prst="rect">
                      <a:avLst/>
                    </a:prstGeom>
                    <a:ln>
                      <a:noFill/>
                    </a:ln>
                    <a:extLst>
                      <a:ext uri="{53640926-AAD7-44D8-BBD7-CCE9431645EC}">
                        <a14:shadowObscured xmlns:a14="http://schemas.microsoft.com/office/drawing/2010/main"/>
                      </a:ext>
                    </a:extLst>
                  </pic:spPr>
                </pic:pic>
              </a:graphicData>
            </a:graphic>
          </wp:inline>
        </w:drawing>
      </w:r>
    </w:p>
    <w:p w14:paraId="0C63BB67" w14:textId="77777777" w:rsidR="004556EB" w:rsidRDefault="004556EB" w:rsidP="005E19B5">
      <w:pPr>
        <w:tabs>
          <w:tab w:val="left" w:pos="-3119"/>
        </w:tabs>
        <w:rPr>
          <w:rFonts w:ascii="Times New Roman" w:eastAsia="MS Mincho" w:hAnsi="Times New Roman" w:cs="Times New Roman"/>
        </w:rPr>
      </w:pPr>
    </w:p>
    <w:p w14:paraId="69191989" w14:textId="33A2B4A8"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03F95A9D" wp14:editId="7005B4BB">
            <wp:extent cx="6102423" cy="7740503"/>
            <wp:effectExtent l="0" t="0" r="0" b="0"/>
            <wp:docPr id="1073742042" name="Picture 107374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2.jpg"/>
                    <pic:cNvPicPr/>
                  </pic:nvPicPr>
                  <pic:blipFill rotWithShape="1">
                    <a:blip r:embed="rId182">
                      <a:extLst>
                        <a:ext uri="{28A0092B-C50C-407E-A947-70E740481C1C}">
                          <a14:useLocalDpi xmlns:a14="http://schemas.microsoft.com/office/drawing/2010/main" val="0"/>
                        </a:ext>
                      </a:extLst>
                    </a:blip>
                    <a:srcRect t="4833" b="17950"/>
                    <a:stretch/>
                  </pic:blipFill>
                  <pic:spPr bwMode="auto">
                    <a:xfrm>
                      <a:off x="0" y="0"/>
                      <a:ext cx="6110226" cy="7750401"/>
                    </a:xfrm>
                    <a:prstGeom prst="rect">
                      <a:avLst/>
                    </a:prstGeom>
                    <a:ln>
                      <a:noFill/>
                    </a:ln>
                    <a:extLst>
                      <a:ext uri="{53640926-AAD7-44D8-BBD7-CCE9431645EC}">
                        <a14:shadowObscured xmlns:a14="http://schemas.microsoft.com/office/drawing/2010/main"/>
                      </a:ext>
                    </a:extLst>
                  </pic:spPr>
                </pic:pic>
              </a:graphicData>
            </a:graphic>
          </wp:inline>
        </w:drawing>
      </w:r>
    </w:p>
    <w:p w14:paraId="02F582AD" w14:textId="77777777" w:rsidR="004556EB" w:rsidRDefault="004556EB" w:rsidP="005E19B5">
      <w:pPr>
        <w:tabs>
          <w:tab w:val="left" w:pos="-3119"/>
        </w:tabs>
        <w:rPr>
          <w:rFonts w:ascii="Times New Roman" w:eastAsia="MS Mincho" w:hAnsi="Times New Roman" w:cs="Times New Roman"/>
        </w:rPr>
      </w:pPr>
    </w:p>
    <w:p w14:paraId="1FA2DB86" w14:textId="77777777" w:rsidR="004556EB" w:rsidRDefault="004556EB" w:rsidP="005E19B5">
      <w:pPr>
        <w:tabs>
          <w:tab w:val="left" w:pos="-3119"/>
        </w:tabs>
        <w:rPr>
          <w:rFonts w:ascii="Times New Roman" w:eastAsia="MS Mincho" w:hAnsi="Times New Roman" w:cs="Times New Roman"/>
        </w:rPr>
      </w:pPr>
    </w:p>
    <w:p w14:paraId="45CC71C2" w14:textId="77777777" w:rsidR="004556EB" w:rsidRDefault="004556EB" w:rsidP="005E19B5">
      <w:pPr>
        <w:tabs>
          <w:tab w:val="left" w:pos="-3119"/>
        </w:tabs>
        <w:rPr>
          <w:rFonts w:ascii="Times New Roman" w:eastAsia="MS Mincho" w:hAnsi="Times New Roman" w:cs="Times New Roman"/>
        </w:rPr>
      </w:pPr>
    </w:p>
    <w:p w14:paraId="4F34F44B" w14:textId="77777777" w:rsidR="004556EB" w:rsidRDefault="004556EB" w:rsidP="005E19B5">
      <w:pPr>
        <w:tabs>
          <w:tab w:val="left" w:pos="-3119"/>
        </w:tabs>
        <w:rPr>
          <w:rFonts w:ascii="Times New Roman" w:eastAsia="MS Mincho" w:hAnsi="Times New Roman" w:cs="Times New Roman"/>
        </w:rPr>
      </w:pPr>
    </w:p>
    <w:p w14:paraId="3D8CD2C3" w14:textId="77777777" w:rsidR="004556EB" w:rsidRDefault="004556EB" w:rsidP="005E19B5">
      <w:pPr>
        <w:tabs>
          <w:tab w:val="left" w:pos="-3119"/>
        </w:tabs>
        <w:rPr>
          <w:rFonts w:ascii="Times New Roman" w:eastAsia="MS Mincho" w:hAnsi="Times New Roman" w:cs="Times New Roman"/>
        </w:rPr>
      </w:pPr>
    </w:p>
    <w:p w14:paraId="5E7E63CC" w14:textId="741CA222"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0984D87C" wp14:editId="33669C30">
            <wp:extent cx="6092456" cy="8613513"/>
            <wp:effectExtent l="0" t="0" r="3810" b="0"/>
            <wp:docPr id="1073742044" name="Picture 107374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3.jpg"/>
                    <pic:cNvPicPr/>
                  </pic:nvPicPr>
                  <pic:blipFill rotWithShape="1">
                    <a:blip r:embed="rId183">
                      <a:extLst>
                        <a:ext uri="{28A0092B-C50C-407E-A947-70E740481C1C}">
                          <a14:useLocalDpi xmlns:a14="http://schemas.microsoft.com/office/drawing/2010/main" val="0"/>
                        </a:ext>
                      </a:extLst>
                    </a:blip>
                    <a:srcRect t="4138" b="12989"/>
                    <a:stretch/>
                  </pic:blipFill>
                  <pic:spPr bwMode="auto">
                    <a:xfrm>
                      <a:off x="0" y="0"/>
                      <a:ext cx="6093108" cy="8614434"/>
                    </a:xfrm>
                    <a:prstGeom prst="rect">
                      <a:avLst/>
                    </a:prstGeom>
                    <a:ln>
                      <a:noFill/>
                    </a:ln>
                    <a:extLst>
                      <a:ext uri="{53640926-AAD7-44D8-BBD7-CCE9431645EC}">
                        <a14:shadowObscured xmlns:a14="http://schemas.microsoft.com/office/drawing/2010/main"/>
                      </a:ext>
                    </a:extLst>
                  </pic:spPr>
                </pic:pic>
              </a:graphicData>
            </a:graphic>
          </wp:inline>
        </w:drawing>
      </w:r>
    </w:p>
    <w:p w14:paraId="3E81A00E" w14:textId="77777777" w:rsidR="004556EB" w:rsidRDefault="004556EB" w:rsidP="005E19B5">
      <w:pPr>
        <w:tabs>
          <w:tab w:val="left" w:pos="-3119"/>
        </w:tabs>
        <w:rPr>
          <w:rFonts w:ascii="Times New Roman" w:eastAsia="MS Mincho" w:hAnsi="Times New Roman" w:cs="Times New Roman"/>
        </w:rPr>
      </w:pPr>
    </w:p>
    <w:p w14:paraId="0DE60B83" w14:textId="77777777" w:rsidR="004556EB" w:rsidRDefault="004556EB" w:rsidP="005E19B5">
      <w:pPr>
        <w:tabs>
          <w:tab w:val="left" w:pos="-3119"/>
        </w:tabs>
        <w:rPr>
          <w:rFonts w:ascii="Times New Roman" w:eastAsia="MS Mincho" w:hAnsi="Times New Roman" w:cs="Times New Roman"/>
        </w:rPr>
      </w:pPr>
    </w:p>
    <w:p w14:paraId="4D544C93" w14:textId="6C5369BD"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570C60F0" wp14:editId="324C3E0C">
            <wp:extent cx="6099754" cy="7187610"/>
            <wp:effectExtent l="0" t="0" r="0" b="0"/>
            <wp:docPr id="1073742045" name="Picture 107374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4.jpg"/>
                    <pic:cNvPicPr/>
                  </pic:nvPicPr>
                  <pic:blipFill rotWithShape="1">
                    <a:blip r:embed="rId184">
                      <a:extLst>
                        <a:ext uri="{28A0092B-C50C-407E-A947-70E740481C1C}">
                          <a14:useLocalDpi xmlns:a14="http://schemas.microsoft.com/office/drawing/2010/main" val="0"/>
                        </a:ext>
                      </a:extLst>
                    </a:blip>
                    <a:srcRect t="8966" b="17311"/>
                    <a:stretch/>
                  </pic:blipFill>
                  <pic:spPr bwMode="auto">
                    <a:xfrm>
                      <a:off x="0" y="0"/>
                      <a:ext cx="6114518" cy="7205007"/>
                    </a:xfrm>
                    <a:prstGeom prst="rect">
                      <a:avLst/>
                    </a:prstGeom>
                    <a:ln>
                      <a:noFill/>
                    </a:ln>
                    <a:extLst>
                      <a:ext uri="{53640926-AAD7-44D8-BBD7-CCE9431645EC}">
                        <a14:shadowObscured xmlns:a14="http://schemas.microsoft.com/office/drawing/2010/main"/>
                      </a:ext>
                    </a:extLst>
                  </pic:spPr>
                </pic:pic>
              </a:graphicData>
            </a:graphic>
          </wp:inline>
        </w:drawing>
      </w:r>
    </w:p>
    <w:p w14:paraId="360A6EC8" w14:textId="77777777" w:rsidR="004556EB" w:rsidRDefault="004556EB" w:rsidP="005E19B5">
      <w:pPr>
        <w:tabs>
          <w:tab w:val="left" w:pos="-3119"/>
        </w:tabs>
        <w:rPr>
          <w:rFonts w:ascii="Times New Roman" w:eastAsia="MS Mincho" w:hAnsi="Times New Roman" w:cs="Times New Roman"/>
        </w:rPr>
      </w:pPr>
    </w:p>
    <w:p w14:paraId="4948BE28" w14:textId="77777777" w:rsidR="004556EB" w:rsidRDefault="004556EB" w:rsidP="005E19B5">
      <w:pPr>
        <w:tabs>
          <w:tab w:val="left" w:pos="-3119"/>
        </w:tabs>
        <w:rPr>
          <w:rFonts w:ascii="Times New Roman" w:eastAsia="MS Mincho" w:hAnsi="Times New Roman" w:cs="Times New Roman"/>
        </w:rPr>
      </w:pPr>
    </w:p>
    <w:p w14:paraId="06B3D3A9" w14:textId="77777777" w:rsidR="004556EB" w:rsidRDefault="004556EB" w:rsidP="005E19B5">
      <w:pPr>
        <w:tabs>
          <w:tab w:val="left" w:pos="-3119"/>
        </w:tabs>
        <w:rPr>
          <w:rFonts w:ascii="Times New Roman" w:eastAsia="MS Mincho" w:hAnsi="Times New Roman" w:cs="Times New Roman"/>
        </w:rPr>
      </w:pPr>
    </w:p>
    <w:p w14:paraId="3BCBA6AE" w14:textId="77777777" w:rsidR="004556EB" w:rsidRDefault="004556EB" w:rsidP="005E19B5">
      <w:pPr>
        <w:tabs>
          <w:tab w:val="left" w:pos="-3119"/>
        </w:tabs>
        <w:rPr>
          <w:rFonts w:ascii="Times New Roman" w:eastAsia="MS Mincho" w:hAnsi="Times New Roman" w:cs="Times New Roman"/>
        </w:rPr>
      </w:pPr>
    </w:p>
    <w:p w14:paraId="0EC6221A" w14:textId="77777777" w:rsidR="004556EB" w:rsidRDefault="004556EB" w:rsidP="005E19B5">
      <w:pPr>
        <w:tabs>
          <w:tab w:val="left" w:pos="-3119"/>
        </w:tabs>
        <w:rPr>
          <w:rFonts w:ascii="Times New Roman" w:eastAsia="MS Mincho" w:hAnsi="Times New Roman" w:cs="Times New Roman"/>
        </w:rPr>
      </w:pPr>
    </w:p>
    <w:p w14:paraId="6216FE75" w14:textId="77777777" w:rsidR="004556EB" w:rsidRDefault="004556EB" w:rsidP="005E19B5">
      <w:pPr>
        <w:tabs>
          <w:tab w:val="left" w:pos="-3119"/>
        </w:tabs>
        <w:rPr>
          <w:rFonts w:ascii="Times New Roman" w:eastAsia="MS Mincho" w:hAnsi="Times New Roman" w:cs="Times New Roman"/>
        </w:rPr>
      </w:pPr>
    </w:p>
    <w:p w14:paraId="272CC57E" w14:textId="77777777" w:rsidR="004556EB" w:rsidRDefault="004556EB" w:rsidP="005E19B5">
      <w:pPr>
        <w:tabs>
          <w:tab w:val="left" w:pos="-3119"/>
        </w:tabs>
        <w:rPr>
          <w:rFonts w:ascii="Times New Roman" w:eastAsia="MS Mincho" w:hAnsi="Times New Roman" w:cs="Times New Roman"/>
        </w:rPr>
      </w:pPr>
    </w:p>
    <w:p w14:paraId="7BA13754" w14:textId="2115C718"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5B83BAA2" wp14:editId="666AC2A5">
            <wp:extent cx="6092456" cy="8984512"/>
            <wp:effectExtent l="0" t="0" r="3810" b="7620"/>
            <wp:docPr id="1073742046" name="Picture 107374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5.jpg"/>
                    <pic:cNvPicPr/>
                  </pic:nvPicPr>
                  <pic:blipFill rotWithShape="1">
                    <a:blip r:embed="rId185">
                      <a:extLst>
                        <a:ext uri="{28A0092B-C50C-407E-A947-70E740481C1C}">
                          <a14:useLocalDpi xmlns:a14="http://schemas.microsoft.com/office/drawing/2010/main" val="0"/>
                        </a:ext>
                      </a:extLst>
                    </a:blip>
                    <a:srcRect t="4374" b="4498"/>
                    <a:stretch/>
                  </pic:blipFill>
                  <pic:spPr bwMode="auto">
                    <a:xfrm>
                      <a:off x="0" y="0"/>
                      <a:ext cx="6093666" cy="8986296"/>
                    </a:xfrm>
                    <a:prstGeom prst="rect">
                      <a:avLst/>
                    </a:prstGeom>
                    <a:ln>
                      <a:noFill/>
                    </a:ln>
                    <a:extLst>
                      <a:ext uri="{53640926-AAD7-44D8-BBD7-CCE9431645EC}">
                        <a14:shadowObscured xmlns:a14="http://schemas.microsoft.com/office/drawing/2010/main"/>
                      </a:ext>
                    </a:extLst>
                  </pic:spPr>
                </pic:pic>
              </a:graphicData>
            </a:graphic>
          </wp:inline>
        </w:drawing>
      </w:r>
    </w:p>
    <w:p w14:paraId="72D4996F" w14:textId="05A3D857"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79AF2F9C" wp14:editId="0A5FD401">
            <wp:extent cx="6103088" cy="8155779"/>
            <wp:effectExtent l="0" t="0" r="0" b="0"/>
            <wp:docPr id="1073742047" name="Picture 107374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6.jpg"/>
                    <pic:cNvPicPr/>
                  </pic:nvPicPr>
                  <pic:blipFill rotWithShape="1">
                    <a:blip r:embed="rId186">
                      <a:extLst>
                        <a:ext uri="{28A0092B-C50C-407E-A947-70E740481C1C}">
                          <a14:useLocalDpi xmlns:a14="http://schemas.microsoft.com/office/drawing/2010/main" val="0"/>
                        </a:ext>
                      </a:extLst>
                    </a:blip>
                    <a:srcRect t="4774" b="6707"/>
                    <a:stretch/>
                  </pic:blipFill>
                  <pic:spPr bwMode="auto">
                    <a:xfrm>
                      <a:off x="0" y="0"/>
                      <a:ext cx="6107670" cy="8161902"/>
                    </a:xfrm>
                    <a:prstGeom prst="rect">
                      <a:avLst/>
                    </a:prstGeom>
                    <a:ln>
                      <a:noFill/>
                    </a:ln>
                    <a:extLst>
                      <a:ext uri="{53640926-AAD7-44D8-BBD7-CCE9431645EC}">
                        <a14:shadowObscured xmlns:a14="http://schemas.microsoft.com/office/drawing/2010/main"/>
                      </a:ext>
                    </a:extLst>
                  </pic:spPr>
                </pic:pic>
              </a:graphicData>
            </a:graphic>
          </wp:inline>
        </w:drawing>
      </w:r>
    </w:p>
    <w:p w14:paraId="610F2431" w14:textId="77777777" w:rsidR="004556EB" w:rsidRDefault="004556EB" w:rsidP="005E19B5">
      <w:pPr>
        <w:tabs>
          <w:tab w:val="left" w:pos="-3119"/>
        </w:tabs>
        <w:rPr>
          <w:rFonts w:ascii="Times New Roman" w:eastAsia="MS Mincho" w:hAnsi="Times New Roman" w:cs="Times New Roman"/>
        </w:rPr>
      </w:pPr>
    </w:p>
    <w:p w14:paraId="1CEC6929" w14:textId="77777777" w:rsidR="004556EB" w:rsidRDefault="004556EB" w:rsidP="005E19B5">
      <w:pPr>
        <w:tabs>
          <w:tab w:val="left" w:pos="-3119"/>
        </w:tabs>
        <w:rPr>
          <w:rFonts w:ascii="Times New Roman" w:eastAsia="MS Mincho" w:hAnsi="Times New Roman" w:cs="Times New Roman"/>
        </w:rPr>
      </w:pPr>
    </w:p>
    <w:p w14:paraId="348AF8F3" w14:textId="77777777" w:rsidR="004556EB" w:rsidRDefault="004556EB" w:rsidP="005E19B5">
      <w:pPr>
        <w:tabs>
          <w:tab w:val="left" w:pos="-3119"/>
        </w:tabs>
        <w:rPr>
          <w:rFonts w:ascii="Times New Roman" w:eastAsia="MS Mincho" w:hAnsi="Times New Roman" w:cs="Times New Roman"/>
        </w:rPr>
      </w:pPr>
    </w:p>
    <w:p w14:paraId="527D5ED0" w14:textId="6AD76FDB"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65EB2429" wp14:editId="7734CE13">
            <wp:extent cx="6103088" cy="8643641"/>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7.jpg"/>
                    <pic:cNvPicPr/>
                  </pic:nvPicPr>
                  <pic:blipFill rotWithShape="1">
                    <a:blip r:embed="rId187">
                      <a:extLst>
                        <a:ext uri="{28A0092B-C50C-407E-A947-70E740481C1C}">
                          <a14:useLocalDpi xmlns:a14="http://schemas.microsoft.com/office/drawing/2010/main" val="0"/>
                        </a:ext>
                      </a:extLst>
                    </a:blip>
                    <a:srcRect t="4970" b="7754"/>
                    <a:stretch/>
                  </pic:blipFill>
                  <pic:spPr bwMode="auto">
                    <a:xfrm>
                      <a:off x="0" y="0"/>
                      <a:ext cx="6104301" cy="8645359"/>
                    </a:xfrm>
                    <a:prstGeom prst="rect">
                      <a:avLst/>
                    </a:prstGeom>
                    <a:ln>
                      <a:noFill/>
                    </a:ln>
                    <a:extLst>
                      <a:ext uri="{53640926-AAD7-44D8-BBD7-CCE9431645EC}">
                        <a14:shadowObscured xmlns:a14="http://schemas.microsoft.com/office/drawing/2010/main"/>
                      </a:ext>
                    </a:extLst>
                  </pic:spPr>
                </pic:pic>
              </a:graphicData>
            </a:graphic>
          </wp:inline>
        </w:drawing>
      </w:r>
    </w:p>
    <w:p w14:paraId="2EAB37EA" w14:textId="77777777" w:rsidR="004556EB" w:rsidRDefault="004556EB" w:rsidP="005E19B5">
      <w:pPr>
        <w:tabs>
          <w:tab w:val="left" w:pos="-3119"/>
        </w:tabs>
        <w:rPr>
          <w:rFonts w:ascii="Times New Roman" w:eastAsia="MS Mincho" w:hAnsi="Times New Roman" w:cs="Times New Roman"/>
        </w:rPr>
      </w:pPr>
    </w:p>
    <w:p w14:paraId="798CEA7D" w14:textId="110A4B2E" w:rsidR="004556EB" w:rsidRDefault="004556EB"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52F2ED97" wp14:editId="76C87D5D">
            <wp:extent cx="6103088" cy="8698270"/>
            <wp:effectExtent l="0" t="0" r="0"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8.jpg"/>
                    <pic:cNvPicPr/>
                  </pic:nvPicPr>
                  <pic:blipFill rotWithShape="1">
                    <a:blip r:embed="rId188">
                      <a:extLst>
                        <a:ext uri="{28A0092B-C50C-407E-A947-70E740481C1C}">
                          <a14:useLocalDpi xmlns:a14="http://schemas.microsoft.com/office/drawing/2010/main" val="0"/>
                        </a:ext>
                      </a:extLst>
                    </a:blip>
                    <a:srcRect t="4771" b="7158"/>
                    <a:stretch/>
                  </pic:blipFill>
                  <pic:spPr bwMode="auto">
                    <a:xfrm>
                      <a:off x="0" y="0"/>
                      <a:ext cx="6104299" cy="8699997"/>
                    </a:xfrm>
                    <a:prstGeom prst="rect">
                      <a:avLst/>
                    </a:prstGeom>
                    <a:ln>
                      <a:noFill/>
                    </a:ln>
                    <a:extLst>
                      <a:ext uri="{53640926-AAD7-44D8-BBD7-CCE9431645EC}">
                        <a14:shadowObscured xmlns:a14="http://schemas.microsoft.com/office/drawing/2010/main"/>
                      </a:ext>
                    </a:extLst>
                  </pic:spPr>
                </pic:pic>
              </a:graphicData>
            </a:graphic>
          </wp:inline>
        </w:drawing>
      </w:r>
    </w:p>
    <w:p w14:paraId="2E0CBF7D" w14:textId="77777777" w:rsidR="004556EB" w:rsidRDefault="004556EB" w:rsidP="005E19B5">
      <w:pPr>
        <w:tabs>
          <w:tab w:val="left" w:pos="-3119"/>
        </w:tabs>
        <w:rPr>
          <w:rFonts w:ascii="Times New Roman" w:eastAsia="MS Mincho" w:hAnsi="Times New Roman" w:cs="Times New Roman"/>
        </w:rPr>
      </w:pPr>
    </w:p>
    <w:p w14:paraId="3A1ADE79" w14:textId="4A0FDE23" w:rsidR="004556EB" w:rsidRDefault="00BD27DC"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5DC9C91E" wp14:editId="6C0A5483">
            <wp:extent cx="6113721" cy="8158119"/>
            <wp:effectExtent l="0" t="0" r="190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19.jpg"/>
                    <pic:cNvPicPr/>
                  </pic:nvPicPr>
                  <pic:blipFill rotWithShape="1">
                    <a:blip r:embed="rId189">
                      <a:extLst>
                        <a:ext uri="{28A0092B-C50C-407E-A947-70E740481C1C}">
                          <a14:useLocalDpi xmlns:a14="http://schemas.microsoft.com/office/drawing/2010/main" val="0"/>
                        </a:ext>
                      </a:extLst>
                    </a:blip>
                    <a:srcRect t="5174" b="11455"/>
                    <a:stretch/>
                  </pic:blipFill>
                  <pic:spPr bwMode="auto">
                    <a:xfrm>
                      <a:off x="0" y="0"/>
                      <a:ext cx="6120147" cy="8166693"/>
                    </a:xfrm>
                    <a:prstGeom prst="rect">
                      <a:avLst/>
                    </a:prstGeom>
                    <a:ln>
                      <a:noFill/>
                    </a:ln>
                    <a:extLst>
                      <a:ext uri="{53640926-AAD7-44D8-BBD7-CCE9431645EC}">
                        <a14:shadowObscured xmlns:a14="http://schemas.microsoft.com/office/drawing/2010/main"/>
                      </a:ext>
                    </a:extLst>
                  </pic:spPr>
                </pic:pic>
              </a:graphicData>
            </a:graphic>
          </wp:inline>
        </w:drawing>
      </w:r>
    </w:p>
    <w:p w14:paraId="33D5AD69" w14:textId="77777777" w:rsidR="004556EB" w:rsidRDefault="004556EB" w:rsidP="005E19B5">
      <w:pPr>
        <w:tabs>
          <w:tab w:val="left" w:pos="-3119"/>
        </w:tabs>
        <w:rPr>
          <w:rFonts w:ascii="Times New Roman" w:eastAsia="MS Mincho" w:hAnsi="Times New Roman" w:cs="Times New Roman"/>
        </w:rPr>
      </w:pPr>
    </w:p>
    <w:p w14:paraId="276A6CBD" w14:textId="77777777" w:rsidR="004556EB" w:rsidRDefault="004556EB" w:rsidP="005E19B5">
      <w:pPr>
        <w:tabs>
          <w:tab w:val="left" w:pos="-3119"/>
        </w:tabs>
        <w:rPr>
          <w:rFonts w:ascii="Times New Roman" w:eastAsia="MS Mincho" w:hAnsi="Times New Roman" w:cs="Times New Roman"/>
        </w:rPr>
      </w:pPr>
    </w:p>
    <w:p w14:paraId="38DA4F19" w14:textId="77777777" w:rsidR="004556EB" w:rsidRDefault="004556EB" w:rsidP="005E19B5">
      <w:pPr>
        <w:tabs>
          <w:tab w:val="left" w:pos="-3119"/>
        </w:tabs>
        <w:rPr>
          <w:rFonts w:ascii="Times New Roman" w:eastAsia="MS Mincho" w:hAnsi="Times New Roman" w:cs="Times New Roman"/>
        </w:rPr>
      </w:pPr>
    </w:p>
    <w:p w14:paraId="2A195404" w14:textId="6DB5725F" w:rsidR="004556EB" w:rsidRDefault="00BD27DC"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64F18F69" wp14:editId="4E5C0024">
            <wp:extent cx="6092456" cy="8420785"/>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20.jpg"/>
                    <pic:cNvPicPr/>
                  </pic:nvPicPr>
                  <pic:blipFill rotWithShape="1">
                    <a:blip r:embed="rId190">
                      <a:extLst>
                        <a:ext uri="{28A0092B-C50C-407E-A947-70E740481C1C}">
                          <a14:useLocalDpi xmlns:a14="http://schemas.microsoft.com/office/drawing/2010/main" val="0"/>
                        </a:ext>
                      </a:extLst>
                    </a:blip>
                    <a:srcRect t="4981" b="8545"/>
                    <a:stretch/>
                  </pic:blipFill>
                  <pic:spPr bwMode="auto">
                    <a:xfrm>
                      <a:off x="0" y="0"/>
                      <a:ext cx="6107203" cy="8441167"/>
                    </a:xfrm>
                    <a:prstGeom prst="rect">
                      <a:avLst/>
                    </a:prstGeom>
                    <a:ln>
                      <a:noFill/>
                    </a:ln>
                    <a:extLst>
                      <a:ext uri="{53640926-AAD7-44D8-BBD7-CCE9431645EC}">
                        <a14:shadowObscured xmlns:a14="http://schemas.microsoft.com/office/drawing/2010/main"/>
                      </a:ext>
                    </a:extLst>
                  </pic:spPr>
                </pic:pic>
              </a:graphicData>
            </a:graphic>
          </wp:inline>
        </w:drawing>
      </w:r>
    </w:p>
    <w:p w14:paraId="28B8E071" w14:textId="77777777" w:rsidR="004556EB" w:rsidRDefault="004556EB" w:rsidP="005E19B5">
      <w:pPr>
        <w:tabs>
          <w:tab w:val="left" w:pos="-3119"/>
        </w:tabs>
        <w:rPr>
          <w:rFonts w:ascii="Times New Roman" w:eastAsia="MS Mincho" w:hAnsi="Times New Roman" w:cs="Times New Roman"/>
        </w:rPr>
      </w:pPr>
    </w:p>
    <w:p w14:paraId="5787115C" w14:textId="77777777" w:rsidR="004556EB" w:rsidRDefault="004556EB" w:rsidP="005E19B5">
      <w:pPr>
        <w:tabs>
          <w:tab w:val="left" w:pos="-3119"/>
        </w:tabs>
        <w:rPr>
          <w:rFonts w:ascii="Times New Roman" w:eastAsia="MS Mincho" w:hAnsi="Times New Roman" w:cs="Times New Roman"/>
        </w:rPr>
      </w:pPr>
    </w:p>
    <w:p w14:paraId="73B1ED1B" w14:textId="169FC1CC" w:rsidR="004556EB" w:rsidRDefault="00BD27DC"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09DA783E" wp14:editId="219FE1B9">
            <wp:extent cx="6103088" cy="8742089"/>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21.jpg"/>
                    <pic:cNvPicPr/>
                  </pic:nvPicPr>
                  <pic:blipFill rotWithShape="1">
                    <a:blip r:embed="rId191">
                      <a:extLst>
                        <a:ext uri="{28A0092B-C50C-407E-A947-70E740481C1C}">
                          <a14:useLocalDpi xmlns:a14="http://schemas.microsoft.com/office/drawing/2010/main" val="0"/>
                        </a:ext>
                      </a:extLst>
                    </a:blip>
                    <a:srcRect t="4970" b="6760"/>
                    <a:stretch/>
                  </pic:blipFill>
                  <pic:spPr bwMode="auto">
                    <a:xfrm>
                      <a:off x="0" y="0"/>
                      <a:ext cx="6104301" cy="8743826"/>
                    </a:xfrm>
                    <a:prstGeom prst="rect">
                      <a:avLst/>
                    </a:prstGeom>
                    <a:ln>
                      <a:noFill/>
                    </a:ln>
                    <a:extLst>
                      <a:ext uri="{53640926-AAD7-44D8-BBD7-CCE9431645EC}">
                        <a14:shadowObscured xmlns:a14="http://schemas.microsoft.com/office/drawing/2010/main"/>
                      </a:ext>
                    </a:extLst>
                  </pic:spPr>
                </pic:pic>
              </a:graphicData>
            </a:graphic>
          </wp:inline>
        </w:drawing>
      </w:r>
    </w:p>
    <w:p w14:paraId="0BE21A3A" w14:textId="77777777" w:rsidR="004556EB" w:rsidRDefault="004556EB" w:rsidP="005E19B5">
      <w:pPr>
        <w:tabs>
          <w:tab w:val="left" w:pos="-3119"/>
        </w:tabs>
        <w:rPr>
          <w:rFonts w:ascii="Times New Roman" w:eastAsia="MS Mincho" w:hAnsi="Times New Roman" w:cs="Times New Roman"/>
        </w:rPr>
      </w:pPr>
    </w:p>
    <w:p w14:paraId="7C14C875" w14:textId="4AB62B63" w:rsidR="004556EB" w:rsidRDefault="00BD27DC" w:rsidP="005E19B5">
      <w:pPr>
        <w:tabs>
          <w:tab w:val="left" w:pos="-3119"/>
        </w:tabs>
        <w:rPr>
          <w:rFonts w:ascii="Times New Roman" w:eastAsia="MS Mincho" w:hAnsi="Times New Roman" w:cs="Times New Roman"/>
        </w:rPr>
      </w:pPr>
      <w:r>
        <w:rPr>
          <w:rFonts w:ascii="Times New Roman" w:eastAsia="MS Mincho" w:hAnsi="Times New Roman" w:cs="Times New Roman"/>
          <w:noProof/>
          <w:lang w:val="en-US"/>
        </w:rPr>
        <w:lastRenderedPageBreak/>
        <w:drawing>
          <wp:inline distT="0" distB="0" distL="0" distR="0" wp14:anchorId="49AB5D1D" wp14:editId="53015D00">
            <wp:extent cx="6103088" cy="7556289"/>
            <wp:effectExtent l="0" t="0" r="0" b="698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114 09 Model bidding document -Works_Page_22.jpg"/>
                    <pic:cNvPicPr/>
                  </pic:nvPicPr>
                  <pic:blipFill rotWithShape="1">
                    <a:blip r:embed="rId192">
                      <a:extLst>
                        <a:ext uri="{28A0092B-C50C-407E-A947-70E740481C1C}">
                          <a14:useLocalDpi xmlns:a14="http://schemas.microsoft.com/office/drawing/2010/main" val="0"/>
                        </a:ext>
                      </a:extLst>
                    </a:blip>
                    <a:srcRect t="4175" b="22067"/>
                    <a:stretch/>
                  </pic:blipFill>
                  <pic:spPr bwMode="auto">
                    <a:xfrm>
                      <a:off x="0" y="0"/>
                      <a:ext cx="6104301" cy="7557791"/>
                    </a:xfrm>
                    <a:prstGeom prst="rect">
                      <a:avLst/>
                    </a:prstGeom>
                    <a:ln>
                      <a:noFill/>
                    </a:ln>
                    <a:extLst>
                      <a:ext uri="{53640926-AAD7-44D8-BBD7-CCE9431645EC}">
                        <a14:shadowObscured xmlns:a14="http://schemas.microsoft.com/office/drawing/2010/main"/>
                      </a:ext>
                    </a:extLst>
                  </pic:spPr>
                </pic:pic>
              </a:graphicData>
            </a:graphic>
          </wp:inline>
        </w:drawing>
      </w:r>
    </w:p>
    <w:p w14:paraId="04AAC051" w14:textId="77777777" w:rsidR="005E42E4" w:rsidRDefault="005E42E4" w:rsidP="005E19B5">
      <w:pPr>
        <w:ind w:left="720"/>
        <w:rPr>
          <w:rFonts w:ascii="Times New Roman" w:eastAsia="MS Mincho" w:hAnsi="Times New Roman" w:cs="Times New Roman"/>
        </w:rPr>
      </w:pPr>
    </w:p>
    <w:p w14:paraId="25A0854C" w14:textId="77777777" w:rsidR="005E42E4" w:rsidRDefault="005E42E4" w:rsidP="00480190">
      <w:pPr>
        <w:ind w:left="720"/>
        <w:jc w:val="both"/>
        <w:rPr>
          <w:rFonts w:ascii="Times New Roman" w:eastAsia="MS Mincho" w:hAnsi="Times New Roman" w:cs="Times New Roman"/>
        </w:rPr>
      </w:pPr>
    </w:p>
    <w:p w14:paraId="5C2FAA2D" w14:textId="053C2D65" w:rsidR="0094281C" w:rsidRPr="009C3B24" w:rsidRDefault="0094281C" w:rsidP="00480190">
      <w:pPr>
        <w:jc w:val="both"/>
        <w:rPr>
          <w:rFonts w:ascii="Times New Roman" w:eastAsia="MS Mincho" w:hAnsi="Times New Roman" w:cs="Times New Roman"/>
        </w:rPr>
        <w:sectPr w:rsidR="0094281C" w:rsidRPr="009C3B24" w:rsidSect="00516023">
          <w:footerReference w:type="default" r:id="rId193"/>
          <w:pgSz w:w="11905" w:h="16837" w:code="9"/>
          <w:pgMar w:top="1134" w:right="1134" w:bottom="1134" w:left="1134" w:header="510" w:footer="340" w:gutter="0"/>
          <w:cols w:space="720"/>
          <w:docGrid w:linePitch="360"/>
        </w:sectPr>
      </w:pPr>
    </w:p>
    <w:p w14:paraId="071C666C" w14:textId="3A190C9E" w:rsidR="00B8679A" w:rsidRPr="00C3640F" w:rsidRDefault="00ED0773" w:rsidP="00C3640F">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10" w:name="_Toc135815937"/>
      <w:r w:rsidRPr="00C3640F">
        <w:rPr>
          <w:rFonts w:ascii="Times New Roman" w:hAnsi="Times New Roman" w:cs="Times New Roman"/>
          <w:smallCaps w:val="0"/>
          <w:color w:val="auto"/>
          <w:sz w:val="28"/>
          <w:szCs w:val="30"/>
        </w:rPr>
        <w:lastRenderedPageBreak/>
        <w:t xml:space="preserve">Annex </w:t>
      </w:r>
      <w:r w:rsidR="00E2669C">
        <w:rPr>
          <w:rFonts w:ascii="Times New Roman" w:hAnsi="Times New Roman" w:cs="Times New Roman"/>
          <w:smallCaps w:val="0"/>
          <w:color w:val="auto"/>
          <w:sz w:val="28"/>
          <w:szCs w:val="30"/>
        </w:rPr>
        <w:t>6</w:t>
      </w:r>
      <w:r w:rsidRPr="00C3640F">
        <w:rPr>
          <w:rFonts w:ascii="Times New Roman" w:hAnsi="Times New Roman" w:cs="Times New Roman"/>
          <w:smallCaps w:val="0"/>
          <w:color w:val="auto"/>
          <w:sz w:val="28"/>
          <w:szCs w:val="30"/>
        </w:rPr>
        <w:t>: Draft Procurement Plan</w:t>
      </w:r>
      <w:bookmarkEnd w:id="710"/>
      <w:r w:rsidRPr="00C3640F">
        <w:rPr>
          <w:rFonts w:ascii="Times New Roman" w:hAnsi="Times New Roman" w:cs="Times New Roman"/>
          <w:smallCaps w:val="0"/>
          <w:color w:val="auto"/>
          <w:sz w:val="28"/>
          <w:szCs w:val="30"/>
        </w:rPr>
        <w:t xml:space="preserve"> </w:t>
      </w:r>
    </w:p>
    <w:p w14:paraId="4E336BEE" w14:textId="77777777" w:rsidR="002008A1" w:rsidRPr="00CD27F9" w:rsidRDefault="002008A1" w:rsidP="00CD27F9">
      <w:pPr>
        <w:spacing w:after="0" w:line="240" w:lineRule="auto"/>
        <w:jc w:val="both"/>
        <w:rPr>
          <w:rFonts w:ascii="Times New Roman" w:eastAsia="MS Mincho" w:hAnsi="Times New Roman" w:cs="Times New Roman"/>
          <w:sz w:val="2"/>
        </w:rPr>
      </w:pPr>
    </w:p>
    <w:tbl>
      <w:tblPr>
        <w:tblW w:w="14394" w:type="dxa"/>
        <w:tblInd w:w="93" w:type="dxa"/>
        <w:tblCellMar>
          <w:top w:w="28" w:type="dxa"/>
          <w:left w:w="28" w:type="dxa"/>
          <w:bottom w:w="28" w:type="dxa"/>
          <w:right w:w="28" w:type="dxa"/>
        </w:tblCellMar>
        <w:tblLook w:val="04A0" w:firstRow="1" w:lastRow="0" w:firstColumn="1" w:lastColumn="0" w:noHBand="0" w:noVBand="1"/>
      </w:tblPr>
      <w:tblGrid>
        <w:gridCol w:w="900"/>
        <w:gridCol w:w="8429"/>
        <w:gridCol w:w="897"/>
        <w:gridCol w:w="755"/>
        <w:gridCol w:w="243"/>
        <w:gridCol w:w="476"/>
        <w:gridCol w:w="133"/>
        <w:gridCol w:w="76"/>
        <w:gridCol w:w="1493"/>
        <w:gridCol w:w="992"/>
      </w:tblGrid>
      <w:tr w:rsidR="007F7FFC" w:rsidRPr="002008A1" w14:paraId="6ADD7DB0" w14:textId="77777777" w:rsidTr="007F7FFC">
        <w:trPr>
          <w:trHeight w:val="1531"/>
          <w:tblHeader/>
        </w:trPr>
        <w:tc>
          <w:tcPr>
            <w:tcW w:w="900" w:type="dxa"/>
            <w:tcBorders>
              <w:top w:val="single" w:sz="8" w:space="0" w:color="auto"/>
              <w:left w:val="single" w:sz="8" w:space="0" w:color="auto"/>
              <w:bottom w:val="single" w:sz="4" w:space="0" w:color="auto"/>
              <w:right w:val="single" w:sz="4" w:space="0" w:color="auto"/>
            </w:tcBorders>
            <w:shd w:val="clear" w:color="000000" w:fill="BFBFBF"/>
            <w:noWrap/>
            <w:textDirection w:val="btLr"/>
            <w:hideMark/>
          </w:tcPr>
          <w:p w14:paraId="4E57311E"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Reference</w:t>
            </w:r>
          </w:p>
        </w:tc>
        <w:tc>
          <w:tcPr>
            <w:tcW w:w="8429" w:type="dxa"/>
            <w:tcBorders>
              <w:top w:val="single" w:sz="8" w:space="0" w:color="auto"/>
              <w:left w:val="nil"/>
              <w:bottom w:val="single" w:sz="4" w:space="0" w:color="auto"/>
              <w:right w:val="single" w:sz="4" w:space="0" w:color="auto"/>
            </w:tcBorders>
            <w:shd w:val="clear" w:color="000000" w:fill="BFBFBF"/>
            <w:noWrap/>
            <w:hideMark/>
          </w:tcPr>
          <w:p w14:paraId="0204315B"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Description of contract package</w:t>
            </w:r>
          </w:p>
        </w:tc>
        <w:tc>
          <w:tcPr>
            <w:tcW w:w="897" w:type="dxa"/>
            <w:tcBorders>
              <w:top w:val="single" w:sz="8" w:space="0" w:color="auto"/>
              <w:left w:val="nil"/>
              <w:bottom w:val="single" w:sz="4" w:space="0" w:color="auto"/>
              <w:right w:val="single" w:sz="4" w:space="0" w:color="auto"/>
            </w:tcBorders>
            <w:shd w:val="clear" w:color="000000" w:fill="BFBFBF"/>
            <w:noWrap/>
            <w:textDirection w:val="btLr"/>
            <w:hideMark/>
          </w:tcPr>
          <w:p w14:paraId="75E62149"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Procurement type</w:t>
            </w:r>
          </w:p>
        </w:tc>
        <w:tc>
          <w:tcPr>
            <w:tcW w:w="755" w:type="dxa"/>
            <w:tcBorders>
              <w:top w:val="single" w:sz="8" w:space="0" w:color="auto"/>
              <w:left w:val="nil"/>
              <w:bottom w:val="single" w:sz="4" w:space="0" w:color="auto"/>
              <w:right w:val="single" w:sz="4" w:space="0" w:color="auto"/>
            </w:tcBorders>
            <w:shd w:val="clear" w:color="000000" w:fill="BFBFBF"/>
            <w:noWrap/>
            <w:textDirection w:val="btLr"/>
            <w:hideMark/>
          </w:tcPr>
          <w:p w14:paraId="1897D454"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Procurement method</w:t>
            </w:r>
          </w:p>
        </w:tc>
        <w:tc>
          <w:tcPr>
            <w:tcW w:w="719" w:type="dxa"/>
            <w:gridSpan w:val="2"/>
            <w:tcBorders>
              <w:top w:val="single" w:sz="8" w:space="0" w:color="auto"/>
              <w:left w:val="nil"/>
              <w:bottom w:val="single" w:sz="4" w:space="0" w:color="auto"/>
              <w:right w:val="single" w:sz="4" w:space="0" w:color="auto"/>
            </w:tcBorders>
            <w:shd w:val="clear" w:color="000000" w:fill="BFBFBF"/>
            <w:noWrap/>
            <w:textDirection w:val="btLr"/>
            <w:hideMark/>
          </w:tcPr>
          <w:p w14:paraId="13B946A7"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Prior/post review by the Bank</w:t>
            </w:r>
          </w:p>
        </w:tc>
        <w:tc>
          <w:tcPr>
            <w:tcW w:w="1702" w:type="dxa"/>
            <w:gridSpan w:val="3"/>
            <w:tcBorders>
              <w:top w:val="single" w:sz="8" w:space="0" w:color="auto"/>
              <w:left w:val="nil"/>
              <w:bottom w:val="single" w:sz="4" w:space="0" w:color="auto"/>
              <w:right w:val="nil"/>
            </w:tcBorders>
            <w:shd w:val="clear" w:color="000000" w:fill="BFBFBF"/>
            <w:noWrap/>
            <w:textDirection w:val="btLr"/>
            <w:hideMark/>
          </w:tcPr>
          <w:p w14:paraId="45D8279F" w14:textId="61D990EA"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Estimated cost of the project</w:t>
            </w:r>
            <w:r w:rsidRPr="002008A1">
              <w:rPr>
                <w:rFonts w:ascii="Times New Roman" w:eastAsia="Times New Roman" w:hAnsi="Times New Roman" w:cs="Times New Roman"/>
                <w:b/>
                <w:bCs/>
                <w:color w:val="000000"/>
                <w:lang w:val="en-US"/>
              </w:rPr>
              <w:br/>
              <w:t>(USD)</w:t>
            </w:r>
          </w:p>
        </w:tc>
        <w:tc>
          <w:tcPr>
            <w:tcW w:w="992" w:type="dxa"/>
            <w:tcBorders>
              <w:top w:val="single" w:sz="8" w:space="0" w:color="auto"/>
              <w:left w:val="single" w:sz="8" w:space="0" w:color="auto"/>
              <w:bottom w:val="nil"/>
              <w:right w:val="single" w:sz="8" w:space="0" w:color="auto"/>
            </w:tcBorders>
            <w:shd w:val="clear" w:color="000000" w:fill="BFBFBF"/>
            <w:noWrap/>
            <w:textDirection w:val="btLr"/>
            <w:hideMark/>
          </w:tcPr>
          <w:p w14:paraId="1074C606"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Quarter of tender announcement</w:t>
            </w:r>
          </w:p>
        </w:tc>
      </w:tr>
      <w:tr w:rsidR="007F7FFC" w:rsidRPr="002008A1" w14:paraId="65588253" w14:textId="77777777" w:rsidTr="007F7FFC">
        <w:trPr>
          <w:trHeight w:val="340"/>
        </w:trPr>
        <w:tc>
          <w:tcPr>
            <w:tcW w:w="900" w:type="dxa"/>
            <w:tcBorders>
              <w:top w:val="nil"/>
              <w:left w:val="single" w:sz="8" w:space="0" w:color="auto"/>
              <w:bottom w:val="single" w:sz="8" w:space="0" w:color="auto"/>
              <w:right w:val="single" w:sz="4" w:space="0" w:color="auto"/>
            </w:tcBorders>
            <w:shd w:val="clear" w:color="000000" w:fill="BFBFBF"/>
            <w:noWrap/>
            <w:textDirection w:val="btLr"/>
            <w:hideMark/>
          </w:tcPr>
          <w:p w14:paraId="4E2BBAE7" w14:textId="72995DB0"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8429" w:type="dxa"/>
            <w:tcBorders>
              <w:top w:val="nil"/>
              <w:left w:val="nil"/>
              <w:bottom w:val="single" w:sz="8" w:space="0" w:color="auto"/>
              <w:right w:val="single" w:sz="4" w:space="0" w:color="auto"/>
            </w:tcBorders>
            <w:shd w:val="clear" w:color="000000" w:fill="BFBFBF"/>
            <w:noWrap/>
            <w:hideMark/>
          </w:tcPr>
          <w:p w14:paraId="7EAE1465" w14:textId="00AC0C5F"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897" w:type="dxa"/>
            <w:tcBorders>
              <w:top w:val="nil"/>
              <w:left w:val="nil"/>
              <w:bottom w:val="single" w:sz="8" w:space="0" w:color="auto"/>
              <w:right w:val="single" w:sz="4" w:space="0" w:color="auto"/>
            </w:tcBorders>
            <w:shd w:val="clear" w:color="000000" w:fill="BFBFBF"/>
            <w:noWrap/>
            <w:textDirection w:val="btLr"/>
            <w:hideMark/>
          </w:tcPr>
          <w:p w14:paraId="775156C8" w14:textId="63634D7C"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755" w:type="dxa"/>
            <w:tcBorders>
              <w:top w:val="nil"/>
              <w:left w:val="nil"/>
              <w:bottom w:val="single" w:sz="8" w:space="0" w:color="auto"/>
              <w:right w:val="single" w:sz="4" w:space="0" w:color="auto"/>
            </w:tcBorders>
            <w:shd w:val="clear" w:color="000000" w:fill="BFBFBF"/>
            <w:noWrap/>
            <w:textDirection w:val="btLr"/>
            <w:hideMark/>
          </w:tcPr>
          <w:p w14:paraId="067B2CAC" w14:textId="73A077FE"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719" w:type="dxa"/>
            <w:gridSpan w:val="2"/>
            <w:tcBorders>
              <w:top w:val="nil"/>
              <w:left w:val="nil"/>
              <w:bottom w:val="single" w:sz="8" w:space="0" w:color="auto"/>
              <w:right w:val="single" w:sz="4" w:space="0" w:color="auto"/>
            </w:tcBorders>
            <w:shd w:val="clear" w:color="000000" w:fill="BFBFBF"/>
            <w:noWrap/>
            <w:textDirection w:val="btLr"/>
            <w:hideMark/>
          </w:tcPr>
          <w:p w14:paraId="3E6D7942" w14:textId="6E2850CB"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1702" w:type="dxa"/>
            <w:gridSpan w:val="3"/>
            <w:tcBorders>
              <w:top w:val="nil"/>
              <w:left w:val="nil"/>
              <w:bottom w:val="single" w:sz="8" w:space="0" w:color="auto"/>
              <w:right w:val="nil"/>
            </w:tcBorders>
            <w:shd w:val="clear" w:color="000000" w:fill="BFBFBF"/>
            <w:noWrap/>
            <w:textDirection w:val="btLr"/>
            <w:hideMark/>
          </w:tcPr>
          <w:p w14:paraId="08D1AA5A" w14:textId="1BB06FD0"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992" w:type="dxa"/>
            <w:tcBorders>
              <w:top w:val="nil"/>
              <w:left w:val="single" w:sz="8" w:space="0" w:color="auto"/>
              <w:bottom w:val="single" w:sz="8" w:space="0" w:color="auto"/>
              <w:right w:val="single" w:sz="8" w:space="0" w:color="auto"/>
            </w:tcBorders>
            <w:shd w:val="clear" w:color="000000" w:fill="BFBFBF"/>
            <w:noWrap/>
            <w:textDirection w:val="btLr"/>
            <w:hideMark/>
          </w:tcPr>
          <w:p w14:paraId="6E80FC35" w14:textId="5ABE3FF9"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4CCFBBDD" w14:textId="77777777" w:rsidTr="007F7FFC">
        <w:trPr>
          <w:trHeight w:val="340"/>
        </w:trPr>
        <w:tc>
          <w:tcPr>
            <w:tcW w:w="9329" w:type="dxa"/>
            <w:gridSpan w:val="2"/>
            <w:tcBorders>
              <w:top w:val="nil"/>
              <w:left w:val="single" w:sz="4" w:space="0" w:color="auto"/>
              <w:bottom w:val="single" w:sz="4" w:space="0" w:color="auto"/>
              <w:right w:val="single" w:sz="4" w:space="0" w:color="auto"/>
            </w:tcBorders>
            <w:shd w:val="clear" w:color="000000" w:fill="FCE4D6"/>
            <w:noWrap/>
            <w:hideMark/>
          </w:tcPr>
          <w:p w14:paraId="7E461988" w14:textId="5C79E2FB"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 xml:space="preserve">Component 1 Climate </w:t>
            </w:r>
            <w:r w:rsidR="000F157C">
              <w:rPr>
                <w:rFonts w:ascii="Times New Roman" w:eastAsia="Times New Roman" w:hAnsi="Times New Roman" w:cs="Times New Roman"/>
                <w:b/>
                <w:bCs/>
                <w:color w:val="000000"/>
                <w:lang w:val="en-US"/>
              </w:rPr>
              <w:t>smart</w:t>
            </w:r>
            <w:r w:rsidRPr="002008A1">
              <w:rPr>
                <w:rFonts w:ascii="Times New Roman" w:eastAsia="Times New Roman" w:hAnsi="Times New Roman" w:cs="Times New Roman"/>
                <w:b/>
                <w:bCs/>
                <w:color w:val="000000"/>
                <w:lang w:val="en-US"/>
              </w:rPr>
              <w:t xml:space="preserve"> mobility</w:t>
            </w:r>
          </w:p>
          <w:p w14:paraId="201A51A2" w14:textId="26BA2864"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c>
          <w:tcPr>
            <w:tcW w:w="897" w:type="dxa"/>
            <w:tcBorders>
              <w:top w:val="nil"/>
              <w:left w:val="nil"/>
              <w:bottom w:val="single" w:sz="4" w:space="0" w:color="auto"/>
              <w:right w:val="single" w:sz="4" w:space="0" w:color="auto"/>
            </w:tcBorders>
            <w:shd w:val="clear" w:color="000000" w:fill="FCE4D6"/>
            <w:noWrap/>
            <w:hideMark/>
          </w:tcPr>
          <w:p w14:paraId="2CBA7411" w14:textId="4EAC4B82"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c>
          <w:tcPr>
            <w:tcW w:w="755" w:type="dxa"/>
            <w:tcBorders>
              <w:top w:val="nil"/>
              <w:left w:val="nil"/>
              <w:bottom w:val="single" w:sz="4" w:space="0" w:color="auto"/>
              <w:right w:val="single" w:sz="4" w:space="0" w:color="auto"/>
            </w:tcBorders>
            <w:shd w:val="clear" w:color="000000" w:fill="FCE4D6"/>
            <w:noWrap/>
            <w:hideMark/>
          </w:tcPr>
          <w:p w14:paraId="08037D35" w14:textId="42D9A97F"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c>
          <w:tcPr>
            <w:tcW w:w="719" w:type="dxa"/>
            <w:gridSpan w:val="2"/>
            <w:tcBorders>
              <w:top w:val="nil"/>
              <w:left w:val="nil"/>
              <w:bottom w:val="single" w:sz="4" w:space="0" w:color="auto"/>
              <w:right w:val="single" w:sz="4" w:space="0" w:color="auto"/>
            </w:tcBorders>
            <w:shd w:val="clear" w:color="000000" w:fill="FCE4D6"/>
            <w:noWrap/>
            <w:hideMark/>
          </w:tcPr>
          <w:p w14:paraId="08E7033E" w14:textId="33483CDD"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c>
          <w:tcPr>
            <w:tcW w:w="1702" w:type="dxa"/>
            <w:gridSpan w:val="3"/>
            <w:tcBorders>
              <w:top w:val="nil"/>
              <w:left w:val="nil"/>
              <w:bottom w:val="single" w:sz="4" w:space="0" w:color="auto"/>
              <w:right w:val="single" w:sz="4" w:space="0" w:color="auto"/>
            </w:tcBorders>
            <w:shd w:val="clear" w:color="000000" w:fill="FCE4D6"/>
            <w:noWrap/>
            <w:hideMark/>
          </w:tcPr>
          <w:p w14:paraId="217422B7" w14:textId="7553A7F3"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281.999.800,00</w:t>
            </w:r>
          </w:p>
        </w:tc>
        <w:tc>
          <w:tcPr>
            <w:tcW w:w="992" w:type="dxa"/>
            <w:tcBorders>
              <w:top w:val="single" w:sz="8" w:space="0" w:color="auto"/>
              <w:left w:val="nil"/>
              <w:bottom w:val="single" w:sz="4" w:space="0" w:color="auto"/>
              <w:right w:val="single" w:sz="4" w:space="0" w:color="auto"/>
            </w:tcBorders>
            <w:shd w:val="clear" w:color="000000" w:fill="FCE4D6"/>
            <w:noWrap/>
            <w:hideMark/>
          </w:tcPr>
          <w:p w14:paraId="7F647B00" w14:textId="255F01ED"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7D259F15" w14:textId="77777777" w:rsidTr="007F7FFC">
        <w:trPr>
          <w:trHeight w:val="340"/>
        </w:trPr>
        <w:tc>
          <w:tcPr>
            <w:tcW w:w="9329" w:type="dxa"/>
            <w:gridSpan w:val="2"/>
            <w:tcBorders>
              <w:top w:val="nil"/>
              <w:left w:val="single" w:sz="4" w:space="0" w:color="auto"/>
              <w:bottom w:val="single" w:sz="4" w:space="0" w:color="auto"/>
              <w:right w:val="single" w:sz="4" w:space="0" w:color="auto"/>
            </w:tcBorders>
            <w:shd w:val="clear" w:color="000000" w:fill="FCE4D6"/>
            <w:noWrap/>
            <w:hideMark/>
          </w:tcPr>
          <w:p w14:paraId="3665FBD8" w14:textId="3478ECBA"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 xml:space="preserve">Subcomponent 1.1 </w:t>
            </w:r>
            <w:r w:rsidR="00DC08F0" w:rsidRPr="00DC08F0">
              <w:rPr>
                <w:rFonts w:ascii="Times New Roman" w:eastAsia="Times New Roman" w:hAnsi="Times New Roman" w:cs="Times New Roman"/>
                <w:b/>
                <w:bCs/>
                <w:color w:val="000000"/>
                <w:lang w:val="en-US"/>
              </w:rPr>
              <w:t>Investments in Climate Smart Mobility</w:t>
            </w:r>
          </w:p>
          <w:p w14:paraId="0186683A" w14:textId="605343FC"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c>
          <w:tcPr>
            <w:tcW w:w="897" w:type="dxa"/>
            <w:tcBorders>
              <w:top w:val="nil"/>
              <w:left w:val="nil"/>
              <w:bottom w:val="single" w:sz="4" w:space="0" w:color="auto"/>
              <w:right w:val="single" w:sz="4" w:space="0" w:color="auto"/>
            </w:tcBorders>
            <w:shd w:val="clear" w:color="000000" w:fill="FCE4D6"/>
            <w:noWrap/>
            <w:hideMark/>
          </w:tcPr>
          <w:p w14:paraId="1C5939E3" w14:textId="7563FA14"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c>
          <w:tcPr>
            <w:tcW w:w="755" w:type="dxa"/>
            <w:tcBorders>
              <w:top w:val="nil"/>
              <w:left w:val="nil"/>
              <w:bottom w:val="single" w:sz="4" w:space="0" w:color="auto"/>
              <w:right w:val="single" w:sz="4" w:space="0" w:color="auto"/>
            </w:tcBorders>
            <w:shd w:val="clear" w:color="000000" w:fill="FCE4D6"/>
            <w:noWrap/>
            <w:hideMark/>
          </w:tcPr>
          <w:p w14:paraId="260E7184" w14:textId="177DC1D0"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c>
          <w:tcPr>
            <w:tcW w:w="719" w:type="dxa"/>
            <w:gridSpan w:val="2"/>
            <w:tcBorders>
              <w:top w:val="nil"/>
              <w:left w:val="nil"/>
              <w:bottom w:val="single" w:sz="4" w:space="0" w:color="auto"/>
              <w:right w:val="single" w:sz="4" w:space="0" w:color="auto"/>
            </w:tcBorders>
            <w:shd w:val="clear" w:color="000000" w:fill="FCE4D6"/>
            <w:noWrap/>
            <w:hideMark/>
          </w:tcPr>
          <w:p w14:paraId="13258ED7" w14:textId="4E80F54B"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c>
          <w:tcPr>
            <w:tcW w:w="1702" w:type="dxa"/>
            <w:gridSpan w:val="3"/>
            <w:tcBorders>
              <w:top w:val="nil"/>
              <w:left w:val="nil"/>
              <w:bottom w:val="single" w:sz="4" w:space="0" w:color="auto"/>
              <w:right w:val="single" w:sz="4" w:space="0" w:color="auto"/>
            </w:tcBorders>
            <w:shd w:val="clear" w:color="000000" w:fill="FCE4D6"/>
            <w:noWrap/>
            <w:hideMark/>
          </w:tcPr>
          <w:p w14:paraId="22E57A94" w14:textId="444F28F2"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273.424.800,00</w:t>
            </w:r>
          </w:p>
        </w:tc>
        <w:tc>
          <w:tcPr>
            <w:tcW w:w="992" w:type="dxa"/>
            <w:tcBorders>
              <w:top w:val="nil"/>
              <w:left w:val="nil"/>
              <w:bottom w:val="single" w:sz="4" w:space="0" w:color="auto"/>
              <w:right w:val="single" w:sz="4" w:space="0" w:color="auto"/>
            </w:tcBorders>
            <w:shd w:val="clear" w:color="000000" w:fill="FCE4D6"/>
            <w:noWrap/>
            <w:hideMark/>
          </w:tcPr>
          <w:p w14:paraId="589C3EE4" w14:textId="2BE29891"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186F86F7" w14:textId="77777777" w:rsidTr="007F7FFC">
        <w:trPr>
          <w:trHeight w:val="340"/>
        </w:trPr>
        <w:tc>
          <w:tcPr>
            <w:tcW w:w="9329" w:type="dxa"/>
            <w:gridSpan w:val="2"/>
            <w:tcBorders>
              <w:top w:val="single" w:sz="4" w:space="0" w:color="auto"/>
              <w:left w:val="single" w:sz="4" w:space="0" w:color="auto"/>
              <w:bottom w:val="single" w:sz="4" w:space="0" w:color="auto"/>
              <w:right w:val="nil"/>
            </w:tcBorders>
            <w:shd w:val="clear" w:color="000000" w:fill="FCE4D6"/>
            <w:noWrap/>
            <w:hideMark/>
          </w:tcPr>
          <w:p w14:paraId="2754E097" w14:textId="2F03C58C"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r w:rsidRPr="002008A1">
              <w:rPr>
                <w:rFonts w:ascii="Times New Roman" w:eastAsia="Times New Roman" w:hAnsi="Times New Roman" w:cs="Times New Roman"/>
                <w:i/>
                <w:iCs/>
                <w:color w:val="000000"/>
                <w:lang w:val="en-US"/>
              </w:rPr>
              <w:t>1.1.1 Infrastructure investments</w:t>
            </w:r>
          </w:p>
        </w:tc>
        <w:tc>
          <w:tcPr>
            <w:tcW w:w="897" w:type="dxa"/>
            <w:tcBorders>
              <w:top w:val="nil"/>
              <w:left w:val="nil"/>
              <w:bottom w:val="single" w:sz="4" w:space="0" w:color="auto"/>
              <w:right w:val="nil"/>
            </w:tcBorders>
            <w:shd w:val="clear" w:color="000000" w:fill="FCE4D6"/>
            <w:noWrap/>
            <w:hideMark/>
          </w:tcPr>
          <w:p w14:paraId="7E38D359" w14:textId="3EBE61A7"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p>
        </w:tc>
        <w:tc>
          <w:tcPr>
            <w:tcW w:w="755" w:type="dxa"/>
            <w:tcBorders>
              <w:top w:val="nil"/>
              <w:left w:val="nil"/>
              <w:bottom w:val="single" w:sz="4" w:space="0" w:color="auto"/>
              <w:right w:val="nil"/>
            </w:tcBorders>
            <w:shd w:val="clear" w:color="000000" w:fill="FCE4D6"/>
            <w:noWrap/>
            <w:hideMark/>
          </w:tcPr>
          <w:p w14:paraId="6510FD02" w14:textId="28B51CAF"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p>
        </w:tc>
        <w:tc>
          <w:tcPr>
            <w:tcW w:w="719" w:type="dxa"/>
            <w:gridSpan w:val="2"/>
            <w:tcBorders>
              <w:top w:val="nil"/>
              <w:left w:val="nil"/>
              <w:bottom w:val="single" w:sz="4" w:space="0" w:color="auto"/>
              <w:right w:val="single" w:sz="4" w:space="0" w:color="auto"/>
            </w:tcBorders>
            <w:shd w:val="clear" w:color="000000" w:fill="FCE4D6"/>
            <w:noWrap/>
            <w:hideMark/>
          </w:tcPr>
          <w:p w14:paraId="57C72358" w14:textId="471A3752"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p>
        </w:tc>
        <w:tc>
          <w:tcPr>
            <w:tcW w:w="1702" w:type="dxa"/>
            <w:gridSpan w:val="3"/>
            <w:tcBorders>
              <w:top w:val="nil"/>
              <w:left w:val="nil"/>
              <w:bottom w:val="single" w:sz="4" w:space="0" w:color="auto"/>
              <w:right w:val="single" w:sz="4" w:space="0" w:color="auto"/>
            </w:tcBorders>
            <w:shd w:val="clear" w:color="000000" w:fill="FCE4D6"/>
            <w:noWrap/>
            <w:hideMark/>
          </w:tcPr>
          <w:p w14:paraId="0DA3DD36" w14:textId="53C92525"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r w:rsidRPr="002008A1">
              <w:rPr>
                <w:rFonts w:ascii="Times New Roman" w:eastAsia="Times New Roman" w:hAnsi="Times New Roman" w:cs="Times New Roman"/>
                <w:i/>
                <w:iCs/>
                <w:color w:val="000000"/>
                <w:lang w:val="en-US"/>
              </w:rPr>
              <w:t>272.424.800,00</w:t>
            </w:r>
          </w:p>
        </w:tc>
        <w:tc>
          <w:tcPr>
            <w:tcW w:w="992" w:type="dxa"/>
            <w:tcBorders>
              <w:top w:val="nil"/>
              <w:left w:val="nil"/>
              <w:bottom w:val="single" w:sz="4" w:space="0" w:color="auto"/>
              <w:right w:val="single" w:sz="4" w:space="0" w:color="auto"/>
            </w:tcBorders>
            <w:shd w:val="clear" w:color="000000" w:fill="FCE4D6"/>
            <w:noWrap/>
            <w:hideMark/>
          </w:tcPr>
          <w:p w14:paraId="626A05DB" w14:textId="66A2ECE8"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61BEA211"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CE4D6"/>
            <w:noWrap/>
            <w:hideMark/>
          </w:tcPr>
          <w:p w14:paraId="0999747F"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111</w:t>
            </w:r>
          </w:p>
        </w:tc>
        <w:tc>
          <w:tcPr>
            <w:tcW w:w="8429" w:type="dxa"/>
            <w:tcBorders>
              <w:top w:val="nil"/>
              <w:left w:val="nil"/>
              <w:bottom w:val="single" w:sz="4" w:space="0" w:color="auto"/>
              <w:right w:val="single" w:sz="4" w:space="0" w:color="auto"/>
            </w:tcBorders>
            <w:shd w:val="clear" w:color="000000" w:fill="FCE4D6"/>
            <w:noWrap/>
            <w:hideMark/>
          </w:tcPr>
          <w:p w14:paraId="5F16D98B" w14:textId="1E1E5D23"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Investments in mobility and resilience infrastructure (rehabilitation, reconstruction, small green </w:t>
            </w:r>
            <w:r w:rsidR="00835C1A" w:rsidRPr="002008A1">
              <w:rPr>
                <w:rFonts w:ascii="Times New Roman" w:eastAsia="Times New Roman" w:hAnsi="Times New Roman" w:cs="Times New Roman"/>
                <w:lang w:val="en-US"/>
              </w:rPr>
              <w:t>fields</w:t>
            </w:r>
            <w:r w:rsidRPr="002008A1">
              <w:rPr>
                <w:rFonts w:ascii="Times New Roman" w:eastAsia="Times New Roman" w:hAnsi="Times New Roman" w:cs="Times New Roman"/>
                <w:lang w:val="en-US"/>
              </w:rPr>
              <w:t>)</w:t>
            </w:r>
          </w:p>
        </w:tc>
        <w:tc>
          <w:tcPr>
            <w:tcW w:w="897" w:type="dxa"/>
            <w:tcBorders>
              <w:top w:val="nil"/>
              <w:left w:val="nil"/>
              <w:bottom w:val="single" w:sz="4" w:space="0" w:color="auto"/>
              <w:right w:val="single" w:sz="4" w:space="0" w:color="auto"/>
            </w:tcBorders>
            <w:shd w:val="clear" w:color="000000" w:fill="FCE4D6"/>
            <w:noWrap/>
            <w:hideMark/>
          </w:tcPr>
          <w:p w14:paraId="0AA4863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755" w:type="dxa"/>
            <w:tcBorders>
              <w:top w:val="nil"/>
              <w:left w:val="nil"/>
              <w:bottom w:val="single" w:sz="4" w:space="0" w:color="auto"/>
              <w:right w:val="single" w:sz="4" w:space="0" w:color="auto"/>
            </w:tcBorders>
            <w:shd w:val="clear" w:color="000000" w:fill="FCE4D6"/>
            <w:noWrap/>
            <w:hideMark/>
          </w:tcPr>
          <w:p w14:paraId="64BC86FF"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719" w:type="dxa"/>
            <w:gridSpan w:val="2"/>
            <w:tcBorders>
              <w:top w:val="nil"/>
              <w:left w:val="nil"/>
              <w:bottom w:val="single" w:sz="4" w:space="0" w:color="auto"/>
              <w:right w:val="single" w:sz="4" w:space="0" w:color="auto"/>
            </w:tcBorders>
            <w:shd w:val="clear" w:color="000000" w:fill="FCE4D6"/>
            <w:noWrap/>
            <w:hideMark/>
          </w:tcPr>
          <w:p w14:paraId="2F93E13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1702" w:type="dxa"/>
            <w:gridSpan w:val="3"/>
            <w:tcBorders>
              <w:top w:val="nil"/>
              <w:left w:val="nil"/>
              <w:bottom w:val="single" w:sz="4" w:space="0" w:color="auto"/>
              <w:right w:val="nil"/>
            </w:tcBorders>
            <w:shd w:val="clear" w:color="000000" w:fill="FCE4D6"/>
            <w:noWrap/>
            <w:hideMark/>
          </w:tcPr>
          <w:p w14:paraId="5734E3FC" w14:textId="136772C6"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272.424.800,00</w:t>
            </w:r>
          </w:p>
        </w:tc>
        <w:tc>
          <w:tcPr>
            <w:tcW w:w="992" w:type="dxa"/>
            <w:tcBorders>
              <w:top w:val="nil"/>
              <w:left w:val="single" w:sz="4" w:space="0" w:color="auto"/>
              <w:bottom w:val="single" w:sz="4" w:space="0" w:color="auto"/>
              <w:right w:val="single" w:sz="4" w:space="0" w:color="auto"/>
            </w:tcBorders>
            <w:shd w:val="clear" w:color="000000" w:fill="FCE4D6"/>
            <w:noWrap/>
            <w:hideMark/>
          </w:tcPr>
          <w:p w14:paraId="231B19EF"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798B8BB9" w14:textId="77777777" w:rsidTr="007F7FFC">
        <w:trPr>
          <w:trHeight w:val="340"/>
        </w:trPr>
        <w:tc>
          <w:tcPr>
            <w:tcW w:w="9329" w:type="dxa"/>
            <w:gridSpan w:val="2"/>
            <w:tcBorders>
              <w:top w:val="single" w:sz="4" w:space="0" w:color="auto"/>
              <w:left w:val="single" w:sz="4" w:space="0" w:color="auto"/>
              <w:bottom w:val="single" w:sz="4" w:space="0" w:color="auto"/>
              <w:right w:val="nil"/>
            </w:tcBorders>
            <w:shd w:val="clear" w:color="000000" w:fill="FCE4D6"/>
            <w:noWrap/>
            <w:hideMark/>
          </w:tcPr>
          <w:p w14:paraId="695C4183" w14:textId="02AADE64"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1.1.2 Investment support activities</w:t>
            </w:r>
          </w:p>
        </w:tc>
        <w:tc>
          <w:tcPr>
            <w:tcW w:w="897" w:type="dxa"/>
            <w:tcBorders>
              <w:top w:val="nil"/>
              <w:left w:val="nil"/>
              <w:bottom w:val="single" w:sz="4" w:space="0" w:color="auto"/>
              <w:right w:val="nil"/>
            </w:tcBorders>
            <w:shd w:val="clear" w:color="000000" w:fill="FCE4D6"/>
            <w:noWrap/>
            <w:hideMark/>
          </w:tcPr>
          <w:p w14:paraId="134A288B" w14:textId="7022483D" w:rsidR="002008A1" w:rsidRPr="002008A1" w:rsidRDefault="002008A1" w:rsidP="007F7FFC">
            <w:pPr>
              <w:spacing w:after="0" w:line="240" w:lineRule="auto"/>
              <w:jc w:val="center"/>
              <w:rPr>
                <w:rFonts w:ascii="Times New Roman" w:eastAsia="Times New Roman" w:hAnsi="Times New Roman" w:cs="Times New Roman"/>
                <w:i/>
                <w:iCs/>
                <w:lang w:val="en-US"/>
              </w:rPr>
            </w:pPr>
          </w:p>
        </w:tc>
        <w:tc>
          <w:tcPr>
            <w:tcW w:w="755" w:type="dxa"/>
            <w:tcBorders>
              <w:top w:val="nil"/>
              <w:left w:val="nil"/>
              <w:bottom w:val="single" w:sz="4" w:space="0" w:color="auto"/>
              <w:right w:val="nil"/>
            </w:tcBorders>
            <w:shd w:val="clear" w:color="000000" w:fill="FCE4D6"/>
            <w:noWrap/>
            <w:hideMark/>
          </w:tcPr>
          <w:p w14:paraId="1F0209D4" w14:textId="6E3A48EA" w:rsidR="002008A1" w:rsidRPr="002008A1" w:rsidRDefault="002008A1" w:rsidP="007F7FFC">
            <w:pPr>
              <w:spacing w:after="0" w:line="240" w:lineRule="auto"/>
              <w:jc w:val="center"/>
              <w:rPr>
                <w:rFonts w:ascii="Times New Roman" w:eastAsia="Times New Roman" w:hAnsi="Times New Roman" w:cs="Times New Roman"/>
                <w:i/>
                <w:iCs/>
                <w:lang w:val="en-US"/>
              </w:rPr>
            </w:pPr>
          </w:p>
        </w:tc>
        <w:tc>
          <w:tcPr>
            <w:tcW w:w="719" w:type="dxa"/>
            <w:gridSpan w:val="2"/>
            <w:tcBorders>
              <w:top w:val="nil"/>
              <w:left w:val="nil"/>
              <w:bottom w:val="single" w:sz="4" w:space="0" w:color="auto"/>
              <w:right w:val="single" w:sz="4" w:space="0" w:color="auto"/>
            </w:tcBorders>
            <w:shd w:val="clear" w:color="000000" w:fill="FCE4D6"/>
            <w:noWrap/>
            <w:hideMark/>
          </w:tcPr>
          <w:p w14:paraId="2C3FDFBC" w14:textId="4D0C3A69" w:rsidR="002008A1" w:rsidRPr="002008A1" w:rsidRDefault="002008A1" w:rsidP="007F7FFC">
            <w:pPr>
              <w:spacing w:after="0" w:line="240" w:lineRule="auto"/>
              <w:jc w:val="center"/>
              <w:rPr>
                <w:rFonts w:ascii="Times New Roman" w:eastAsia="Times New Roman" w:hAnsi="Times New Roman" w:cs="Times New Roman"/>
                <w:i/>
                <w:iCs/>
                <w:lang w:val="en-US"/>
              </w:rPr>
            </w:pPr>
          </w:p>
        </w:tc>
        <w:tc>
          <w:tcPr>
            <w:tcW w:w="1702" w:type="dxa"/>
            <w:gridSpan w:val="3"/>
            <w:tcBorders>
              <w:top w:val="nil"/>
              <w:left w:val="nil"/>
              <w:bottom w:val="single" w:sz="4" w:space="0" w:color="auto"/>
              <w:right w:val="single" w:sz="4" w:space="0" w:color="auto"/>
            </w:tcBorders>
            <w:shd w:val="clear" w:color="000000" w:fill="FCE4D6"/>
            <w:noWrap/>
            <w:hideMark/>
          </w:tcPr>
          <w:p w14:paraId="29770158" w14:textId="69299C4B"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1.000.000,00</w:t>
            </w:r>
          </w:p>
        </w:tc>
        <w:tc>
          <w:tcPr>
            <w:tcW w:w="992" w:type="dxa"/>
            <w:tcBorders>
              <w:top w:val="nil"/>
              <w:left w:val="nil"/>
              <w:bottom w:val="single" w:sz="4" w:space="0" w:color="auto"/>
              <w:right w:val="single" w:sz="4" w:space="0" w:color="auto"/>
            </w:tcBorders>
            <w:shd w:val="clear" w:color="000000" w:fill="FCE4D6"/>
            <w:noWrap/>
            <w:hideMark/>
          </w:tcPr>
          <w:p w14:paraId="557B62D6" w14:textId="7C5DD464" w:rsidR="002008A1" w:rsidRPr="002008A1" w:rsidRDefault="002008A1" w:rsidP="007F7FFC">
            <w:pPr>
              <w:spacing w:after="0" w:line="240" w:lineRule="auto"/>
              <w:jc w:val="center"/>
              <w:rPr>
                <w:rFonts w:ascii="Times New Roman" w:eastAsia="Times New Roman" w:hAnsi="Times New Roman" w:cs="Times New Roman"/>
                <w:b/>
                <w:bCs/>
                <w:lang w:val="en-US"/>
              </w:rPr>
            </w:pPr>
          </w:p>
        </w:tc>
      </w:tr>
      <w:tr w:rsidR="007F7FFC" w:rsidRPr="002008A1" w14:paraId="29745D89"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CE4D6"/>
            <w:noWrap/>
            <w:hideMark/>
          </w:tcPr>
          <w:p w14:paraId="797C2C3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112A</w:t>
            </w:r>
          </w:p>
        </w:tc>
        <w:tc>
          <w:tcPr>
            <w:tcW w:w="8429" w:type="dxa"/>
            <w:tcBorders>
              <w:top w:val="nil"/>
              <w:left w:val="nil"/>
              <w:bottom w:val="single" w:sz="4" w:space="0" w:color="auto"/>
              <w:right w:val="single" w:sz="4" w:space="0" w:color="auto"/>
            </w:tcBorders>
            <w:shd w:val="clear" w:color="000000" w:fill="FCE4D6"/>
            <w:noWrap/>
            <w:hideMark/>
          </w:tcPr>
          <w:p w14:paraId="2BB85AE6" w14:textId="0DE7B8B9"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Technical assistance for </w:t>
            </w:r>
            <w:r w:rsidR="00835C1A" w:rsidRPr="002008A1">
              <w:rPr>
                <w:rFonts w:ascii="Times New Roman" w:eastAsia="Times New Roman" w:hAnsi="Times New Roman" w:cs="Times New Roman"/>
                <w:lang w:val="en-US"/>
              </w:rPr>
              <w:t>carrying</w:t>
            </w:r>
            <w:r w:rsidRPr="002008A1">
              <w:rPr>
                <w:rFonts w:ascii="Times New Roman" w:eastAsia="Times New Roman" w:hAnsi="Times New Roman" w:cs="Times New Roman"/>
                <w:lang w:val="en-US"/>
              </w:rPr>
              <w:t xml:space="preserve"> out the independent technical audits of civil works on the municipal sub-projects under LIID implementation</w:t>
            </w:r>
          </w:p>
        </w:tc>
        <w:tc>
          <w:tcPr>
            <w:tcW w:w="897" w:type="dxa"/>
            <w:tcBorders>
              <w:top w:val="nil"/>
              <w:left w:val="nil"/>
              <w:bottom w:val="single" w:sz="4" w:space="0" w:color="auto"/>
              <w:right w:val="single" w:sz="4" w:space="0" w:color="auto"/>
            </w:tcBorders>
            <w:shd w:val="clear" w:color="000000" w:fill="FCE4D6"/>
            <w:noWrap/>
            <w:hideMark/>
          </w:tcPr>
          <w:p w14:paraId="5A83F03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CE4D6"/>
            <w:noWrap/>
            <w:hideMark/>
          </w:tcPr>
          <w:p w14:paraId="12A32C7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CQS</w:t>
            </w:r>
          </w:p>
        </w:tc>
        <w:tc>
          <w:tcPr>
            <w:tcW w:w="719" w:type="dxa"/>
            <w:gridSpan w:val="2"/>
            <w:tcBorders>
              <w:top w:val="nil"/>
              <w:left w:val="nil"/>
              <w:bottom w:val="single" w:sz="4" w:space="0" w:color="auto"/>
              <w:right w:val="single" w:sz="4" w:space="0" w:color="auto"/>
            </w:tcBorders>
            <w:shd w:val="clear" w:color="000000" w:fill="FCE4D6"/>
            <w:noWrap/>
            <w:hideMark/>
          </w:tcPr>
          <w:p w14:paraId="18EDE42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CE4D6"/>
            <w:noWrap/>
            <w:hideMark/>
          </w:tcPr>
          <w:p w14:paraId="795700A9" w14:textId="316D83F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280.000,00</w:t>
            </w:r>
          </w:p>
        </w:tc>
        <w:tc>
          <w:tcPr>
            <w:tcW w:w="992" w:type="dxa"/>
            <w:tcBorders>
              <w:top w:val="nil"/>
              <w:left w:val="single" w:sz="4" w:space="0" w:color="auto"/>
              <w:bottom w:val="single" w:sz="4" w:space="0" w:color="auto"/>
              <w:right w:val="single" w:sz="4" w:space="0" w:color="auto"/>
            </w:tcBorders>
            <w:shd w:val="clear" w:color="000000" w:fill="FCE4D6"/>
            <w:noWrap/>
            <w:hideMark/>
          </w:tcPr>
          <w:p w14:paraId="19C158B2"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2023 Q3</w:t>
            </w:r>
          </w:p>
        </w:tc>
      </w:tr>
      <w:tr w:rsidR="007F7FFC" w:rsidRPr="002008A1" w14:paraId="4D9F776A"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CE4D6"/>
            <w:noWrap/>
            <w:hideMark/>
          </w:tcPr>
          <w:p w14:paraId="7035257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112B</w:t>
            </w:r>
          </w:p>
        </w:tc>
        <w:tc>
          <w:tcPr>
            <w:tcW w:w="8429" w:type="dxa"/>
            <w:tcBorders>
              <w:top w:val="nil"/>
              <w:left w:val="nil"/>
              <w:bottom w:val="single" w:sz="4" w:space="0" w:color="auto"/>
              <w:right w:val="single" w:sz="4" w:space="0" w:color="auto"/>
            </w:tcBorders>
            <w:shd w:val="clear" w:color="000000" w:fill="FCE4D6"/>
            <w:noWrap/>
            <w:hideMark/>
          </w:tcPr>
          <w:p w14:paraId="41EA1D44" w14:textId="516C79BD"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ESMPs and RAPs plus Trainings to LSG employees in supervision, safeguards ESMP and RAP, and designs</w:t>
            </w:r>
          </w:p>
        </w:tc>
        <w:tc>
          <w:tcPr>
            <w:tcW w:w="897" w:type="dxa"/>
            <w:tcBorders>
              <w:top w:val="nil"/>
              <w:left w:val="nil"/>
              <w:bottom w:val="single" w:sz="4" w:space="0" w:color="auto"/>
              <w:right w:val="single" w:sz="4" w:space="0" w:color="auto"/>
            </w:tcBorders>
            <w:shd w:val="clear" w:color="000000" w:fill="FCE4D6"/>
            <w:noWrap/>
            <w:hideMark/>
          </w:tcPr>
          <w:p w14:paraId="4D71A2FA"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CE4D6"/>
            <w:noWrap/>
            <w:hideMark/>
          </w:tcPr>
          <w:p w14:paraId="1B863288"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single" w:sz="4" w:space="0" w:color="auto"/>
              <w:right w:val="single" w:sz="4" w:space="0" w:color="auto"/>
            </w:tcBorders>
            <w:shd w:val="clear" w:color="000000" w:fill="FCE4D6"/>
            <w:noWrap/>
            <w:hideMark/>
          </w:tcPr>
          <w:p w14:paraId="064D397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CE4D6"/>
            <w:noWrap/>
            <w:hideMark/>
          </w:tcPr>
          <w:p w14:paraId="5BA33F15" w14:textId="49872DCA"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400.000,00</w:t>
            </w:r>
          </w:p>
        </w:tc>
        <w:tc>
          <w:tcPr>
            <w:tcW w:w="992" w:type="dxa"/>
            <w:tcBorders>
              <w:top w:val="nil"/>
              <w:left w:val="single" w:sz="4" w:space="0" w:color="auto"/>
              <w:bottom w:val="single" w:sz="4" w:space="0" w:color="auto"/>
              <w:right w:val="single" w:sz="4" w:space="0" w:color="auto"/>
            </w:tcBorders>
            <w:shd w:val="clear" w:color="000000" w:fill="FCE4D6"/>
            <w:noWrap/>
            <w:hideMark/>
          </w:tcPr>
          <w:p w14:paraId="20B7FE32"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7734B12B"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CE4D6"/>
            <w:noWrap/>
            <w:hideMark/>
          </w:tcPr>
          <w:p w14:paraId="79B500A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112C</w:t>
            </w:r>
          </w:p>
        </w:tc>
        <w:tc>
          <w:tcPr>
            <w:tcW w:w="8429" w:type="dxa"/>
            <w:tcBorders>
              <w:top w:val="nil"/>
              <w:left w:val="nil"/>
              <w:bottom w:val="single" w:sz="4" w:space="0" w:color="auto"/>
              <w:right w:val="single" w:sz="4" w:space="0" w:color="auto"/>
            </w:tcBorders>
            <w:shd w:val="clear" w:color="000000" w:fill="FCE4D6"/>
            <w:noWrap/>
            <w:hideMark/>
          </w:tcPr>
          <w:p w14:paraId="2FE652F8"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Technical assistance for road safety audit of selected financed projects</w:t>
            </w:r>
          </w:p>
        </w:tc>
        <w:tc>
          <w:tcPr>
            <w:tcW w:w="897" w:type="dxa"/>
            <w:tcBorders>
              <w:top w:val="nil"/>
              <w:left w:val="nil"/>
              <w:bottom w:val="single" w:sz="4" w:space="0" w:color="auto"/>
              <w:right w:val="single" w:sz="4" w:space="0" w:color="auto"/>
            </w:tcBorders>
            <w:shd w:val="clear" w:color="000000" w:fill="FCE4D6"/>
            <w:noWrap/>
            <w:hideMark/>
          </w:tcPr>
          <w:p w14:paraId="3209C13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CE4D6"/>
            <w:noWrap/>
            <w:hideMark/>
          </w:tcPr>
          <w:p w14:paraId="3B45717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single" w:sz="4" w:space="0" w:color="auto"/>
              <w:right w:val="single" w:sz="4" w:space="0" w:color="auto"/>
            </w:tcBorders>
            <w:shd w:val="clear" w:color="000000" w:fill="FCE4D6"/>
            <w:noWrap/>
            <w:hideMark/>
          </w:tcPr>
          <w:p w14:paraId="721F5F1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CE4D6"/>
            <w:noWrap/>
            <w:hideMark/>
          </w:tcPr>
          <w:p w14:paraId="3890B6CC" w14:textId="61F467F6"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320.000,00</w:t>
            </w:r>
          </w:p>
        </w:tc>
        <w:tc>
          <w:tcPr>
            <w:tcW w:w="992" w:type="dxa"/>
            <w:tcBorders>
              <w:top w:val="nil"/>
              <w:left w:val="single" w:sz="4" w:space="0" w:color="auto"/>
              <w:bottom w:val="single" w:sz="4" w:space="0" w:color="auto"/>
              <w:right w:val="single" w:sz="4" w:space="0" w:color="auto"/>
            </w:tcBorders>
            <w:shd w:val="clear" w:color="000000" w:fill="FCE4D6"/>
            <w:noWrap/>
            <w:hideMark/>
          </w:tcPr>
          <w:p w14:paraId="22C19317"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2023 Q3</w:t>
            </w:r>
          </w:p>
        </w:tc>
      </w:tr>
      <w:tr w:rsidR="007F7FFC" w:rsidRPr="002008A1" w14:paraId="210C2A7C" w14:textId="77777777" w:rsidTr="007F7FFC">
        <w:trPr>
          <w:trHeight w:val="340"/>
        </w:trPr>
        <w:tc>
          <w:tcPr>
            <w:tcW w:w="9329" w:type="dxa"/>
            <w:gridSpan w:val="2"/>
            <w:tcBorders>
              <w:top w:val="nil"/>
              <w:left w:val="single" w:sz="4" w:space="0" w:color="auto"/>
              <w:bottom w:val="single" w:sz="4" w:space="0" w:color="auto"/>
              <w:right w:val="single" w:sz="4" w:space="0" w:color="auto"/>
            </w:tcBorders>
            <w:shd w:val="clear" w:color="000000" w:fill="FCE4D6"/>
            <w:noWrap/>
            <w:hideMark/>
          </w:tcPr>
          <w:p w14:paraId="70F349D0" w14:textId="0DA63CBE" w:rsidR="007F7FFC" w:rsidRPr="002008A1" w:rsidRDefault="007F7FFC"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Sub</w:t>
            </w:r>
            <w:r w:rsidR="00112766">
              <w:rPr>
                <w:rFonts w:ascii="Times New Roman" w:eastAsia="Times New Roman" w:hAnsi="Times New Roman" w:cs="Times New Roman"/>
                <w:b/>
                <w:bCs/>
                <w:lang w:val="en-US"/>
              </w:rPr>
              <w:t>c</w:t>
            </w:r>
            <w:r w:rsidRPr="002008A1">
              <w:rPr>
                <w:rFonts w:ascii="Times New Roman" w:eastAsia="Times New Roman" w:hAnsi="Times New Roman" w:cs="Times New Roman"/>
                <w:b/>
                <w:bCs/>
                <w:lang w:val="en-US"/>
              </w:rPr>
              <w:t>omponent 1.2 Sustainable Mobility</w:t>
            </w:r>
          </w:p>
          <w:p w14:paraId="6161FE28" w14:textId="1160445B" w:rsidR="007F7FFC" w:rsidRPr="002008A1" w:rsidRDefault="007F7FFC" w:rsidP="007F7FFC">
            <w:pPr>
              <w:spacing w:after="0" w:line="240" w:lineRule="auto"/>
              <w:jc w:val="center"/>
              <w:rPr>
                <w:rFonts w:ascii="Times New Roman" w:eastAsia="Times New Roman" w:hAnsi="Times New Roman" w:cs="Times New Roman"/>
                <w:b/>
                <w:bCs/>
                <w:lang w:val="en-US"/>
              </w:rPr>
            </w:pPr>
          </w:p>
        </w:tc>
        <w:tc>
          <w:tcPr>
            <w:tcW w:w="897" w:type="dxa"/>
            <w:tcBorders>
              <w:top w:val="nil"/>
              <w:left w:val="nil"/>
              <w:bottom w:val="single" w:sz="4" w:space="0" w:color="auto"/>
              <w:right w:val="single" w:sz="4" w:space="0" w:color="auto"/>
            </w:tcBorders>
            <w:shd w:val="clear" w:color="000000" w:fill="FCE4D6"/>
            <w:noWrap/>
            <w:hideMark/>
          </w:tcPr>
          <w:p w14:paraId="076035FA" w14:textId="352B20B7" w:rsidR="007F7FFC" w:rsidRPr="002008A1" w:rsidRDefault="007F7FFC" w:rsidP="007F7FFC">
            <w:pPr>
              <w:spacing w:after="0" w:line="240" w:lineRule="auto"/>
              <w:jc w:val="center"/>
              <w:rPr>
                <w:rFonts w:ascii="Times New Roman" w:eastAsia="Times New Roman" w:hAnsi="Times New Roman" w:cs="Times New Roman"/>
                <w:b/>
                <w:bCs/>
                <w:lang w:val="en-US"/>
              </w:rPr>
            </w:pPr>
          </w:p>
        </w:tc>
        <w:tc>
          <w:tcPr>
            <w:tcW w:w="755" w:type="dxa"/>
            <w:tcBorders>
              <w:top w:val="nil"/>
              <w:left w:val="nil"/>
              <w:bottom w:val="single" w:sz="4" w:space="0" w:color="auto"/>
              <w:right w:val="single" w:sz="4" w:space="0" w:color="auto"/>
            </w:tcBorders>
            <w:shd w:val="clear" w:color="000000" w:fill="FCE4D6"/>
            <w:noWrap/>
            <w:hideMark/>
          </w:tcPr>
          <w:p w14:paraId="11036B73" w14:textId="5292D529" w:rsidR="007F7FFC" w:rsidRPr="002008A1" w:rsidRDefault="007F7FFC" w:rsidP="007F7FFC">
            <w:pPr>
              <w:spacing w:after="0" w:line="240" w:lineRule="auto"/>
              <w:jc w:val="center"/>
              <w:rPr>
                <w:rFonts w:ascii="Times New Roman" w:eastAsia="Times New Roman" w:hAnsi="Times New Roman" w:cs="Times New Roman"/>
                <w:b/>
                <w:bCs/>
                <w:lang w:val="en-US"/>
              </w:rPr>
            </w:pPr>
          </w:p>
        </w:tc>
        <w:tc>
          <w:tcPr>
            <w:tcW w:w="719" w:type="dxa"/>
            <w:gridSpan w:val="2"/>
            <w:tcBorders>
              <w:top w:val="nil"/>
              <w:left w:val="nil"/>
              <w:bottom w:val="single" w:sz="4" w:space="0" w:color="auto"/>
              <w:right w:val="single" w:sz="4" w:space="0" w:color="auto"/>
            </w:tcBorders>
            <w:shd w:val="clear" w:color="000000" w:fill="FCE4D6"/>
            <w:noWrap/>
            <w:hideMark/>
          </w:tcPr>
          <w:p w14:paraId="4B3DD406" w14:textId="66086713" w:rsidR="007F7FFC" w:rsidRPr="002008A1" w:rsidRDefault="007F7FFC" w:rsidP="007F7FFC">
            <w:pPr>
              <w:spacing w:after="0" w:line="240" w:lineRule="auto"/>
              <w:jc w:val="center"/>
              <w:rPr>
                <w:rFonts w:ascii="Times New Roman" w:eastAsia="Times New Roman" w:hAnsi="Times New Roman" w:cs="Times New Roman"/>
                <w:b/>
                <w:bCs/>
                <w:lang w:val="en-US"/>
              </w:rPr>
            </w:pPr>
          </w:p>
        </w:tc>
        <w:tc>
          <w:tcPr>
            <w:tcW w:w="1702" w:type="dxa"/>
            <w:gridSpan w:val="3"/>
            <w:tcBorders>
              <w:top w:val="nil"/>
              <w:left w:val="nil"/>
              <w:bottom w:val="single" w:sz="4" w:space="0" w:color="auto"/>
              <w:right w:val="single" w:sz="4" w:space="0" w:color="auto"/>
            </w:tcBorders>
            <w:shd w:val="clear" w:color="000000" w:fill="FCE4D6"/>
            <w:noWrap/>
            <w:hideMark/>
          </w:tcPr>
          <w:p w14:paraId="1DFBBB54" w14:textId="6B67344B" w:rsidR="007F7FFC" w:rsidRPr="002008A1" w:rsidRDefault="007F7FFC"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8.500.000,00</w:t>
            </w:r>
          </w:p>
        </w:tc>
        <w:tc>
          <w:tcPr>
            <w:tcW w:w="992" w:type="dxa"/>
            <w:tcBorders>
              <w:top w:val="nil"/>
              <w:left w:val="nil"/>
              <w:bottom w:val="single" w:sz="4" w:space="0" w:color="auto"/>
              <w:right w:val="single" w:sz="4" w:space="0" w:color="auto"/>
            </w:tcBorders>
            <w:shd w:val="clear" w:color="000000" w:fill="FCE4D6"/>
            <w:noWrap/>
            <w:hideMark/>
          </w:tcPr>
          <w:p w14:paraId="5D4E547D" w14:textId="714E0CC4"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1F115E29"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CE4D6"/>
            <w:noWrap/>
            <w:hideMark/>
          </w:tcPr>
          <w:p w14:paraId="6AC6A02D"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121</w:t>
            </w:r>
          </w:p>
        </w:tc>
        <w:tc>
          <w:tcPr>
            <w:tcW w:w="8429" w:type="dxa"/>
            <w:tcBorders>
              <w:top w:val="nil"/>
              <w:left w:val="nil"/>
              <w:bottom w:val="single" w:sz="4" w:space="0" w:color="auto"/>
              <w:right w:val="single" w:sz="4" w:space="0" w:color="auto"/>
            </w:tcBorders>
            <w:shd w:val="clear" w:color="000000" w:fill="FCE4D6"/>
            <w:noWrap/>
            <w:hideMark/>
          </w:tcPr>
          <w:p w14:paraId="60FBC2FA" w14:textId="3D750CF5"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Technical Advisory for Improvement Local Road Management including development of national policy for management and financing, inventories and RAMS, multiannual infrastructure planning and pipeline identification, and climate </w:t>
            </w:r>
            <w:r w:rsidR="00835C1A" w:rsidRPr="002008A1">
              <w:rPr>
                <w:rFonts w:ascii="Times New Roman" w:eastAsia="Times New Roman" w:hAnsi="Times New Roman" w:cs="Times New Roman"/>
                <w:lang w:val="en-US"/>
              </w:rPr>
              <w:t>vulnerability</w:t>
            </w:r>
            <w:r w:rsidRPr="002008A1">
              <w:rPr>
                <w:rFonts w:ascii="Times New Roman" w:eastAsia="Times New Roman" w:hAnsi="Times New Roman" w:cs="Times New Roman"/>
                <w:lang w:val="en-US"/>
              </w:rPr>
              <w:t xml:space="preserve"> screening and air pollution and noise monitoring</w:t>
            </w:r>
          </w:p>
        </w:tc>
        <w:tc>
          <w:tcPr>
            <w:tcW w:w="897" w:type="dxa"/>
            <w:tcBorders>
              <w:top w:val="nil"/>
              <w:left w:val="nil"/>
              <w:bottom w:val="single" w:sz="4" w:space="0" w:color="auto"/>
              <w:right w:val="single" w:sz="4" w:space="0" w:color="auto"/>
            </w:tcBorders>
            <w:shd w:val="clear" w:color="000000" w:fill="FCE4D6"/>
            <w:noWrap/>
            <w:hideMark/>
          </w:tcPr>
          <w:p w14:paraId="3573C89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CE4D6"/>
            <w:noWrap/>
            <w:hideMark/>
          </w:tcPr>
          <w:p w14:paraId="35E20AB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single" w:sz="4" w:space="0" w:color="auto"/>
              <w:right w:val="single" w:sz="4" w:space="0" w:color="auto"/>
            </w:tcBorders>
            <w:shd w:val="clear" w:color="000000" w:fill="FCE4D6"/>
            <w:noWrap/>
            <w:hideMark/>
          </w:tcPr>
          <w:p w14:paraId="3BC0DBA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prior</w:t>
            </w:r>
          </w:p>
        </w:tc>
        <w:tc>
          <w:tcPr>
            <w:tcW w:w="1702" w:type="dxa"/>
            <w:gridSpan w:val="3"/>
            <w:tcBorders>
              <w:top w:val="nil"/>
              <w:left w:val="nil"/>
              <w:bottom w:val="single" w:sz="4" w:space="0" w:color="auto"/>
              <w:right w:val="single" w:sz="4" w:space="0" w:color="auto"/>
            </w:tcBorders>
            <w:shd w:val="clear" w:color="000000" w:fill="FCE4D6"/>
            <w:noWrap/>
            <w:hideMark/>
          </w:tcPr>
          <w:p w14:paraId="70B67339" w14:textId="5A4CAE3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3.600.000,00</w:t>
            </w:r>
          </w:p>
        </w:tc>
        <w:tc>
          <w:tcPr>
            <w:tcW w:w="992" w:type="dxa"/>
            <w:tcBorders>
              <w:top w:val="nil"/>
              <w:left w:val="nil"/>
              <w:bottom w:val="single" w:sz="4" w:space="0" w:color="auto"/>
              <w:right w:val="single" w:sz="4" w:space="0" w:color="auto"/>
            </w:tcBorders>
            <w:shd w:val="clear" w:color="000000" w:fill="FCE4D6"/>
            <w:noWrap/>
            <w:hideMark/>
          </w:tcPr>
          <w:p w14:paraId="226F3357"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Q4</w:t>
            </w:r>
          </w:p>
        </w:tc>
      </w:tr>
      <w:tr w:rsidR="007F7FFC" w:rsidRPr="002008A1" w14:paraId="149A5C13"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CE4D6"/>
            <w:noWrap/>
            <w:hideMark/>
          </w:tcPr>
          <w:p w14:paraId="7855FE4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122</w:t>
            </w:r>
          </w:p>
        </w:tc>
        <w:tc>
          <w:tcPr>
            <w:tcW w:w="8429" w:type="dxa"/>
            <w:tcBorders>
              <w:top w:val="nil"/>
              <w:left w:val="nil"/>
              <w:bottom w:val="single" w:sz="4" w:space="0" w:color="auto"/>
              <w:right w:val="single" w:sz="4" w:space="0" w:color="auto"/>
            </w:tcBorders>
            <w:shd w:val="clear" w:color="000000" w:fill="FCE4D6"/>
            <w:noWrap/>
            <w:hideMark/>
          </w:tcPr>
          <w:p w14:paraId="1609745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Technical assistance for improving road safety of children, preparation of intervention action plan, sample BDs for typical situation, and training to the municipal staff</w:t>
            </w:r>
          </w:p>
        </w:tc>
        <w:tc>
          <w:tcPr>
            <w:tcW w:w="897" w:type="dxa"/>
            <w:tcBorders>
              <w:top w:val="nil"/>
              <w:left w:val="nil"/>
              <w:bottom w:val="single" w:sz="4" w:space="0" w:color="auto"/>
              <w:right w:val="single" w:sz="4" w:space="0" w:color="auto"/>
            </w:tcBorders>
            <w:shd w:val="clear" w:color="000000" w:fill="FCE4D6"/>
            <w:noWrap/>
            <w:hideMark/>
          </w:tcPr>
          <w:p w14:paraId="03BFFEA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CE4D6"/>
            <w:noWrap/>
            <w:hideMark/>
          </w:tcPr>
          <w:p w14:paraId="7798FB1F"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single" w:sz="4" w:space="0" w:color="auto"/>
              <w:right w:val="single" w:sz="4" w:space="0" w:color="auto"/>
            </w:tcBorders>
            <w:shd w:val="clear" w:color="000000" w:fill="FCE4D6"/>
            <w:noWrap/>
            <w:hideMark/>
          </w:tcPr>
          <w:p w14:paraId="42E6C5C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single" w:sz="4" w:space="0" w:color="auto"/>
            </w:tcBorders>
            <w:shd w:val="clear" w:color="000000" w:fill="FCE4D6"/>
            <w:noWrap/>
            <w:hideMark/>
          </w:tcPr>
          <w:p w14:paraId="2A3E4454" w14:textId="4AC46D4A"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300.000,00</w:t>
            </w:r>
          </w:p>
        </w:tc>
        <w:tc>
          <w:tcPr>
            <w:tcW w:w="992" w:type="dxa"/>
            <w:tcBorders>
              <w:top w:val="nil"/>
              <w:left w:val="nil"/>
              <w:bottom w:val="single" w:sz="4" w:space="0" w:color="auto"/>
              <w:right w:val="single" w:sz="4" w:space="0" w:color="auto"/>
            </w:tcBorders>
            <w:shd w:val="clear" w:color="000000" w:fill="FCE4D6"/>
            <w:noWrap/>
            <w:hideMark/>
          </w:tcPr>
          <w:p w14:paraId="31D0069C"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Q3</w:t>
            </w:r>
          </w:p>
        </w:tc>
      </w:tr>
      <w:tr w:rsidR="007F7FFC" w:rsidRPr="002008A1" w14:paraId="1261EF01" w14:textId="77777777" w:rsidTr="007F7FFC">
        <w:trPr>
          <w:trHeight w:val="340"/>
        </w:trPr>
        <w:tc>
          <w:tcPr>
            <w:tcW w:w="900" w:type="dxa"/>
            <w:tcBorders>
              <w:top w:val="nil"/>
              <w:left w:val="single" w:sz="4" w:space="0" w:color="auto"/>
              <w:bottom w:val="nil"/>
              <w:right w:val="single" w:sz="4" w:space="0" w:color="auto"/>
            </w:tcBorders>
            <w:shd w:val="clear" w:color="000000" w:fill="FCE4D6"/>
            <w:noWrap/>
            <w:hideMark/>
          </w:tcPr>
          <w:p w14:paraId="00CB10B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123</w:t>
            </w:r>
          </w:p>
        </w:tc>
        <w:tc>
          <w:tcPr>
            <w:tcW w:w="8429" w:type="dxa"/>
            <w:tcBorders>
              <w:top w:val="nil"/>
              <w:left w:val="nil"/>
              <w:bottom w:val="nil"/>
              <w:right w:val="single" w:sz="4" w:space="0" w:color="auto"/>
            </w:tcBorders>
            <w:shd w:val="clear" w:color="000000" w:fill="FCE4D6"/>
            <w:noWrap/>
            <w:hideMark/>
          </w:tcPr>
          <w:p w14:paraId="094DA8E2" w14:textId="417B9D75"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Technical assistance for pilot development of missing </w:t>
            </w:r>
            <w:r w:rsidR="00835C1A" w:rsidRPr="002008A1">
              <w:rPr>
                <w:rFonts w:ascii="Times New Roman" w:eastAsia="Times New Roman" w:hAnsi="Times New Roman" w:cs="Times New Roman"/>
                <w:lang w:val="en-US"/>
              </w:rPr>
              <w:t>Sustainable</w:t>
            </w:r>
            <w:r w:rsidRPr="002008A1">
              <w:rPr>
                <w:rFonts w:ascii="Times New Roman" w:eastAsia="Times New Roman" w:hAnsi="Times New Roman" w:cs="Times New Roman"/>
                <w:lang w:val="en-US"/>
              </w:rPr>
              <w:t xml:space="preserve"> Urban Mobility Plans (SUMPS) </w:t>
            </w:r>
            <w:r w:rsidR="00835C1A" w:rsidRPr="002008A1">
              <w:rPr>
                <w:rFonts w:ascii="Times New Roman" w:eastAsia="Times New Roman" w:hAnsi="Times New Roman" w:cs="Times New Roman"/>
                <w:lang w:val="en-US"/>
              </w:rPr>
              <w:t>across</w:t>
            </w:r>
            <w:r w:rsidRPr="002008A1">
              <w:rPr>
                <w:rFonts w:ascii="Times New Roman" w:eastAsia="Times New Roman" w:hAnsi="Times New Roman" w:cs="Times New Roman"/>
                <w:lang w:val="en-US"/>
              </w:rPr>
              <w:t xml:space="preserve"> Serbia by taking into consideration women, vulnerable groups, active </w:t>
            </w:r>
            <w:r w:rsidRPr="002008A1">
              <w:rPr>
                <w:rFonts w:ascii="Times New Roman" w:eastAsia="Times New Roman" w:hAnsi="Times New Roman" w:cs="Times New Roman"/>
                <w:lang w:val="en-US"/>
              </w:rPr>
              <w:lastRenderedPageBreak/>
              <w:t xml:space="preserve">mobility, and public transport and </w:t>
            </w:r>
            <w:r w:rsidR="00835C1A" w:rsidRPr="002008A1">
              <w:rPr>
                <w:rFonts w:ascii="Times New Roman" w:eastAsia="Times New Roman" w:hAnsi="Times New Roman" w:cs="Times New Roman"/>
                <w:lang w:val="en-US"/>
              </w:rPr>
              <w:t>establishment</w:t>
            </w:r>
            <w:r w:rsidRPr="002008A1">
              <w:rPr>
                <w:rFonts w:ascii="Times New Roman" w:eastAsia="Times New Roman" w:hAnsi="Times New Roman" w:cs="Times New Roman"/>
                <w:lang w:val="en-US"/>
              </w:rPr>
              <w:t xml:space="preserve"> of Community of practice (CoP) and interactive</w:t>
            </w:r>
            <w:r w:rsidR="001B4196">
              <w:rPr>
                <w:rFonts w:ascii="Times New Roman" w:eastAsia="Times New Roman" w:hAnsi="Times New Roman" w:cs="Times New Roman"/>
                <w:lang w:val="en-US"/>
              </w:rPr>
              <w:t xml:space="preserve"> </w:t>
            </w:r>
            <w:r w:rsidRPr="002008A1">
              <w:rPr>
                <w:rFonts w:ascii="Times New Roman" w:eastAsia="Times New Roman" w:hAnsi="Times New Roman" w:cs="Times New Roman"/>
                <w:lang w:val="en-US"/>
              </w:rPr>
              <w:t>guidelines</w:t>
            </w:r>
          </w:p>
        </w:tc>
        <w:tc>
          <w:tcPr>
            <w:tcW w:w="897" w:type="dxa"/>
            <w:tcBorders>
              <w:top w:val="nil"/>
              <w:left w:val="nil"/>
              <w:bottom w:val="nil"/>
              <w:right w:val="single" w:sz="4" w:space="0" w:color="auto"/>
            </w:tcBorders>
            <w:shd w:val="clear" w:color="000000" w:fill="FCE4D6"/>
            <w:noWrap/>
            <w:hideMark/>
          </w:tcPr>
          <w:p w14:paraId="03549C8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lastRenderedPageBreak/>
              <w:t>CS</w:t>
            </w:r>
          </w:p>
        </w:tc>
        <w:tc>
          <w:tcPr>
            <w:tcW w:w="755" w:type="dxa"/>
            <w:tcBorders>
              <w:top w:val="nil"/>
              <w:left w:val="nil"/>
              <w:bottom w:val="nil"/>
              <w:right w:val="single" w:sz="4" w:space="0" w:color="auto"/>
            </w:tcBorders>
            <w:shd w:val="clear" w:color="000000" w:fill="FCE4D6"/>
            <w:noWrap/>
            <w:hideMark/>
          </w:tcPr>
          <w:p w14:paraId="6004BAE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nil"/>
              <w:right w:val="single" w:sz="4" w:space="0" w:color="auto"/>
            </w:tcBorders>
            <w:shd w:val="clear" w:color="000000" w:fill="FCE4D6"/>
            <w:noWrap/>
            <w:hideMark/>
          </w:tcPr>
          <w:p w14:paraId="3082C3F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prior</w:t>
            </w:r>
          </w:p>
        </w:tc>
        <w:tc>
          <w:tcPr>
            <w:tcW w:w="1702" w:type="dxa"/>
            <w:gridSpan w:val="3"/>
            <w:tcBorders>
              <w:top w:val="nil"/>
              <w:left w:val="nil"/>
              <w:bottom w:val="nil"/>
              <w:right w:val="nil"/>
            </w:tcBorders>
            <w:shd w:val="clear" w:color="000000" w:fill="FCE4D6"/>
            <w:noWrap/>
            <w:hideMark/>
          </w:tcPr>
          <w:p w14:paraId="23A4A895" w14:textId="0C9D6AD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3.900.000,00</w:t>
            </w:r>
          </w:p>
        </w:tc>
        <w:tc>
          <w:tcPr>
            <w:tcW w:w="992" w:type="dxa"/>
            <w:tcBorders>
              <w:top w:val="nil"/>
              <w:left w:val="single" w:sz="4" w:space="0" w:color="auto"/>
              <w:bottom w:val="nil"/>
              <w:right w:val="single" w:sz="4" w:space="0" w:color="auto"/>
            </w:tcBorders>
            <w:shd w:val="clear" w:color="000000" w:fill="FCE4D6"/>
            <w:noWrap/>
            <w:hideMark/>
          </w:tcPr>
          <w:p w14:paraId="7EE42B66"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2022 Q3</w:t>
            </w:r>
          </w:p>
        </w:tc>
      </w:tr>
      <w:tr w:rsidR="007F7FFC" w:rsidRPr="002008A1" w14:paraId="323FFCA9" w14:textId="77777777" w:rsidTr="007F7FFC">
        <w:trPr>
          <w:trHeight w:val="340"/>
        </w:trPr>
        <w:tc>
          <w:tcPr>
            <w:tcW w:w="900" w:type="dxa"/>
            <w:tcBorders>
              <w:top w:val="single" w:sz="4" w:space="0" w:color="auto"/>
              <w:left w:val="single" w:sz="4" w:space="0" w:color="auto"/>
              <w:bottom w:val="single" w:sz="4" w:space="0" w:color="auto"/>
              <w:right w:val="single" w:sz="4" w:space="0" w:color="auto"/>
            </w:tcBorders>
            <w:shd w:val="clear" w:color="000000" w:fill="FCE4D6"/>
            <w:noWrap/>
            <w:hideMark/>
          </w:tcPr>
          <w:p w14:paraId="521AB21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lastRenderedPageBreak/>
              <w:t>124</w:t>
            </w:r>
          </w:p>
        </w:tc>
        <w:tc>
          <w:tcPr>
            <w:tcW w:w="8429" w:type="dxa"/>
            <w:tcBorders>
              <w:top w:val="single" w:sz="4" w:space="0" w:color="auto"/>
              <w:left w:val="nil"/>
              <w:bottom w:val="single" w:sz="4" w:space="0" w:color="auto"/>
              <w:right w:val="single" w:sz="4" w:space="0" w:color="auto"/>
            </w:tcBorders>
            <w:shd w:val="clear" w:color="000000" w:fill="FCE4D6"/>
            <w:noWrap/>
            <w:hideMark/>
          </w:tcPr>
          <w:p w14:paraId="652EBCB9" w14:textId="75E41101"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Call for proposal to finance</w:t>
            </w:r>
            <w:r w:rsidR="001B4196">
              <w:rPr>
                <w:rFonts w:ascii="Times New Roman" w:eastAsia="Times New Roman" w:hAnsi="Times New Roman" w:cs="Times New Roman"/>
                <w:lang w:val="en-US"/>
              </w:rPr>
              <w:t xml:space="preserve"> </w:t>
            </w:r>
            <w:r w:rsidR="007C7C58">
              <w:rPr>
                <w:rFonts w:ascii="Times New Roman" w:eastAsia="Times New Roman" w:hAnsi="Times New Roman" w:cs="Times New Roman"/>
                <w:lang w:val="en-US"/>
              </w:rPr>
              <w:t>up to 5(five)</w:t>
            </w:r>
            <w:r w:rsidRPr="002008A1">
              <w:rPr>
                <w:rFonts w:ascii="Times New Roman" w:eastAsia="Times New Roman" w:hAnsi="Times New Roman" w:cs="Times New Roman"/>
                <w:lang w:val="en-US"/>
              </w:rPr>
              <w:t xml:space="preserve"> smart urban mobility pilots and templates for Smart City contracts, open data where possible</w:t>
            </w:r>
          </w:p>
        </w:tc>
        <w:tc>
          <w:tcPr>
            <w:tcW w:w="897" w:type="dxa"/>
            <w:tcBorders>
              <w:top w:val="single" w:sz="4" w:space="0" w:color="auto"/>
              <w:left w:val="nil"/>
              <w:bottom w:val="single" w:sz="4" w:space="0" w:color="auto"/>
              <w:right w:val="single" w:sz="4" w:space="0" w:color="auto"/>
            </w:tcBorders>
            <w:shd w:val="clear" w:color="000000" w:fill="FCE4D6"/>
            <w:noWrap/>
            <w:hideMark/>
          </w:tcPr>
          <w:p w14:paraId="4D0AF10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755" w:type="dxa"/>
            <w:tcBorders>
              <w:top w:val="single" w:sz="4" w:space="0" w:color="auto"/>
              <w:left w:val="nil"/>
              <w:bottom w:val="single" w:sz="4" w:space="0" w:color="auto"/>
              <w:right w:val="single" w:sz="4" w:space="0" w:color="auto"/>
            </w:tcBorders>
            <w:shd w:val="clear" w:color="000000" w:fill="FCE4D6"/>
            <w:noWrap/>
            <w:hideMark/>
          </w:tcPr>
          <w:p w14:paraId="37CD81F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719" w:type="dxa"/>
            <w:gridSpan w:val="2"/>
            <w:tcBorders>
              <w:top w:val="single" w:sz="4" w:space="0" w:color="auto"/>
              <w:left w:val="nil"/>
              <w:bottom w:val="single" w:sz="4" w:space="0" w:color="auto"/>
              <w:right w:val="single" w:sz="4" w:space="0" w:color="auto"/>
            </w:tcBorders>
            <w:shd w:val="clear" w:color="000000" w:fill="FCE4D6"/>
            <w:noWrap/>
            <w:hideMark/>
          </w:tcPr>
          <w:p w14:paraId="6200CF0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1702" w:type="dxa"/>
            <w:gridSpan w:val="3"/>
            <w:tcBorders>
              <w:top w:val="single" w:sz="4" w:space="0" w:color="auto"/>
              <w:left w:val="nil"/>
              <w:bottom w:val="single" w:sz="4" w:space="0" w:color="auto"/>
              <w:right w:val="single" w:sz="4" w:space="0" w:color="auto"/>
            </w:tcBorders>
            <w:shd w:val="clear" w:color="000000" w:fill="FCE4D6"/>
            <w:noWrap/>
            <w:hideMark/>
          </w:tcPr>
          <w:p w14:paraId="5414277F" w14:textId="590B8BFE"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700.000,00</w:t>
            </w:r>
          </w:p>
        </w:tc>
        <w:tc>
          <w:tcPr>
            <w:tcW w:w="992" w:type="dxa"/>
            <w:tcBorders>
              <w:top w:val="single" w:sz="4" w:space="0" w:color="auto"/>
              <w:left w:val="nil"/>
              <w:bottom w:val="single" w:sz="4" w:space="0" w:color="auto"/>
              <w:right w:val="single" w:sz="4" w:space="0" w:color="auto"/>
            </w:tcBorders>
            <w:shd w:val="clear" w:color="000000" w:fill="FCE4D6"/>
            <w:noWrap/>
            <w:hideMark/>
          </w:tcPr>
          <w:p w14:paraId="243C240E"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Q4</w:t>
            </w:r>
          </w:p>
        </w:tc>
      </w:tr>
      <w:tr w:rsidR="007F7FFC" w:rsidRPr="002008A1" w14:paraId="1FD51D2D" w14:textId="77777777" w:rsidTr="007F7FFC">
        <w:trPr>
          <w:trHeight w:val="340"/>
        </w:trPr>
        <w:tc>
          <w:tcPr>
            <w:tcW w:w="900" w:type="dxa"/>
            <w:tcBorders>
              <w:top w:val="nil"/>
              <w:left w:val="single" w:sz="4" w:space="0" w:color="auto"/>
              <w:bottom w:val="single" w:sz="4" w:space="0" w:color="auto"/>
              <w:right w:val="nil"/>
            </w:tcBorders>
            <w:shd w:val="clear" w:color="000000" w:fill="FCE4D6"/>
            <w:noWrap/>
            <w:hideMark/>
          </w:tcPr>
          <w:p w14:paraId="5BCCB57C" w14:textId="2B066704"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nil"/>
            </w:tcBorders>
            <w:shd w:val="clear" w:color="000000" w:fill="FCE4D6"/>
            <w:noWrap/>
            <w:hideMark/>
          </w:tcPr>
          <w:p w14:paraId="575B4AEF" w14:textId="2FAAD2D4"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97" w:type="dxa"/>
            <w:tcBorders>
              <w:top w:val="nil"/>
              <w:left w:val="nil"/>
              <w:bottom w:val="single" w:sz="4" w:space="0" w:color="auto"/>
              <w:right w:val="nil"/>
            </w:tcBorders>
            <w:shd w:val="clear" w:color="000000" w:fill="FCE4D6"/>
            <w:noWrap/>
            <w:hideMark/>
          </w:tcPr>
          <w:p w14:paraId="64569A73" w14:textId="4766E8B4"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755" w:type="dxa"/>
            <w:tcBorders>
              <w:top w:val="nil"/>
              <w:left w:val="nil"/>
              <w:bottom w:val="single" w:sz="4" w:space="0" w:color="auto"/>
              <w:right w:val="nil"/>
            </w:tcBorders>
            <w:shd w:val="clear" w:color="000000" w:fill="FCE4D6"/>
            <w:noWrap/>
            <w:hideMark/>
          </w:tcPr>
          <w:p w14:paraId="69700FA2" w14:textId="51FA2B7D"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719" w:type="dxa"/>
            <w:gridSpan w:val="2"/>
            <w:tcBorders>
              <w:top w:val="nil"/>
              <w:left w:val="nil"/>
              <w:bottom w:val="single" w:sz="4" w:space="0" w:color="auto"/>
              <w:right w:val="single" w:sz="4" w:space="0" w:color="auto"/>
            </w:tcBorders>
            <w:shd w:val="clear" w:color="000000" w:fill="FCE4D6"/>
            <w:noWrap/>
            <w:hideMark/>
          </w:tcPr>
          <w:p w14:paraId="0B149C3C" w14:textId="05633C0C"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1702" w:type="dxa"/>
            <w:gridSpan w:val="3"/>
            <w:tcBorders>
              <w:top w:val="nil"/>
              <w:left w:val="nil"/>
              <w:bottom w:val="single" w:sz="4" w:space="0" w:color="auto"/>
              <w:right w:val="single" w:sz="4" w:space="0" w:color="auto"/>
            </w:tcBorders>
            <w:shd w:val="clear" w:color="000000" w:fill="FCE4D6"/>
            <w:noWrap/>
            <w:hideMark/>
          </w:tcPr>
          <w:p w14:paraId="30BA703B" w14:textId="4B033F79"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992" w:type="dxa"/>
            <w:tcBorders>
              <w:top w:val="nil"/>
              <w:left w:val="nil"/>
              <w:bottom w:val="single" w:sz="4" w:space="0" w:color="auto"/>
              <w:right w:val="single" w:sz="4" w:space="0" w:color="auto"/>
            </w:tcBorders>
            <w:shd w:val="clear" w:color="000000" w:fill="FCE4D6"/>
            <w:noWrap/>
            <w:hideMark/>
          </w:tcPr>
          <w:p w14:paraId="7B705761" w14:textId="56A6D7C0"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1D3A8423" w14:textId="77777777" w:rsidTr="007F7FFC">
        <w:trPr>
          <w:trHeight w:val="340"/>
        </w:trPr>
        <w:tc>
          <w:tcPr>
            <w:tcW w:w="9329" w:type="dxa"/>
            <w:gridSpan w:val="2"/>
            <w:tcBorders>
              <w:top w:val="nil"/>
              <w:left w:val="single" w:sz="4" w:space="0" w:color="auto"/>
              <w:bottom w:val="single" w:sz="4" w:space="0" w:color="auto"/>
              <w:right w:val="nil"/>
            </w:tcBorders>
            <w:shd w:val="clear" w:color="000000" w:fill="DDEBF7"/>
            <w:noWrap/>
            <w:hideMark/>
          </w:tcPr>
          <w:p w14:paraId="4DCD0144" w14:textId="000EA0CF" w:rsidR="002008A1" w:rsidRPr="002008A1" w:rsidRDefault="002008A1" w:rsidP="00C307B0">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 xml:space="preserve">Component 2 </w:t>
            </w:r>
            <w:r w:rsidR="000F157C">
              <w:rPr>
                <w:rFonts w:ascii="Times New Roman" w:eastAsia="Times New Roman" w:hAnsi="Times New Roman" w:cs="Times New Roman"/>
                <w:b/>
                <w:bCs/>
                <w:lang w:val="en-US"/>
              </w:rPr>
              <w:t>S</w:t>
            </w:r>
            <w:r w:rsidR="00835C1A" w:rsidRPr="002008A1">
              <w:rPr>
                <w:rFonts w:ascii="Times New Roman" w:eastAsia="Times New Roman" w:hAnsi="Times New Roman" w:cs="Times New Roman"/>
                <w:b/>
                <w:bCs/>
                <w:lang w:val="en-US"/>
              </w:rPr>
              <w:t>trengthening</w:t>
            </w:r>
            <w:r w:rsidRPr="002008A1">
              <w:rPr>
                <w:rFonts w:ascii="Times New Roman" w:eastAsia="Times New Roman" w:hAnsi="Times New Roman" w:cs="Times New Roman"/>
                <w:b/>
                <w:bCs/>
                <w:lang w:val="en-US"/>
              </w:rPr>
              <w:t xml:space="preserve"> </w:t>
            </w:r>
            <w:r w:rsidR="000F157C">
              <w:rPr>
                <w:rFonts w:ascii="Times New Roman" w:eastAsia="Times New Roman" w:hAnsi="Times New Roman" w:cs="Times New Roman"/>
                <w:b/>
                <w:bCs/>
                <w:lang w:val="en-US"/>
              </w:rPr>
              <w:t>capacity</w:t>
            </w:r>
            <w:r w:rsidRPr="002008A1">
              <w:rPr>
                <w:rFonts w:ascii="Times New Roman" w:eastAsia="Times New Roman" w:hAnsi="Times New Roman" w:cs="Times New Roman"/>
                <w:b/>
                <w:bCs/>
                <w:lang w:val="en-US"/>
              </w:rPr>
              <w:t xml:space="preserve"> for infrastructure service delivery</w:t>
            </w:r>
          </w:p>
        </w:tc>
        <w:tc>
          <w:tcPr>
            <w:tcW w:w="897" w:type="dxa"/>
            <w:tcBorders>
              <w:top w:val="nil"/>
              <w:left w:val="nil"/>
              <w:bottom w:val="single" w:sz="4" w:space="0" w:color="auto"/>
              <w:right w:val="nil"/>
            </w:tcBorders>
            <w:shd w:val="clear" w:color="000000" w:fill="DDEBF7"/>
            <w:noWrap/>
            <w:hideMark/>
          </w:tcPr>
          <w:p w14:paraId="4CB67734" w14:textId="49AF3553"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755" w:type="dxa"/>
            <w:tcBorders>
              <w:top w:val="nil"/>
              <w:left w:val="nil"/>
              <w:bottom w:val="single" w:sz="4" w:space="0" w:color="auto"/>
              <w:right w:val="nil"/>
            </w:tcBorders>
            <w:shd w:val="clear" w:color="000000" w:fill="DDEBF7"/>
            <w:noWrap/>
            <w:hideMark/>
          </w:tcPr>
          <w:p w14:paraId="0F07D624" w14:textId="619D8286"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719" w:type="dxa"/>
            <w:gridSpan w:val="2"/>
            <w:tcBorders>
              <w:top w:val="nil"/>
              <w:left w:val="nil"/>
              <w:bottom w:val="single" w:sz="4" w:space="0" w:color="auto"/>
              <w:right w:val="single" w:sz="4" w:space="0" w:color="auto"/>
            </w:tcBorders>
            <w:shd w:val="clear" w:color="000000" w:fill="DDEBF7"/>
            <w:noWrap/>
            <w:hideMark/>
          </w:tcPr>
          <w:p w14:paraId="3AAEEB29" w14:textId="72A5328E"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1702" w:type="dxa"/>
            <w:gridSpan w:val="3"/>
            <w:tcBorders>
              <w:top w:val="nil"/>
              <w:left w:val="nil"/>
              <w:bottom w:val="single" w:sz="4" w:space="0" w:color="auto"/>
              <w:right w:val="single" w:sz="4" w:space="0" w:color="auto"/>
            </w:tcBorders>
            <w:shd w:val="clear" w:color="000000" w:fill="DDEBF7"/>
            <w:noWrap/>
            <w:hideMark/>
          </w:tcPr>
          <w:p w14:paraId="638053B1" w14:textId="469176A9"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11.500.000,00</w:t>
            </w:r>
          </w:p>
        </w:tc>
        <w:tc>
          <w:tcPr>
            <w:tcW w:w="992" w:type="dxa"/>
            <w:tcBorders>
              <w:top w:val="nil"/>
              <w:left w:val="nil"/>
              <w:bottom w:val="single" w:sz="4" w:space="0" w:color="auto"/>
              <w:right w:val="single" w:sz="4" w:space="0" w:color="auto"/>
            </w:tcBorders>
            <w:shd w:val="clear" w:color="000000" w:fill="D9E1F2"/>
            <w:noWrap/>
            <w:hideMark/>
          </w:tcPr>
          <w:p w14:paraId="4D17984C" w14:textId="5581FBA6" w:rsidR="002008A1" w:rsidRPr="002008A1" w:rsidRDefault="002008A1" w:rsidP="007F7FFC">
            <w:pPr>
              <w:spacing w:after="0" w:line="240" w:lineRule="auto"/>
              <w:jc w:val="center"/>
              <w:rPr>
                <w:rFonts w:ascii="Times New Roman" w:eastAsia="Times New Roman" w:hAnsi="Times New Roman" w:cs="Times New Roman"/>
                <w:b/>
                <w:bCs/>
                <w:lang w:val="en-US"/>
              </w:rPr>
            </w:pPr>
          </w:p>
        </w:tc>
      </w:tr>
      <w:tr w:rsidR="007F7FFC" w:rsidRPr="002008A1" w14:paraId="667AB1C4" w14:textId="77777777" w:rsidTr="007F7FFC">
        <w:trPr>
          <w:trHeight w:val="340"/>
        </w:trPr>
        <w:tc>
          <w:tcPr>
            <w:tcW w:w="9329" w:type="dxa"/>
            <w:gridSpan w:val="2"/>
            <w:tcBorders>
              <w:top w:val="single" w:sz="4" w:space="0" w:color="auto"/>
              <w:left w:val="single" w:sz="4" w:space="0" w:color="auto"/>
              <w:bottom w:val="single" w:sz="4" w:space="0" w:color="auto"/>
              <w:right w:val="nil"/>
            </w:tcBorders>
            <w:shd w:val="clear" w:color="000000" w:fill="DDEBF7"/>
            <w:noWrap/>
            <w:hideMark/>
          </w:tcPr>
          <w:p w14:paraId="68EBF519" w14:textId="2C78F31A" w:rsidR="002008A1" w:rsidRPr="002008A1" w:rsidRDefault="002008A1" w:rsidP="00C307B0">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Sub</w:t>
            </w:r>
            <w:r w:rsidR="00112766">
              <w:rPr>
                <w:rFonts w:ascii="Times New Roman" w:eastAsia="Times New Roman" w:hAnsi="Times New Roman" w:cs="Times New Roman"/>
                <w:b/>
                <w:bCs/>
                <w:lang w:val="en-US"/>
              </w:rPr>
              <w:t>c</w:t>
            </w:r>
            <w:r w:rsidRPr="002008A1">
              <w:rPr>
                <w:rFonts w:ascii="Times New Roman" w:eastAsia="Times New Roman" w:hAnsi="Times New Roman" w:cs="Times New Roman"/>
                <w:b/>
                <w:bCs/>
                <w:lang w:val="en-US"/>
              </w:rPr>
              <w:t xml:space="preserve">omponent 2.1 </w:t>
            </w:r>
            <w:r w:rsidR="00DC08F0" w:rsidRPr="00DC08F0">
              <w:rPr>
                <w:rFonts w:ascii="Times New Roman" w:eastAsia="Times New Roman" w:hAnsi="Times New Roman" w:cs="Times New Roman"/>
                <w:b/>
                <w:bCs/>
                <w:lang w:val="en-US"/>
              </w:rPr>
              <w:t>Enhanced Participatory Planning and Preparation of Pipeline Projects</w:t>
            </w:r>
          </w:p>
        </w:tc>
        <w:tc>
          <w:tcPr>
            <w:tcW w:w="897" w:type="dxa"/>
            <w:tcBorders>
              <w:top w:val="nil"/>
              <w:left w:val="nil"/>
              <w:bottom w:val="single" w:sz="4" w:space="0" w:color="auto"/>
              <w:right w:val="nil"/>
            </w:tcBorders>
            <w:shd w:val="clear" w:color="000000" w:fill="DDEBF7"/>
            <w:noWrap/>
            <w:hideMark/>
          </w:tcPr>
          <w:p w14:paraId="3F26BDBD" w14:textId="6FC8A1B9"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755" w:type="dxa"/>
            <w:tcBorders>
              <w:top w:val="nil"/>
              <w:left w:val="nil"/>
              <w:bottom w:val="single" w:sz="4" w:space="0" w:color="auto"/>
              <w:right w:val="nil"/>
            </w:tcBorders>
            <w:shd w:val="clear" w:color="000000" w:fill="DDEBF7"/>
            <w:noWrap/>
            <w:hideMark/>
          </w:tcPr>
          <w:p w14:paraId="4C49C697" w14:textId="7EF129AB"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719" w:type="dxa"/>
            <w:gridSpan w:val="2"/>
            <w:tcBorders>
              <w:top w:val="nil"/>
              <w:left w:val="nil"/>
              <w:bottom w:val="single" w:sz="4" w:space="0" w:color="auto"/>
              <w:right w:val="single" w:sz="4" w:space="0" w:color="auto"/>
            </w:tcBorders>
            <w:shd w:val="clear" w:color="000000" w:fill="DDEBF7"/>
            <w:noWrap/>
            <w:hideMark/>
          </w:tcPr>
          <w:p w14:paraId="45545AE8" w14:textId="04D881E1"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1702" w:type="dxa"/>
            <w:gridSpan w:val="3"/>
            <w:tcBorders>
              <w:top w:val="nil"/>
              <w:left w:val="nil"/>
              <w:bottom w:val="single" w:sz="4" w:space="0" w:color="auto"/>
              <w:right w:val="single" w:sz="4" w:space="0" w:color="auto"/>
            </w:tcBorders>
            <w:shd w:val="clear" w:color="000000" w:fill="DDEBF7"/>
            <w:noWrap/>
            <w:hideMark/>
          </w:tcPr>
          <w:p w14:paraId="50305E22" w14:textId="00FB58DA"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6.700.000,00</w:t>
            </w:r>
          </w:p>
        </w:tc>
        <w:tc>
          <w:tcPr>
            <w:tcW w:w="992" w:type="dxa"/>
            <w:tcBorders>
              <w:top w:val="nil"/>
              <w:left w:val="nil"/>
              <w:bottom w:val="single" w:sz="4" w:space="0" w:color="auto"/>
              <w:right w:val="single" w:sz="4" w:space="0" w:color="auto"/>
            </w:tcBorders>
            <w:shd w:val="clear" w:color="000000" w:fill="D9E1F2"/>
            <w:noWrap/>
            <w:hideMark/>
          </w:tcPr>
          <w:p w14:paraId="6A980EBF" w14:textId="458C5AF1" w:rsidR="002008A1" w:rsidRPr="002008A1" w:rsidRDefault="002008A1" w:rsidP="007F7FFC">
            <w:pPr>
              <w:spacing w:after="0" w:line="240" w:lineRule="auto"/>
              <w:jc w:val="center"/>
              <w:rPr>
                <w:rFonts w:ascii="Times New Roman" w:eastAsia="Times New Roman" w:hAnsi="Times New Roman" w:cs="Times New Roman"/>
                <w:b/>
                <w:bCs/>
                <w:lang w:val="en-US"/>
              </w:rPr>
            </w:pPr>
          </w:p>
        </w:tc>
      </w:tr>
      <w:tr w:rsidR="007F7FFC" w:rsidRPr="002008A1" w14:paraId="68B20297"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DDEBF7"/>
            <w:noWrap/>
            <w:hideMark/>
          </w:tcPr>
          <w:p w14:paraId="0C029A2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211</w:t>
            </w:r>
          </w:p>
        </w:tc>
        <w:tc>
          <w:tcPr>
            <w:tcW w:w="8429" w:type="dxa"/>
            <w:tcBorders>
              <w:top w:val="nil"/>
              <w:left w:val="nil"/>
              <w:bottom w:val="nil"/>
              <w:right w:val="single" w:sz="4" w:space="0" w:color="auto"/>
            </w:tcBorders>
            <w:shd w:val="clear" w:color="000000" w:fill="DDEBF7"/>
            <w:noWrap/>
            <w:hideMark/>
          </w:tcPr>
          <w:p w14:paraId="5ADF8302" w14:textId="37130982"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Technical assistance to 15 LSGs to improve local development and capital investment planning, with an emphasis on ensuring stronger citizen engagement, including in terms of women and vulnerable groups. </w:t>
            </w:r>
            <w:r w:rsidR="00835C1A" w:rsidRPr="002008A1">
              <w:rPr>
                <w:rFonts w:ascii="Times New Roman" w:eastAsia="Times New Roman" w:hAnsi="Times New Roman" w:cs="Times New Roman"/>
                <w:lang w:val="en-US"/>
              </w:rPr>
              <w:t>Issues</w:t>
            </w:r>
            <w:r w:rsidRPr="002008A1">
              <w:rPr>
                <w:rFonts w:ascii="Times New Roman" w:eastAsia="Times New Roman" w:hAnsi="Times New Roman" w:cs="Times New Roman"/>
                <w:lang w:val="en-US"/>
              </w:rPr>
              <w:t xml:space="preserve"> of climate change and resilience to be covered as part of this technical assistance.</w:t>
            </w:r>
          </w:p>
        </w:tc>
        <w:tc>
          <w:tcPr>
            <w:tcW w:w="897" w:type="dxa"/>
            <w:tcBorders>
              <w:top w:val="nil"/>
              <w:left w:val="nil"/>
              <w:bottom w:val="single" w:sz="4" w:space="0" w:color="auto"/>
              <w:right w:val="single" w:sz="4" w:space="0" w:color="auto"/>
            </w:tcBorders>
            <w:shd w:val="clear" w:color="000000" w:fill="DDEBF7"/>
            <w:noWrap/>
            <w:hideMark/>
          </w:tcPr>
          <w:p w14:paraId="4BB1C53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DDEBF7"/>
            <w:noWrap/>
            <w:hideMark/>
          </w:tcPr>
          <w:p w14:paraId="7DE7682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single" w:sz="4" w:space="0" w:color="auto"/>
              <w:right w:val="single" w:sz="4" w:space="0" w:color="auto"/>
            </w:tcBorders>
            <w:shd w:val="clear" w:color="000000" w:fill="DDEBF7"/>
            <w:noWrap/>
            <w:hideMark/>
          </w:tcPr>
          <w:p w14:paraId="3193A19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prior</w:t>
            </w:r>
          </w:p>
        </w:tc>
        <w:tc>
          <w:tcPr>
            <w:tcW w:w="1702" w:type="dxa"/>
            <w:gridSpan w:val="3"/>
            <w:tcBorders>
              <w:top w:val="nil"/>
              <w:left w:val="nil"/>
              <w:bottom w:val="single" w:sz="4" w:space="0" w:color="auto"/>
              <w:right w:val="nil"/>
            </w:tcBorders>
            <w:shd w:val="clear" w:color="000000" w:fill="DDEBF7"/>
            <w:noWrap/>
            <w:hideMark/>
          </w:tcPr>
          <w:p w14:paraId="07AA2C31" w14:textId="3489AEC9"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3.700.000,00</w:t>
            </w:r>
          </w:p>
        </w:tc>
        <w:tc>
          <w:tcPr>
            <w:tcW w:w="992" w:type="dxa"/>
            <w:tcBorders>
              <w:top w:val="nil"/>
              <w:left w:val="single" w:sz="4" w:space="0" w:color="auto"/>
              <w:bottom w:val="single" w:sz="4" w:space="0" w:color="auto"/>
              <w:right w:val="single" w:sz="4" w:space="0" w:color="auto"/>
            </w:tcBorders>
            <w:shd w:val="clear" w:color="000000" w:fill="D9E1F2"/>
            <w:noWrap/>
            <w:hideMark/>
          </w:tcPr>
          <w:p w14:paraId="266E1896"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Q4</w:t>
            </w:r>
          </w:p>
        </w:tc>
      </w:tr>
      <w:tr w:rsidR="007F7FFC" w:rsidRPr="002008A1" w14:paraId="3918DC5E" w14:textId="77777777" w:rsidTr="007F7FFC">
        <w:trPr>
          <w:trHeight w:val="340"/>
        </w:trPr>
        <w:tc>
          <w:tcPr>
            <w:tcW w:w="900" w:type="dxa"/>
            <w:tcBorders>
              <w:top w:val="nil"/>
              <w:left w:val="single" w:sz="4" w:space="0" w:color="auto"/>
              <w:bottom w:val="single" w:sz="4" w:space="0" w:color="auto"/>
              <w:right w:val="nil"/>
            </w:tcBorders>
            <w:shd w:val="clear" w:color="000000" w:fill="DDEBF7"/>
            <w:noWrap/>
            <w:hideMark/>
          </w:tcPr>
          <w:p w14:paraId="101A3B5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212</w:t>
            </w:r>
          </w:p>
        </w:tc>
        <w:tc>
          <w:tcPr>
            <w:tcW w:w="8429" w:type="dxa"/>
            <w:tcBorders>
              <w:top w:val="single" w:sz="4" w:space="0" w:color="000000"/>
              <w:left w:val="single" w:sz="4" w:space="0" w:color="000000"/>
              <w:bottom w:val="single" w:sz="4" w:space="0" w:color="000000"/>
              <w:right w:val="single" w:sz="4" w:space="0" w:color="000000"/>
            </w:tcBorders>
            <w:shd w:val="clear" w:color="000000" w:fill="DDEBF7"/>
            <w:noWrap/>
            <w:hideMark/>
          </w:tcPr>
          <w:p w14:paraId="596436D3" w14:textId="70608AA1"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Technical </w:t>
            </w:r>
            <w:r w:rsidR="00835C1A" w:rsidRPr="002008A1">
              <w:rPr>
                <w:rFonts w:ascii="Times New Roman" w:eastAsia="Times New Roman" w:hAnsi="Times New Roman" w:cs="Times New Roman"/>
                <w:lang w:val="en-US"/>
              </w:rPr>
              <w:t>assistance</w:t>
            </w:r>
            <w:r w:rsidRPr="002008A1">
              <w:rPr>
                <w:rFonts w:ascii="Times New Roman" w:eastAsia="Times New Roman" w:hAnsi="Times New Roman" w:cs="Times New Roman"/>
                <w:lang w:val="en-US"/>
              </w:rPr>
              <w:t xml:space="preserve"> to LSGs to support the early identification and preparation of LSG investment sub-projects that go above and beyond the scope of sectors covered under Component 1.1</w:t>
            </w:r>
          </w:p>
        </w:tc>
        <w:tc>
          <w:tcPr>
            <w:tcW w:w="897" w:type="dxa"/>
            <w:tcBorders>
              <w:top w:val="nil"/>
              <w:left w:val="nil"/>
              <w:bottom w:val="single" w:sz="4" w:space="0" w:color="auto"/>
              <w:right w:val="nil"/>
            </w:tcBorders>
            <w:shd w:val="clear" w:color="000000" w:fill="DDEBF7"/>
            <w:noWrap/>
            <w:hideMark/>
          </w:tcPr>
          <w:p w14:paraId="749826E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nil"/>
            </w:tcBorders>
            <w:shd w:val="clear" w:color="000000" w:fill="DDEBF7"/>
            <w:noWrap/>
            <w:hideMark/>
          </w:tcPr>
          <w:p w14:paraId="0C19352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single" w:sz="4" w:space="0" w:color="auto"/>
              <w:right w:val="single" w:sz="4" w:space="0" w:color="auto"/>
            </w:tcBorders>
            <w:shd w:val="clear" w:color="000000" w:fill="DDEBF7"/>
            <w:noWrap/>
            <w:hideMark/>
          </w:tcPr>
          <w:p w14:paraId="3E17D1EF"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prior</w:t>
            </w:r>
          </w:p>
        </w:tc>
        <w:tc>
          <w:tcPr>
            <w:tcW w:w="1702" w:type="dxa"/>
            <w:gridSpan w:val="3"/>
            <w:tcBorders>
              <w:top w:val="nil"/>
              <w:left w:val="nil"/>
              <w:bottom w:val="single" w:sz="4" w:space="0" w:color="auto"/>
              <w:right w:val="nil"/>
            </w:tcBorders>
            <w:shd w:val="clear" w:color="000000" w:fill="DDEBF7"/>
            <w:noWrap/>
            <w:hideMark/>
          </w:tcPr>
          <w:p w14:paraId="32DD9857" w14:textId="21033528"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2.800.000,00</w:t>
            </w:r>
          </w:p>
        </w:tc>
        <w:tc>
          <w:tcPr>
            <w:tcW w:w="992" w:type="dxa"/>
            <w:tcBorders>
              <w:top w:val="nil"/>
              <w:left w:val="single" w:sz="4" w:space="0" w:color="auto"/>
              <w:bottom w:val="single" w:sz="4" w:space="0" w:color="auto"/>
              <w:right w:val="single" w:sz="4" w:space="0" w:color="auto"/>
            </w:tcBorders>
            <w:shd w:val="clear" w:color="000000" w:fill="D9E1F2"/>
            <w:noWrap/>
            <w:hideMark/>
          </w:tcPr>
          <w:p w14:paraId="7A2A0543"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Q1</w:t>
            </w:r>
          </w:p>
        </w:tc>
      </w:tr>
      <w:tr w:rsidR="007F7FFC" w:rsidRPr="002008A1" w14:paraId="043AFE9F" w14:textId="77777777" w:rsidTr="007F7FFC">
        <w:trPr>
          <w:trHeight w:val="340"/>
        </w:trPr>
        <w:tc>
          <w:tcPr>
            <w:tcW w:w="900" w:type="dxa"/>
            <w:tcBorders>
              <w:top w:val="nil"/>
              <w:left w:val="single" w:sz="4" w:space="0" w:color="auto"/>
              <w:bottom w:val="single" w:sz="4" w:space="0" w:color="auto"/>
              <w:right w:val="nil"/>
            </w:tcBorders>
            <w:shd w:val="clear" w:color="000000" w:fill="DDEBF7"/>
            <w:noWrap/>
            <w:hideMark/>
          </w:tcPr>
          <w:p w14:paraId="09CAD3C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213</w:t>
            </w:r>
          </w:p>
        </w:tc>
        <w:tc>
          <w:tcPr>
            <w:tcW w:w="8429" w:type="dxa"/>
            <w:tcBorders>
              <w:top w:val="nil"/>
              <w:left w:val="nil"/>
              <w:bottom w:val="nil"/>
              <w:right w:val="nil"/>
            </w:tcBorders>
            <w:shd w:val="clear" w:color="000000" w:fill="DDEBF7"/>
            <w:noWrap/>
            <w:hideMark/>
          </w:tcPr>
          <w:p w14:paraId="452A18CF" w14:textId="131AF4BC"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Extension of the eGovernment Portal with the service supporting citizen participation</w:t>
            </w:r>
          </w:p>
        </w:tc>
        <w:tc>
          <w:tcPr>
            <w:tcW w:w="897" w:type="dxa"/>
            <w:tcBorders>
              <w:top w:val="nil"/>
              <w:left w:val="nil"/>
              <w:bottom w:val="single" w:sz="4" w:space="0" w:color="auto"/>
              <w:right w:val="nil"/>
            </w:tcBorders>
            <w:shd w:val="clear" w:color="000000" w:fill="DDEBF7"/>
            <w:noWrap/>
            <w:hideMark/>
          </w:tcPr>
          <w:p w14:paraId="7B068F8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NCS</w:t>
            </w:r>
          </w:p>
        </w:tc>
        <w:tc>
          <w:tcPr>
            <w:tcW w:w="755" w:type="dxa"/>
            <w:tcBorders>
              <w:top w:val="nil"/>
              <w:left w:val="nil"/>
              <w:bottom w:val="single" w:sz="4" w:space="0" w:color="auto"/>
              <w:right w:val="nil"/>
            </w:tcBorders>
            <w:shd w:val="clear" w:color="000000" w:fill="DDEBF7"/>
            <w:noWrap/>
            <w:hideMark/>
          </w:tcPr>
          <w:p w14:paraId="45BDB93D"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RFB</w:t>
            </w:r>
          </w:p>
        </w:tc>
        <w:tc>
          <w:tcPr>
            <w:tcW w:w="719" w:type="dxa"/>
            <w:gridSpan w:val="2"/>
            <w:tcBorders>
              <w:top w:val="nil"/>
              <w:left w:val="nil"/>
              <w:bottom w:val="single" w:sz="4" w:space="0" w:color="auto"/>
              <w:right w:val="single" w:sz="4" w:space="0" w:color="auto"/>
            </w:tcBorders>
            <w:shd w:val="clear" w:color="000000" w:fill="DDEBF7"/>
            <w:noWrap/>
            <w:hideMark/>
          </w:tcPr>
          <w:p w14:paraId="1A7828A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DDEBF7"/>
            <w:noWrap/>
            <w:hideMark/>
          </w:tcPr>
          <w:p w14:paraId="0EBCAA86" w14:textId="0C2B826D"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200.000,00</w:t>
            </w:r>
          </w:p>
        </w:tc>
        <w:tc>
          <w:tcPr>
            <w:tcW w:w="992" w:type="dxa"/>
            <w:tcBorders>
              <w:top w:val="nil"/>
              <w:left w:val="single" w:sz="4" w:space="0" w:color="auto"/>
              <w:bottom w:val="single" w:sz="4" w:space="0" w:color="auto"/>
              <w:right w:val="single" w:sz="4" w:space="0" w:color="auto"/>
            </w:tcBorders>
            <w:shd w:val="clear" w:color="000000" w:fill="D9E1F2"/>
            <w:noWrap/>
            <w:hideMark/>
          </w:tcPr>
          <w:p w14:paraId="76E682F6"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Q4</w:t>
            </w:r>
          </w:p>
        </w:tc>
      </w:tr>
      <w:tr w:rsidR="007F7FFC" w:rsidRPr="002008A1" w14:paraId="2202DC92" w14:textId="77777777" w:rsidTr="007F7FFC">
        <w:trPr>
          <w:trHeight w:val="340"/>
        </w:trPr>
        <w:tc>
          <w:tcPr>
            <w:tcW w:w="9329" w:type="dxa"/>
            <w:gridSpan w:val="2"/>
            <w:tcBorders>
              <w:top w:val="nil"/>
              <w:left w:val="single" w:sz="4" w:space="0" w:color="auto"/>
              <w:bottom w:val="single" w:sz="4" w:space="0" w:color="auto"/>
              <w:right w:val="nil"/>
            </w:tcBorders>
            <w:shd w:val="clear" w:color="000000" w:fill="DDEBF7"/>
            <w:noWrap/>
            <w:hideMark/>
          </w:tcPr>
          <w:p w14:paraId="0DFE70D4" w14:textId="6E71DBBE" w:rsidR="007F7FFC" w:rsidRPr="002008A1" w:rsidRDefault="007F7FFC"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Sub</w:t>
            </w:r>
            <w:r w:rsidR="00112766">
              <w:rPr>
                <w:rFonts w:ascii="Times New Roman" w:eastAsia="Times New Roman" w:hAnsi="Times New Roman" w:cs="Times New Roman"/>
                <w:b/>
                <w:bCs/>
                <w:lang w:val="en-US"/>
              </w:rPr>
              <w:t>c</w:t>
            </w:r>
            <w:r w:rsidRPr="002008A1">
              <w:rPr>
                <w:rFonts w:ascii="Times New Roman" w:eastAsia="Times New Roman" w:hAnsi="Times New Roman" w:cs="Times New Roman"/>
                <w:b/>
                <w:bCs/>
                <w:lang w:val="en-US"/>
              </w:rPr>
              <w:t xml:space="preserve">omponent 2.2 </w:t>
            </w:r>
            <w:r w:rsidR="00DC08F0" w:rsidRPr="00DC08F0">
              <w:rPr>
                <w:rFonts w:ascii="Times New Roman" w:eastAsia="Times New Roman" w:hAnsi="Times New Roman" w:cs="Times New Roman"/>
                <w:b/>
                <w:bCs/>
                <w:lang w:val="en-US"/>
              </w:rPr>
              <w:t>Strengthened infrastructure Service Delivery Enablers</w:t>
            </w:r>
          </w:p>
          <w:p w14:paraId="46F71AEA" w14:textId="7C3756ED" w:rsidR="007F7FFC" w:rsidRPr="002008A1" w:rsidRDefault="007F7FFC" w:rsidP="007F7FFC">
            <w:pPr>
              <w:spacing w:after="0" w:line="240" w:lineRule="auto"/>
              <w:jc w:val="center"/>
              <w:rPr>
                <w:rFonts w:ascii="Times New Roman" w:eastAsia="Times New Roman" w:hAnsi="Times New Roman" w:cs="Times New Roman"/>
                <w:b/>
                <w:bCs/>
                <w:lang w:val="en-US"/>
              </w:rPr>
            </w:pPr>
          </w:p>
        </w:tc>
        <w:tc>
          <w:tcPr>
            <w:tcW w:w="897" w:type="dxa"/>
            <w:tcBorders>
              <w:top w:val="nil"/>
              <w:left w:val="nil"/>
              <w:bottom w:val="single" w:sz="4" w:space="0" w:color="auto"/>
              <w:right w:val="nil"/>
            </w:tcBorders>
            <w:shd w:val="clear" w:color="000000" w:fill="DDEBF7"/>
            <w:noWrap/>
            <w:hideMark/>
          </w:tcPr>
          <w:p w14:paraId="10D06DEF" w14:textId="720EBF4D" w:rsidR="007F7FFC" w:rsidRPr="002008A1" w:rsidRDefault="007F7FFC" w:rsidP="007F7FFC">
            <w:pPr>
              <w:spacing w:after="0" w:line="240" w:lineRule="auto"/>
              <w:jc w:val="center"/>
              <w:rPr>
                <w:rFonts w:ascii="Times New Roman" w:eastAsia="Times New Roman" w:hAnsi="Times New Roman" w:cs="Times New Roman"/>
                <w:b/>
                <w:bCs/>
                <w:lang w:val="en-US"/>
              </w:rPr>
            </w:pPr>
          </w:p>
        </w:tc>
        <w:tc>
          <w:tcPr>
            <w:tcW w:w="755" w:type="dxa"/>
            <w:tcBorders>
              <w:top w:val="nil"/>
              <w:left w:val="nil"/>
              <w:bottom w:val="single" w:sz="4" w:space="0" w:color="auto"/>
              <w:right w:val="nil"/>
            </w:tcBorders>
            <w:shd w:val="clear" w:color="000000" w:fill="DDEBF7"/>
            <w:noWrap/>
            <w:hideMark/>
          </w:tcPr>
          <w:p w14:paraId="27162505" w14:textId="3ACDDAE5" w:rsidR="007F7FFC" w:rsidRPr="002008A1" w:rsidRDefault="007F7FFC" w:rsidP="007F7FFC">
            <w:pPr>
              <w:spacing w:after="0" w:line="240" w:lineRule="auto"/>
              <w:jc w:val="center"/>
              <w:rPr>
                <w:rFonts w:ascii="Times New Roman" w:eastAsia="Times New Roman" w:hAnsi="Times New Roman" w:cs="Times New Roman"/>
                <w:b/>
                <w:bCs/>
                <w:lang w:val="en-US"/>
              </w:rPr>
            </w:pPr>
          </w:p>
        </w:tc>
        <w:tc>
          <w:tcPr>
            <w:tcW w:w="719" w:type="dxa"/>
            <w:gridSpan w:val="2"/>
            <w:tcBorders>
              <w:top w:val="nil"/>
              <w:left w:val="nil"/>
              <w:bottom w:val="single" w:sz="4" w:space="0" w:color="auto"/>
              <w:right w:val="single" w:sz="4" w:space="0" w:color="auto"/>
            </w:tcBorders>
            <w:shd w:val="clear" w:color="000000" w:fill="DDEBF7"/>
            <w:noWrap/>
            <w:hideMark/>
          </w:tcPr>
          <w:p w14:paraId="1796F754" w14:textId="065348A7" w:rsidR="007F7FFC" w:rsidRPr="002008A1" w:rsidRDefault="007F7FFC" w:rsidP="007F7FFC">
            <w:pPr>
              <w:spacing w:after="0" w:line="240" w:lineRule="auto"/>
              <w:jc w:val="center"/>
              <w:rPr>
                <w:rFonts w:ascii="Times New Roman" w:eastAsia="Times New Roman" w:hAnsi="Times New Roman" w:cs="Times New Roman"/>
                <w:b/>
                <w:bCs/>
                <w:lang w:val="en-US"/>
              </w:rPr>
            </w:pPr>
          </w:p>
        </w:tc>
        <w:tc>
          <w:tcPr>
            <w:tcW w:w="1702" w:type="dxa"/>
            <w:gridSpan w:val="3"/>
            <w:tcBorders>
              <w:top w:val="nil"/>
              <w:left w:val="nil"/>
              <w:bottom w:val="single" w:sz="4" w:space="0" w:color="auto"/>
              <w:right w:val="single" w:sz="4" w:space="0" w:color="auto"/>
            </w:tcBorders>
            <w:shd w:val="clear" w:color="000000" w:fill="DDEBF7"/>
            <w:noWrap/>
            <w:hideMark/>
          </w:tcPr>
          <w:p w14:paraId="159B0212" w14:textId="4416F0C1" w:rsidR="007F7FFC" w:rsidRPr="002008A1" w:rsidRDefault="007F7FFC"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4.800.000,00</w:t>
            </w:r>
          </w:p>
        </w:tc>
        <w:tc>
          <w:tcPr>
            <w:tcW w:w="992" w:type="dxa"/>
            <w:tcBorders>
              <w:top w:val="nil"/>
              <w:left w:val="nil"/>
              <w:bottom w:val="single" w:sz="4" w:space="0" w:color="auto"/>
              <w:right w:val="single" w:sz="4" w:space="0" w:color="auto"/>
            </w:tcBorders>
            <w:shd w:val="clear" w:color="000000" w:fill="D9E1F2"/>
            <w:noWrap/>
            <w:hideMark/>
          </w:tcPr>
          <w:p w14:paraId="76AB3AFC" w14:textId="3F1EFDE5" w:rsidR="007F7FFC" w:rsidRPr="002008A1" w:rsidRDefault="007F7FFC"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5D394BAA"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DDEBF7"/>
            <w:noWrap/>
            <w:hideMark/>
          </w:tcPr>
          <w:p w14:paraId="62D48CA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221</w:t>
            </w:r>
          </w:p>
        </w:tc>
        <w:tc>
          <w:tcPr>
            <w:tcW w:w="8429" w:type="dxa"/>
            <w:tcBorders>
              <w:top w:val="nil"/>
              <w:left w:val="nil"/>
              <w:bottom w:val="single" w:sz="4" w:space="0" w:color="auto"/>
              <w:right w:val="single" w:sz="4" w:space="0" w:color="auto"/>
            </w:tcBorders>
            <w:shd w:val="clear" w:color="000000" w:fill="DDEBF7"/>
            <w:noWrap/>
            <w:hideMark/>
          </w:tcPr>
          <w:p w14:paraId="0F24C4AD" w14:textId="1E38FBC3"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Technical assistance </w:t>
            </w:r>
            <w:r w:rsidR="00835C1A" w:rsidRPr="002008A1">
              <w:rPr>
                <w:rFonts w:ascii="Times New Roman" w:eastAsia="Times New Roman" w:hAnsi="Times New Roman" w:cs="Times New Roman"/>
                <w:lang w:val="en-US"/>
              </w:rPr>
              <w:t>recommending</w:t>
            </w:r>
            <w:r w:rsidRPr="002008A1">
              <w:rPr>
                <w:rFonts w:ascii="Times New Roman" w:eastAsia="Times New Roman" w:hAnsi="Times New Roman" w:cs="Times New Roman"/>
                <w:lang w:val="en-US"/>
              </w:rPr>
              <w:t xml:space="preserve"> improvements in access to financing, </w:t>
            </w:r>
            <w:r w:rsidR="00835C1A" w:rsidRPr="002008A1">
              <w:rPr>
                <w:rFonts w:ascii="Times New Roman" w:eastAsia="Times New Roman" w:hAnsi="Times New Roman" w:cs="Times New Roman"/>
                <w:lang w:val="en-US"/>
              </w:rPr>
              <w:t>including</w:t>
            </w:r>
            <w:r w:rsidRPr="002008A1">
              <w:rPr>
                <w:rFonts w:ascii="Times New Roman" w:eastAsia="Times New Roman" w:hAnsi="Times New Roman" w:cs="Times New Roman"/>
                <w:lang w:val="en-US"/>
              </w:rPr>
              <w:t xml:space="preserve"> </w:t>
            </w:r>
            <w:r w:rsidR="00835C1A" w:rsidRPr="002008A1">
              <w:rPr>
                <w:rFonts w:ascii="Times New Roman" w:eastAsia="Times New Roman" w:hAnsi="Times New Roman" w:cs="Times New Roman"/>
                <w:lang w:val="en-US"/>
              </w:rPr>
              <w:t>addressing</w:t>
            </w:r>
            <w:r w:rsidRPr="002008A1">
              <w:rPr>
                <w:rFonts w:ascii="Times New Roman" w:eastAsia="Times New Roman" w:hAnsi="Times New Roman" w:cs="Times New Roman"/>
                <w:lang w:val="en-US"/>
              </w:rPr>
              <w:t xml:space="preserve"> fiscal decentralization framework, municipal funds, green financing, donor financing, and attracting commercial financing</w:t>
            </w:r>
          </w:p>
        </w:tc>
        <w:tc>
          <w:tcPr>
            <w:tcW w:w="897" w:type="dxa"/>
            <w:tcBorders>
              <w:top w:val="nil"/>
              <w:left w:val="nil"/>
              <w:bottom w:val="single" w:sz="4" w:space="0" w:color="auto"/>
              <w:right w:val="single" w:sz="4" w:space="0" w:color="auto"/>
            </w:tcBorders>
            <w:shd w:val="clear" w:color="000000" w:fill="DDEBF7"/>
            <w:noWrap/>
            <w:hideMark/>
          </w:tcPr>
          <w:p w14:paraId="1099EAC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DDEBF7"/>
            <w:noWrap/>
            <w:hideMark/>
          </w:tcPr>
          <w:p w14:paraId="7BD19F0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single" w:sz="4" w:space="0" w:color="auto"/>
              <w:right w:val="single" w:sz="4" w:space="0" w:color="auto"/>
            </w:tcBorders>
            <w:shd w:val="clear" w:color="000000" w:fill="DDEBF7"/>
            <w:noWrap/>
            <w:hideMark/>
          </w:tcPr>
          <w:p w14:paraId="33CEA03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prior</w:t>
            </w:r>
          </w:p>
        </w:tc>
        <w:tc>
          <w:tcPr>
            <w:tcW w:w="1702" w:type="dxa"/>
            <w:gridSpan w:val="3"/>
            <w:tcBorders>
              <w:top w:val="nil"/>
              <w:left w:val="nil"/>
              <w:bottom w:val="single" w:sz="4" w:space="0" w:color="auto"/>
              <w:right w:val="nil"/>
            </w:tcBorders>
            <w:shd w:val="clear" w:color="000000" w:fill="DDEBF7"/>
            <w:noWrap/>
            <w:hideMark/>
          </w:tcPr>
          <w:p w14:paraId="18E63621" w14:textId="2EECA5DD"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1.000.000,00</w:t>
            </w:r>
          </w:p>
        </w:tc>
        <w:tc>
          <w:tcPr>
            <w:tcW w:w="992" w:type="dxa"/>
            <w:tcBorders>
              <w:top w:val="nil"/>
              <w:left w:val="single" w:sz="4" w:space="0" w:color="auto"/>
              <w:bottom w:val="single" w:sz="4" w:space="0" w:color="auto"/>
              <w:right w:val="single" w:sz="4" w:space="0" w:color="auto"/>
            </w:tcBorders>
            <w:shd w:val="clear" w:color="000000" w:fill="D9E1F2"/>
            <w:noWrap/>
            <w:hideMark/>
          </w:tcPr>
          <w:p w14:paraId="52B74E07"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Q1</w:t>
            </w:r>
          </w:p>
        </w:tc>
      </w:tr>
      <w:tr w:rsidR="007F7FFC" w:rsidRPr="002008A1" w14:paraId="56C2399C" w14:textId="77777777" w:rsidTr="007F7FFC">
        <w:trPr>
          <w:trHeight w:val="340"/>
        </w:trPr>
        <w:tc>
          <w:tcPr>
            <w:tcW w:w="900" w:type="dxa"/>
            <w:tcBorders>
              <w:top w:val="nil"/>
              <w:left w:val="single" w:sz="4" w:space="0" w:color="auto"/>
              <w:bottom w:val="single" w:sz="4" w:space="0" w:color="auto"/>
              <w:right w:val="nil"/>
            </w:tcBorders>
            <w:shd w:val="clear" w:color="000000" w:fill="DDEBF7"/>
            <w:noWrap/>
            <w:hideMark/>
          </w:tcPr>
          <w:p w14:paraId="7A18B2E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222</w:t>
            </w:r>
          </w:p>
        </w:tc>
        <w:tc>
          <w:tcPr>
            <w:tcW w:w="8429" w:type="dxa"/>
            <w:tcBorders>
              <w:top w:val="nil"/>
              <w:left w:val="nil"/>
              <w:bottom w:val="single" w:sz="4" w:space="0" w:color="auto"/>
              <w:right w:val="nil"/>
            </w:tcBorders>
            <w:shd w:val="clear" w:color="000000" w:fill="DDEBF7"/>
            <w:noWrap/>
            <w:hideMark/>
          </w:tcPr>
          <w:p w14:paraId="2093B184" w14:textId="2E33C581"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Technical assistance to </w:t>
            </w:r>
            <w:r w:rsidR="00835C1A" w:rsidRPr="002008A1">
              <w:rPr>
                <w:rFonts w:ascii="Times New Roman" w:eastAsia="Times New Roman" w:hAnsi="Times New Roman" w:cs="Times New Roman"/>
                <w:lang w:val="en-US"/>
              </w:rPr>
              <w:t>review</w:t>
            </w:r>
            <w:r w:rsidRPr="002008A1">
              <w:rPr>
                <w:rFonts w:ascii="Times New Roman" w:eastAsia="Times New Roman" w:hAnsi="Times New Roman" w:cs="Times New Roman"/>
                <w:lang w:val="en-US"/>
              </w:rPr>
              <w:t xml:space="preserve"> currently fragmented institutions and human capital and propose consolidated approach to institutional setup and process simplification including role of SOEs and definition of necessary </w:t>
            </w:r>
            <w:r w:rsidR="00835C1A" w:rsidRPr="002008A1">
              <w:rPr>
                <w:rFonts w:ascii="Times New Roman" w:eastAsia="Times New Roman" w:hAnsi="Times New Roman" w:cs="Times New Roman"/>
                <w:lang w:val="en-US"/>
              </w:rPr>
              <w:t>trainings</w:t>
            </w:r>
            <w:r w:rsidRPr="002008A1">
              <w:rPr>
                <w:rFonts w:ascii="Times New Roman" w:eastAsia="Times New Roman" w:hAnsi="Times New Roman" w:cs="Times New Roman"/>
                <w:lang w:val="en-US"/>
              </w:rPr>
              <w:t>/</w:t>
            </w:r>
            <w:r w:rsidR="00835C1A" w:rsidRPr="002008A1">
              <w:rPr>
                <w:rFonts w:ascii="Times New Roman" w:eastAsia="Times New Roman" w:hAnsi="Times New Roman" w:cs="Times New Roman"/>
                <w:lang w:val="en-US"/>
              </w:rPr>
              <w:t>retraining</w:t>
            </w:r>
          </w:p>
        </w:tc>
        <w:tc>
          <w:tcPr>
            <w:tcW w:w="897" w:type="dxa"/>
            <w:tcBorders>
              <w:top w:val="nil"/>
              <w:left w:val="nil"/>
              <w:bottom w:val="single" w:sz="4" w:space="0" w:color="auto"/>
              <w:right w:val="nil"/>
            </w:tcBorders>
            <w:shd w:val="clear" w:color="000000" w:fill="DDEBF7"/>
            <w:noWrap/>
            <w:hideMark/>
          </w:tcPr>
          <w:p w14:paraId="5D0DE2F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nil"/>
            </w:tcBorders>
            <w:shd w:val="clear" w:color="000000" w:fill="DDEBF7"/>
            <w:noWrap/>
            <w:hideMark/>
          </w:tcPr>
          <w:p w14:paraId="78C887D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nil"/>
              <w:left w:val="nil"/>
              <w:bottom w:val="single" w:sz="4" w:space="0" w:color="auto"/>
              <w:right w:val="single" w:sz="4" w:space="0" w:color="auto"/>
            </w:tcBorders>
            <w:shd w:val="clear" w:color="000000" w:fill="DDEBF7"/>
            <w:noWrap/>
            <w:hideMark/>
          </w:tcPr>
          <w:p w14:paraId="40108E8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DDEBF7"/>
            <w:noWrap/>
            <w:hideMark/>
          </w:tcPr>
          <w:p w14:paraId="5638FD9A" w14:textId="74A97403"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800.000,00</w:t>
            </w:r>
          </w:p>
        </w:tc>
        <w:tc>
          <w:tcPr>
            <w:tcW w:w="992" w:type="dxa"/>
            <w:tcBorders>
              <w:top w:val="nil"/>
              <w:left w:val="single" w:sz="4" w:space="0" w:color="auto"/>
              <w:bottom w:val="single" w:sz="4" w:space="0" w:color="auto"/>
              <w:right w:val="single" w:sz="4" w:space="0" w:color="auto"/>
            </w:tcBorders>
            <w:shd w:val="clear" w:color="000000" w:fill="D9E1F2"/>
            <w:noWrap/>
            <w:hideMark/>
          </w:tcPr>
          <w:p w14:paraId="6365E2FF"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2022 Q4</w:t>
            </w:r>
          </w:p>
        </w:tc>
      </w:tr>
      <w:tr w:rsidR="007F7FFC" w:rsidRPr="002008A1" w14:paraId="5E1C0138"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DDEBF7"/>
            <w:noWrap/>
            <w:hideMark/>
          </w:tcPr>
          <w:p w14:paraId="742901D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223</w:t>
            </w:r>
          </w:p>
        </w:tc>
        <w:tc>
          <w:tcPr>
            <w:tcW w:w="8429" w:type="dxa"/>
            <w:tcBorders>
              <w:top w:val="nil"/>
              <w:left w:val="nil"/>
              <w:bottom w:val="single" w:sz="4" w:space="0" w:color="auto"/>
              <w:right w:val="single" w:sz="4" w:space="0" w:color="auto"/>
            </w:tcBorders>
            <w:shd w:val="clear" w:color="000000" w:fill="DDEBF7"/>
            <w:noWrap/>
            <w:hideMark/>
          </w:tcPr>
          <w:p w14:paraId="6439869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Developing PIMS database for LSG, in accordance with central level PIMS</w:t>
            </w:r>
          </w:p>
        </w:tc>
        <w:tc>
          <w:tcPr>
            <w:tcW w:w="897" w:type="dxa"/>
            <w:tcBorders>
              <w:top w:val="nil"/>
              <w:left w:val="nil"/>
              <w:bottom w:val="single" w:sz="4" w:space="0" w:color="auto"/>
              <w:right w:val="single" w:sz="4" w:space="0" w:color="auto"/>
            </w:tcBorders>
            <w:shd w:val="clear" w:color="000000" w:fill="DDEBF7"/>
            <w:noWrap/>
            <w:hideMark/>
          </w:tcPr>
          <w:p w14:paraId="0DECA90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NCS</w:t>
            </w:r>
          </w:p>
        </w:tc>
        <w:tc>
          <w:tcPr>
            <w:tcW w:w="755" w:type="dxa"/>
            <w:tcBorders>
              <w:top w:val="nil"/>
              <w:left w:val="nil"/>
              <w:bottom w:val="single" w:sz="4" w:space="0" w:color="auto"/>
              <w:right w:val="single" w:sz="4" w:space="0" w:color="auto"/>
            </w:tcBorders>
            <w:shd w:val="clear" w:color="000000" w:fill="DDEBF7"/>
            <w:noWrap/>
            <w:hideMark/>
          </w:tcPr>
          <w:p w14:paraId="4B1CE2B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RFB</w:t>
            </w:r>
          </w:p>
        </w:tc>
        <w:tc>
          <w:tcPr>
            <w:tcW w:w="719" w:type="dxa"/>
            <w:gridSpan w:val="2"/>
            <w:tcBorders>
              <w:top w:val="nil"/>
              <w:left w:val="nil"/>
              <w:bottom w:val="single" w:sz="4" w:space="0" w:color="auto"/>
              <w:right w:val="single" w:sz="4" w:space="0" w:color="auto"/>
            </w:tcBorders>
            <w:shd w:val="clear" w:color="000000" w:fill="DDEBF7"/>
            <w:noWrap/>
            <w:hideMark/>
          </w:tcPr>
          <w:p w14:paraId="2E3214F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DDEBF7"/>
            <w:noWrap/>
            <w:hideMark/>
          </w:tcPr>
          <w:p w14:paraId="525A3D90" w14:textId="23D48BFB"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550.000,00</w:t>
            </w:r>
          </w:p>
        </w:tc>
        <w:tc>
          <w:tcPr>
            <w:tcW w:w="992" w:type="dxa"/>
            <w:tcBorders>
              <w:top w:val="nil"/>
              <w:left w:val="single" w:sz="4" w:space="0" w:color="auto"/>
              <w:bottom w:val="single" w:sz="4" w:space="0" w:color="auto"/>
              <w:right w:val="single" w:sz="4" w:space="0" w:color="auto"/>
            </w:tcBorders>
            <w:shd w:val="clear" w:color="000000" w:fill="D9E1F2"/>
            <w:noWrap/>
            <w:hideMark/>
          </w:tcPr>
          <w:p w14:paraId="6AF8993F"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Q4</w:t>
            </w:r>
          </w:p>
        </w:tc>
      </w:tr>
      <w:tr w:rsidR="007F7FFC" w:rsidRPr="002008A1" w14:paraId="7DA92053" w14:textId="77777777" w:rsidTr="007F7FFC">
        <w:trPr>
          <w:trHeight w:val="340"/>
        </w:trPr>
        <w:tc>
          <w:tcPr>
            <w:tcW w:w="900" w:type="dxa"/>
            <w:tcBorders>
              <w:top w:val="nil"/>
              <w:left w:val="single" w:sz="4" w:space="0" w:color="auto"/>
              <w:bottom w:val="single" w:sz="4" w:space="0" w:color="auto"/>
              <w:right w:val="nil"/>
            </w:tcBorders>
            <w:shd w:val="clear" w:color="000000" w:fill="DDEBF7"/>
            <w:noWrap/>
            <w:hideMark/>
          </w:tcPr>
          <w:p w14:paraId="73679A6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224</w:t>
            </w:r>
          </w:p>
        </w:tc>
        <w:tc>
          <w:tcPr>
            <w:tcW w:w="8429" w:type="dxa"/>
            <w:tcBorders>
              <w:top w:val="nil"/>
              <w:left w:val="single" w:sz="4" w:space="0" w:color="auto"/>
              <w:bottom w:val="single" w:sz="4" w:space="0" w:color="auto"/>
              <w:right w:val="single" w:sz="4" w:space="0" w:color="auto"/>
            </w:tcBorders>
            <w:shd w:val="clear" w:color="000000" w:fill="DDEBF7"/>
            <w:noWrap/>
            <w:hideMark/>
          </w:tcPr>
          <w:p w14:paraId="689C6D0A" w14:textId="132CA2DC"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Implementation of the Project Management tool, </w:t>
            </w:r>
            <w:r w:rsidR="00835C1A" w:rsidRPr="002008A1">
              <w:rPr>
                <w:rFonts w:ascii="Times New Roman" w:eastAsia="Times New Roman" w:hAnsi="Times New Roman" w:cs="Times New Roman"/>
                <w:lang w:val="en-US"/>
              </w:rPr>
              <w:t>installation</w:t>
            </w:r>
            <w:r w:rsidRPr="002008A1">
              <w:rPr>
                <w:rFonts w:ascii="Times New Roman" w:eastAsia="Times New Roman" w:hAnsi="Times New Roman" w:cs="Times New Roman"/>
                <w:lang w:val="en-US"/>
              </w:rPr>
              <w:t xml:space="preserve"> at LSGs, trainings, guidelines</w:t>
            </w:r>
          </w:p>
        </w:tc>
        <w:tc>
          <w:tcPr>
            <w:tcW w:w="897" w:type="dxa"/>
            <w:tcBorders>
              <w:top w:val="nil"/>
              <w:left w:val="nil"/>
              <w:bottom w:val="single" w:sz="4" w:space="0" w:color="auto"/>
              <w:right w:val="single" w:sz="4" w:space="0" w:color="auto"/>
            </w:tcBorders>
            <w:shd w:val="clear" w:color="000000" w:fill="DDEBF7"/>
            <w:noWrap/>
            <w:hideMark/>
          </w:tcPr>
          <w:p w14:paraId="540FF4D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NCS</w:t>
            </w:r>
          </w:p>
        </w:tc>
        <w:tc>
          <w:tcPr>
            <w:tcW w:w="755" w:type="dxa"/>
            <w:tcBorders>
              <w:top w:val="nil"/>
              <w:left w:val="nil"/>
              <w:bottom w:val="single" w:sz="4" w:space="0" w:color="auto"/>
              <w:right w:val="single" w:sz="4" w:space="0" w:color="auto"/>
            </w:tcBorders>
            <w:shd w:val="clear" w:color="000000" w:fill="DDEBF7"/>
            <w:noWrap/>
            <w:hideMark/>
          </w:tcPr>
          <w:p w14:paraId="0331D97F"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RFB</w:t>
            </w:r>
          </w:p>
        </w:tc>
        <w:tc>
          <w:tcPr>
            <w:tcW w:w="719" w:type="dxa"/>
            <w:gridSpan w:val="2"/>
            <w:tcBorders>
              <w:top w:val="nil"/>
              <w:left w:val="nil"/>
              <w:bottom w:val="single" w:sz="4" w:space="0" w:color="auto"/>
              <w:right w:val="single" w:sz="4" w:space="0" w:color="auto"/>
            </w:tcBorders>
            <w:shd w:val="clear" w:color="000000" w:fill="DDEBF7"/>
            <w:noWrap/>
            <w:hideMark/>
          </w:tcPr>
          <w:p w14:paraId="2A717F6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DDEBF7"/>
            <w:noWrap/>
            <w:hideMark/>
          </w:tcPr>
          <w:p w14:paraId="5F308674" w14:textId="2C0ADD73"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1.200.000,00</w:t>
            </w:r>
          </w:p>
        </w:tc>
        <w:tc>
          <w:tcPr>
            <w:tcW w:w="992" w:type="dxa"/>
            <w:tcBorders>
              <w:top w:val="nil"/>
              <w:left w:val="single" w:sz="4" w:space="0" w:color="auto"/>
              <w:bottom w:val="single" w:sz="4" w:space="0" w:color="auto"/>
              <w:right w:val="single" w:sz="4" w:space="0" w:color="auto"/>
            </w:tcBorders>
            <w:shd w:val="clear" w:color="000000" w:fill="DDEBF7"/>
            <w:noWrap/>
            <w:hideMark/>
          </w:tcPr>
          <w:p w14:paraId="63A2F54B"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Q1</w:t>
            </w:r>
          </w:p>
        </w:tc>
      </w:tr>
      <w:tr w:rsidR="007F7FFC" w:rsidRPr="002008A1" w14:paraId="234917E5"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DDEBF7"/>
            <w:noWrap/>
            <w:hideMark/>
          </w:tcPr>
          <w:p w14:paraId="5C4A077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225</w:t>
            </w:r>
          </w:p>
        </w:tc>
        <w:tc>
          <w:tcPr>
            <w:tcW w:w="8429" w:type="dxa"/>
            <w:tcBorders>
              <w:top w:val="nil"/>
              <w:left w:val="nil"/>
              <w:bottom w:val="single" w:sz="4" w:space="0" w:color="auto"/>
              <w:right w:val="single" w:sz="4" w:space="0" w:color="auto"/>
            </w:tcBorders>
            <w:shd w:val="clear" w:color="000000" w:fill="DDEBF7"/>
            <w:noWrap/>
            <w:hideMark/>
          </w:tcPr>
          <w:p w14:paraId="1F0C341F" w14:textId="20E5B54D"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 xml:space="preserve">40 </w:t>
            </w:r>
            <w:r w:rsidR="00835C1A" w:rsidRPr="002008A1">
              <w:rPr>
                <w:rFonts w:ascii="Times New Roman" w:eastAsia="Times New Roman" w:hAnsi="Times New Roman" w:cs="Times New Roman"/>
                <w:color w:val="000000"/>
                <w:lang w:val="en-US"/>
              </w:rPr>
              <w:t>paid</w:t>
            </w:r>
            <w:r w:rsidRPr="002008A1">
              <w:rPr>
                <w:rFonts w:ascii="Times New Roman" w:eastAsia="Times New Roman" w:hAnsi="Times New Roman" w:cs="Times New Roman"/>
                <w:color w:val="000000"/>
                <w:lang w:val="en-US"/>
              </w:rPr>
              <w:t xml:space="preserve"> </w:t>
            </w:r>
            <w:r w:rsidR="00835C1A" w:rsidRPr="002008A1">
              <w:rPr>
                <w:rFonts w:ascii="Times New Roman" w:eastAsia="Times New Roman" w:hAnsi="Times New Roman" w:cs="Times New Roman"/>
                <w:color w:val="000000"/>
                <w:lang w:val="en-US"/>
              </w:rPr>
              <w:t>internships</w:t>
            </w:r>
          </w:p>
        </w:tc>
        <w:tc>
          <w:tcPr>
            <w:tcW w:w="897" w:type="dxa"/>
            <w:tcBorders>
              <w:top w:val="nil"/>
              <w:left w:val="nil"/>
              <w:bottom w:val="single" w:sz="4" w:space="0" w:color="auto"/>
              <w:right w:val="single" w:sz="4" w:space="0" w:color="auto"/>
            </w:tcBorders>
            <w:shd w:val="clear" w:color="000000" w:fill="DDEBF7"/>
            <w:noWrap/>
            <w:hideMark/>
          </w:tcPr>
          <w:p w14:paraId="32385A56"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n/a</w:t>
            </w:r>
          </w:p>
        </w:tc>
        <w:tc>
          <w:tcPr>
            <w:tcW w:w="755" w:type="dxa"/>
            <w:tcBorders>
              <w:top w:val="nil"/>
              <w:left w:val="nil"/>
              <w:bottom w:val="single" w:sz="4" w:space="0" w:color="auto"/>
              <w:right w:val="single" w:sz="4" w:space="0" w:color="auto"/>
            </w:tcBorders>
            <w:shd w:val="clear" w:color="000000" w:fill="DDEBF7"/>
            <w:noWrap/>
            <w:hideMark/>
          </w:tcPr>
          <w:p w14:paraId="36EE5D40"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n/a</w:t>
            </w:r>
          </w:p>
        </w:tc>
        <w:tc>
          <w:tcPr>
            <w:tcW w:w="719" w:type="dxa"/>
            <w:gridSpan w:val="2"/>
            <w:tcBorders>
              <w:top w:val="nil"/>
              <w:left w:val="nil"/>
              <w:bottom w:val="single" w:sz="4" w:space="0" w:color="auto"/>
              <w:right w:val="single" w:sz="4" w:space="0" w:color="auto"/>
            </w:tcBorders>
            <w:shd w:val="clear" w:color="000000" w:fill="DDEBF7"/>
            <w:noWrap/>
            <w:hideMark/>
          </w:tcPr>
          <w:p w14:paraId="717C2914"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n/a</w:t>
            </w:r>
          </w:p>
        </w:tc>
        <w:tc>
          <w:tcPr>
            <w:tcW w:w="1702" w:type="dxa"/>
            <w:gridSpan w:val="3"/>
            <w:tcBorders>
              <w:top w:val="nil"/>
              <w:left w:val="nil"/>
              <w:bottom w:val="single" w:sz="4" w:space="0" w:color="auto"/>
              <w:right w:val="nil"/>
            </w:tcBorders>
            <w:shd w:val="clear" w:color="000000" w:fill="DDEBF7"/>
            <w:noWrap/>
            <w:hideMark/>
          </w:tcPr>
          <w:p w14:paraId="4340D362" w14:textId="64547972"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100.000,00</w:t>
            </w:r>
          </w:p>
        </w:tc>
        <w:tc>
          <w:tcPr>
            <w:tcW w:w="992" w:type="dxa"/>
            <w:tcBorders>
              <w:top w:val="nil"/>
              <w:left w:val="single" w:sz="4" w:space="0" w:color="auto"/>
              <w:bottom w:val="single" w:sz="4" w:space="0" w:color="auto"/>
              <w:right w:val="single" w:sz="4" w:space="0" w:color="auto"/>
            </w:tcBorders>
            <w:shd w:val="clear" w:color="000000" w:fill="DDEBF7"/>
            <w:noWrap/>
            <w:hideMark/>
          </w:tcPr>
          <w:p w14:paraId="28FA3ED4"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2022 Q4</w:t>
            </w:r>
          </w:p>
        </w:tc>
      </w:tr>
      <w:tr w:rsidR="007F7FFC" w:rsidRPr="002008A1" w14:paraId="22C8B8E5" w14:textId="77777777" w:rsidTr="007F7FFC">
        <w:trPr>
          <w:trHeight w:val="340"/>
        </w:trPr>
        <w:tc>
          <w:tcPr>
            <w:tcW w:w="900" w:type="dxa"/>
            <w:tcBorders>
              <w:top w:val="nil"/>
              <w:left w:val="single" w:sz="4" w:space="0" w:color="auto"/>
              <w:bottom w:val="single" w:sz="4" w:space="0" w:color="auto"/>
              <w:right w:val="nil"/>
            </w:tcBorders>
            <w:shd w:val="clear" w:color="000000" w:fill="DDEBF7"/>
            <w:noWrap/>
            <w:hideMark/>
          </w:tcPr>
          <w:p w14:paraId="46266D9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lastRenderedPageBreak/>
              <w:t>226</w:t>
            </w:r>
          </w:p>
        </w:tc>
        <w:tc>
          <w:tcPr>
            <w:tcW w:w="8429" w:type="dxa"/>
            <w:tcBorders>
              <w:top w:val="nil"/>
              <w:left w:val="single" w:sz="4" w:space="0" w:color="auto"/>
              <w:bottom w:val="single" w:sz="4" w:space="0" w:color="auto"/>
              <w:right w:val="single" w:sz="4" w:space="0" w:color="auto"/>
            </w:tcBorders>
            <w:shd w:val="clear" w:color="000000" w:fill="DDEBF7"/>
            <w:noWrap/>
            <w:hideMark/>
          </w:tcPr>
          <w:p w14:paraId="4B479CBD"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Technical assistance to improve local treasury management and budget execution and accounting, monitoring and reporting practices for local public investments with a special focus on transparency, M&amp;E and reporting on green impacts and SOEs performances with trainings</w:t>
            </w:r>
          </w:p>
        </w:tc>
        <w:tc>
          <w:tcPr>
            <w:tcW w:w="897" w:type="dxa"/>
            <w:tcBorders>
              <w:top w:val="nil"/>
              <w:left w:val="nil"/>
              <w:bottom w:val="single" w:sz="4" w:space="0" w:color="auto"/>
              <w:right w:val="single" w:sz="4" w:space="0" w:color="auto"/>
            </w:tcBorders>
            <w:shd w:val="clear" w:color="000000" w:fill="DDEBF7"/>
            <w:noWrap/>
            <w:hideMark/>
          </w:tcPr>
          <w:p w14:paraId="1554D8CD"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CS</w:t>
            </w:r>
          </w:p>
        </w:tc>
        <w:tc>
          <w:tcPr>
            <w:tcW w:w="755" w:type="dxa"/>
            <w:tcBorders>
              <w:top w:val="nil"/>
              <w:left w:val="nil"/>
              <w:bottom w:val="single" w:sz="4" w:space="0" w:color="auto"/>
              <w:right w:val="single" w:sz="4" w:space="0" w:color="auto"/>
            </w:tcBorders>
            <w:shd w:val="clear" w:color="000000" w:fill="DDEBF7"/>
            <w:noWrap/>
            <w:hideMark/>
          </w:tcPr>
          <w:p w14:paraId="730DF7A7"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QCBS</w:t>
            </w:r>
          </w:p>
        </w:tc>
        <w:tc>
          <w:tcPr>
            <w:tcW w:w="719" w:type="dxa"/>
            <w:gridSpan w:val="2"/>
            <w:tcBorders>
              <w:top w:val="nil"/>
              <w:left w:val="nil"/>
              <w:bottom w:val="single" w:sz="4" w:space="0" w:color="auto"/>
              <w:right w:val="single" w:sz="4" w:space="0" w:color="auto"/>
            </w:tcBorders>
            <w:shd w:val="clear" w:color="000000" w:fill="DDEBF7"/>
            <w:noWrap/>
            <w:hideMark/>
          </w:tcPr>
          <w:p w14:paraId="79E2B0EF"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post</w:t>
            </w:r>
          </w:p>
        </w:tc>
        <w:tc>
          <w:tcPr>
            <w:tcW w:w="1702" w:type="dxa"/>
            <w:gridSpan w:val="3"/>
            <w:tcBorders>
              <w:top w:val="nil"/>
              <w:left w:val="nil"/>
              <w:bottom w:val="single" w:sz="4" w:space="0" w:color="auto"/>
              <w:right w:val="nil"/>
            </w:tcBorders>
            <w:shd w:val="clear" w:color="000000" w:fill="DDEBF7"/>
            <w:noWrap/>
            <w:hideMark/>
          </w:tcPr>
          <w:p w14:paraId="08AAB6FD" w14:textId="17C3F736"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500.000,00</w:t>
            </w:r>
          </w:p>
        </w:tc>
        <w:tc>
          <w:tcPr>
            <w:tcW w:w="992" w:type="dxa"/>
            <w:tcBorders>
              <w:top w:val="nil"/>
              <w:left w:val="single" w:sz="4" w:space="0" w:color="auto"/>
              <w:bottom w:val="single" w:sz="4" w:space="0" w:color="auto"/>
              <w:right w:val="single" w:sz="4" w:space="0" w:color="auto"/>
            </w:tcBorders>
            <w:shd w:val="clear" w:color="000000" w:fill="DDEBF7"/>
            <w:noWrap/>
            <w:hideMark/>
          </w:tcPr>
          <w:p w14:paraId="183ACC9F"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2023 Q1</w:t>
            </w:r>
          </w:p>
        </w:tc>
      </w:tr>
      <w:tr w:rsidR="007F7FFC" w:rsidRPr="002008A1" w14:paraId="2A4FBB41" w14:textId="77777777" w:rsidTr="007F7FFC">
        <w:trPr>
          <w:trHeight w:val="340"/>
        </w:trPr>
        <w:tc>
          <w:tcPr>
            <w:tcW w:w="900" w:type="dxa"/>
            <w:tcBorders>
              <w:top w:val="nil"/>
              <w:left w:val="single" w:sz="4" w:space="0" w:color="auto"/>
              <w:bottom w:val="single" w:sz="4" w:space="0" w:color="auto"/>
              <w:right w:val="nil"/>
            </w:tcBorders>
            <w:shd w:val="clear" w:color="000000" w:fill="DDEBF7"/>
            <w:noWrap/>
            <w:hideMark/>
          </w:tcPr>
          <w:p w14:paraId="0969E77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227</w:t>
            </w:r>
          </w:p>
        </w:tc>
        <w:tc>
          <w:tcPr>
            <w:tcW w:w="8429" w:type="dxa"/>
            <w:tcBorders>
              <w:top w:val="nil"/>
              <w:left w:val="single" w:sz="4" w:space="0" w:color="auto"/>
              <w:bottom w:val="single" w:sz="4" w:space="0" w:color="auto"/>
              <w:right w:val="single" w:sz="4" w:space="0" w:color="auto"/>
            </w:tcBorders>
            <w:shd w:val="clear" w:color="000000" w:fill="DDEBF7"/>
            <w:noWrap/>
            <w:hideMark/>
          </w:tcPr>
          <w:p w14:paraId="3EE14B2C" w14:textId="2768FC0D"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 xml:space="preserve">Technical assistance and capacity building trainings and CoPs for green cities, engineering, procurement, </w:t>
            </w:r>
            <w:r w:rsidR="00835C1A" w:rsidRPr="002008A1">
              <w:rPr>
                <w:rFonts w:ascii="Times New Roman" w:eastAsia="Times New Roman" w:hAnsi="Times New Roman" w:cs="Times New Roman"/>
                <w:color w:val="000000"/>
                <w:lang w:val="en-US"/>
              </w:rPr>
              <w:t>environmental</w:t>
            </w:r>
            <w:r w:rsidRPr="002008A1">
              <w:rPr>
                <w:rFonts w:ascii="Times New Roman" w:eastAsia="Times New Roman" w:hAnsi="Times New Roman" w:cs="Times New Roman"/>
                <w:color w:val="000000"/>
                <w:lang w:val="en-US"/>
              </w:rPr>
              <w:t xml:space="preserve"> aware design, contract management</w:t>
            </w:r>
          </w:p>
        </w:tc>
        <w:tc>
          <w:tcPr>
            <w:tcW w:w="897" w:type="dxa"/>
            <w:tcBorders>
              <w:top w:val="nil"/>
              <w:left w:val="nil"/>
              <w:bottom w:val="single" w:sz="4" w:space="0" w:color="auto"/>
              <w:right w:val="single" w:sz="4" w:space="0" w:color="auto"/>
            </w:tcBorders>
            <w:shd w:val="clear" w:color="000000" w:fill="DDEBF7"/>
            <w:noWrap/>
            <w:hideMark/>
          </w:tcPr>
          <w:p w14:paraId="640D9E64"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CS</w:t>
            </w:r>
          </w:p>
        </w:tc>
        <w:tc>
          <w:tcPr>
            <w:tcW w:w="755" w:type="dxa"/>
            <w:tcBorders>
              <w:top w:val="nil"/>
              <w:left w:val="nil"/>
              <w:bottom w:val="single" w:sz="4" w:space="0" w:color="auto"/>
              <w:right w:val="single" w:sz="4" w:space="0" w:color="auto"/>
            </w:tcBorders>
            <w:shd w:val="clear" w:color="000000" w:fill="DDEBF7"/>
            <w:noWrap/>
            <w:hideMark/>
          </w:tcPr>
          <w:p w14:paraId="79824023"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QCBS</w:t>
            </w:r>
          </w:p>
        </w:tc>
        <w:tc>
          <w:tcPr>
            <w:tcW w:w="719" w:type="dxa"/>
            <w:gridSpan w:val="2"/>
            <w:tcBorders>
              <w:top w:val="nil"/>
              <w:left w:val="nil"/>
              <w:bottom w:val="single" w:sz="4" w:space="0" w:color="auto"/>
              <w:right w:val="single" w:sz="4" w:space="0" w:color="auto"/>
            </w:tcBorders>
            <w:shd w:val="clear" w:color="000000" w:fill="DDEBF7"/>
            <w:noWrap/>
            <w:hideMark/>
          </w:tcPr>
          <w:p w14:paraId="14E36871"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post</w:t>
            </w:r>
          </w:p>
        </w:tc>
        <w:tc>
          <w:tcPr>
            <w:tcW w:w="1702" w:type="dxa"/>
            <w:gridSpan w:val="3"/>
            <w:tcBorders>
              <w:top w:val="nil"/>
              <w:left w:val="nil"/>
              <w:bottom w:val="single" w:sz="4" w:space="0" w:color="auto"/>
              <w:right w:val="nil"/>
            </w:tcBorders>
            <w:shd w:val="clear" w:color="000000" w:fill="DDEBF7"/>
            <w:noWrap/>
            <w:hideMark/>
          </w:tcPr>
          <w:p w14:paraId="732A75EA" w14:textId="2B3C6740"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650.000,00</w:t>
            </w:r>
          </w:p>
        </w:tc>
        <w:tc>
          <w:tcPr>
            <w:tcW w:w="992" w:type="dxa"/>
            <w:tcBorders>
              <w:top w:val="nil"/>
              <w:left w:val="single" w:sz="4" w:space="0" w:color="auto"/>
              <w:bottom w:val="single" w:sz="4" w:space="0" w:color="auto"/>
              <w:right w:val="single" w:sz="4" w:space="0" w:color="auto"/>
            </w:tcBorders>
            <w:shd w:val="clear" w:color="000000" w:fill="DDEBF7"/>
            <w:noWrap/>
            <w:hideMark/>
          </w:tcPr>
          <w:p w14:paraId="3EFA7B0F"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2022 Q4</w:t>
            </w:r>
          </w:p>
        </w:tc>
      </w:tr>
      <w:tr w:rsidR="007F7FFC" w:rsidRPr="002008A1" w14:paraId="6BA2E8DB" w14:textId="77777777" w:rsidTr="007F7FFC">
        <w:trPr>
          <w:trHeight w:val="340"/>
        </w:trPr>
        <w:tc>
          <w:tcPr>
            <w:tcW w:w="9329" w:type="dxa"/>
            <w:gridSpan w:val="2"/>
            <w:tcBorders>
              <w:top w:val="dotDash" w:sz="8" w:space="0" w:color="auto"/>
              <w:left w:val="single" w:sz="4" w:space="0" w:color="auto"/>
              <w:bottom w:val="single" w:sz="4" w:space="0" w:color="auto"/>
              <w:right w:val="nil"/>
            </w:tcBorders>
            <w:shd w:val="clear" w:color="000000" w:fill="FFE699"/>
            <w:noWrap/>
            <w:hideMark/>
          </w:tcPr>
          <w:p w14:paraId="4FCF670F" w14:textId="019A579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 xml:space="preserve">Component 3 Project management and </w:t>
            </w:r>
            <w:r w:rsidR="00835C1A" w:rsidRPr="002008A1">
              <w:rPr>
                <w:rFonts w:ascii="Times New Roman" w:eastAsia="Times New Roman" w:hAnsi="Times New Roman" w:cs="Times New Roman"/>
                <w:b/>
                <w:bCs/>
                <w:lang w:val="en-US"/>
              </w:rPr>
              <w:t>awareness</w:t>
            </w:r>
            <w:r w:rsidRPr="002008A1">
              <w:rPr>
                <w:rFonts w:ascii="Times New Roman" w:eastAsia="Times New Roman" w:hAnsi="Times New Roman" w:cs="Times New Roman"/>
                <w:b/>
                <w:bCs/>
                <w:lang w:val="en-US"/>
              </w:rPr>
              <w:t xml:space="preserve"> raising</w:t>
            </w:r>
          </w:p>
        </w:tc>
        <w:tc>
          <w:tcPr>
            <w:tcW w:w="897" w:type="dxa"/>
            <w:tcBorders>
              <w:top w:val="dotDash" w:sz="8" w:space="0" w:color="auto"/>
              <w:left w:val="nil"/>
              <w:bottom w:val="single" w:sz="4" w:space="0" w:color="auto"/>
              <w:right w:val="nil"/>
            </w:tcBorders>
            <w:shd w:val="clear" w:color="000000" w:fill="FFE699"/>
            <w:noWrap/>
            <w:hideMark/>
          </w:tcPr>
          <w:p w14:paraId="62B17800" w14:textId="25ACA71F"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755" w:type="dxa"/>
            <w:tcBorders>
              <w:top w:val="dotDash" w:sz="8" w:space="0" w:color="auto"/>
              <w:left w:val="nil"/>
              <w:bottom w:val="single" w:sz="4" w:space="0" w:color="auto"/>
              <w:right w:val="nil"/>
            </w:tcBorders>
            <w:shd w:val="clear" w:color="000000" w:fill="FFE699"/>
            <w:noWrap/>
            <w:hideMark/>
          </w:tcPr>
          <w:p w14:paraId="4D5571C3" w14:textId="6B942082"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719" w:type="dxa"/>
            <w:gridSpan w:val="2"/>
            <w:tcBorders>
              <w:top w:val="dotDash" w:sz="8" w:space="0" w:color="auto"/>
              <w:left w:val="nil"/>
              <w:bottom w:val="single" w:sz="4" w:space="0" w:color="auto"/>
              <w:right w:val="single" w:sz="4" w:space="0" w:color="auto"/>
            </w:tcBorders>
            <w:shd w:val="clear" w:color="000000" w:fill="FFE699"/>
            <w:noWrap/>
            <w:hideMark/>
          </w:tcPr>
          <w:p w14:paraId="61FA36E8" w14:textId="2CB009AC" w:rsidR="002008A1" w:rsidRPr="002008A1" w:rsidRDefault="002008A1" w:rsidP="007F7FFC">
            <w:pPr>
              <w:spacing w:after="0" w:line="240" w:lineRule="auto"/>
              <w:jc w:val="center"/>
              <w:rPr>
                <w:rFonts w:ascii="Times New Roman" w:eastAsia="Times New Roman" w:hAnsi="Times New Roman" w:cs="Times New Roman"/>
                <w:b/>
                <w:bCs/>
                <w:lang w:val="en-US"/>
              </w:rPr>
            </w:pPr>
          </w:p>
        </w:tc>
        <w:tc>
          <w:tcPr>
            <w:tcW w:w="1702" w:type="dxa"/>
            <w:gridSpan w:val="3"/>
            <w:tcBorders>
              <w:top w:val="dotDash" w:sz="8" w:space="0" w:color="auto"/>
              <w:left w:val="nil"/>
              <w:bottom w:val="single" w:sz="4" w:space="0" w:color="auto"/>
              <w:right w:val="single" w:sz="4" w:space="0" w:color="auto"/>
            </w:tcBorders>
            <w:shd w:val="clear" w:color="000000" w:fill="FFE699"/>
            <w:noWrap/>
            <w:hideMark/>
          </w:tcPr>
          <w:p w14:paraId="57193FCA" w14:textId="786FDB48"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6.500.200,00</w:t>
            </w:r>
          </w:p>
        </w:tc>
        <w:tc>
          <w:tcPr>
            <w:tcW w:w="992" w:type="dxa"/>
            <w:tcBorders>
              <w:top w:val="nil"/>
              <w:left w:val="nil"/>
              <w:bottom w:val="single" w:sz="4" w:space="0" w:color="auto"/>
              <w:right w:val="single" w:sz="4" w:space="0" w:color="auto"/>
            </w:tcBorders>
            <w:shd w:val="clear" w:color="000000" w:fill="FFE699"/>
            <w:noWrap/>
            <w:hideMark/>
          </w:tcPr>
          <w:p w14:paraId="7EB11C98" w14:textId="763C4427" w:rsidR="002008A1" w:rsidRPr="002008A1" w:rsidRDefault="002008A1" w:rsidP="007F7FFC">
            <w:pPr>
              <w:spacing w:after="0" w:line="240" w:lineRule="auto"/>
              <w:jc w:val="center"/>
              <w:rPr>
                <w:rFonts w:ascii="Times New Roman" w:eastAsia="Times New Roman" w:hAnsi="Times New Roman" w:cs="Times New Roman"/>
                <w:b/>
                <w:bCs/>
                <w:lang w:val="en-US"/>
              </w:rPr>
            </w:pPr>
          </w:p>
        </w:tc>
      </w:tr>
      <w:tr w:rsidR="007F7FFC" w:rsidRPr="002008A1" w14:paraId="615F2A01" w14:textId="77777777" w:rsidTr="007F7FFC">
        <w:trPr>
          <w:trHeight w:val="340"/>
        </w:trPr>
        <w:tc>
          <w:tcPr>
            <w:tcW w:w="900" w:type="dxa"/>
            <w:tcBorders>
              <w:top w:val="nil"/>
              <w:left w:val="single" w:sz="4" w:space="0" w:color="auto"/>
              <w:bottom w:val="single" w:sz="4" w:space="0" w:color="auto"/>
              <w:right w:val="nil"/>
            </w:tcBorders>
            <w:shd w:val="clear" w:color="000000" w:fill="FFE699"/>
            <w:noWrap/>
            <w:hideMark/>
          </w:tcPr>
          <w:p w14:paraId="63CBFA24" w14:textId="77777777"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r w:rsidRPr="002008A1">
              <w:rPr>
                <w:rFonts w:ascii="Times New Roman" w:eastAsia="Times New Roman" w:hAnsi="Times New Roman" w:cs="Times New Roman"/>
                <w:i/>
                <w:iCs/>
                <w:color w:val="000000"/>
                <w:lang w:val="en-US"/>
              </w:rPr>
              <w:t>3.1 PIU</w:t>
            </w:r>
          </w:p>
        </w:tc>
        <w:tc>
          <w:tcPr>
            <w:tcW w:w="8429" w:type="dxa"/>
            <w:tcBorders>
              <w:top w:val="nil"/>
              <w:left w:val="nil"/>
              <w:bottom w:val="single" w:sz="4" w:space="0" w:color="auto"/>
              <w:right w:val="nil"/>
            </w:tcBorders>
            <w:shd w:val="clear" w:color="000000" w:fill="FFE699"/>
            <w:noWrap/>
            <w:hideMark/>
          </w:tcPr>
          <w:p w14:paraId="2348162A" w14:textId="010F74B2"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p>
        </w:tc>
        <w:tc>
          <w:tcPr>
            <w:tcW w:w="897" w:type="dxa"/>
            <w:tcBorders>
              <w:top w:val="nil"/>
              <w:left w:val="nil"/>
              <w:bottom w:val="single" w:sz="4" w:space="0" w:color="auto"/>
              <w:right w:val="nil"/>
            </w:tcBorders>
            <w:shd w:val="clear" w:color="000000" w:fill="FFE699"/>
            <w:noWrap/>
            <w:hideMark/>
          </w:tcPr>
          <w:p w14:paraId="1F870FFE" w14:textId="48FC9320"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p>
        </w:tc>
        <w:tc>
          <w:tcPr>
            <w:tcW w:w="755" w:type="dxa"/>
            <w:tcBorders>
              <w:top w:val="nil"/>
              <w:left w:val="nil"/>
              <w:bottom w:val="single" w:sz="4" w:space="0" w:color="auto"/>
              <w:right w:val="nil"/>
            </w:tcBorders>
            <w:shd w:val="clear" w:color="000000" w:fill="FFE699"/>
            <w:noWrap/>
            <w:hideMark/>
          </w:tcPr>
          <w:p w14:paraId="1B7D48BC" w14:textId="1CA510E3"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p>
        </w:tc>
        <w:tc>
          <w:tcPr>
            <w:tcW w:w="719" w:type="dxa"/>
            <w:gridSpan w:val="2"/>
            <w:tcBorders>
              <w:top w:val="nil"/>
              <w:left w:val="nil"/>
              <w:bottom w:val="single" w:sz="4" w:space="0" w:color="auto"/>
              <w:right w:val="single" w:sz="4" w:space="0" w:color="auto"/>
            </w:tcBorders>
            <w:shd w:val="clear" w:color="000000" w:fill="FFE699"/>
            <w:noWrap/>
            <w:hideMark/>
          </w:tcPr>
          <w:p w14:paraId="305C1663" w14:textId="0385A6BD"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p>
        </w:tc>
        <w:tc>
          <w:tcPr>
            <w:tcW w:w="1702" w:type="dxa"/>
            <w:gridSpan w:val="3"/>
            <w:tcBorders>
              <w:top w:val="nil"/>
              <w:left w:val="nil"/>
              <w:bottom w:val="single" w:sz="4" w:space="0" w:color="auto"/>
              <w:right w:val="single" w:sz="4" w:space="0" w:color="auto"/>
            </w:tcBorders>
            <w:shd w:val="clear" w:color="000000" w:fill="FFE699"/>
            <w:noWrap/>
            <w:hideMark/>
          </w:tcPr>
          <w:p w14:paraId="57D38F62" w14:textId="395A6512" w:rsidR="002008A1" w:rsidRPr="002008A1" w:rsidRDefault="002008A1" w:rsidP="007F7FFC">
            <w:pPr>
              <w:spacing w:after="0" w:line="240" w:lineRule="auto"/>
              <w:jc w:val="center"/>
              <w:rPr>
                <w:rFonts w:ascii="Times New Roman" w:eastAsia="Times New Roman" w:hAnsi="Times New Roman" w:cs="Times New Roman"/>
                <w:i/>
                <w:iCs/>
                <w:color w:val="000000"/>
                <w:lang w:val="en-US"/>
              </w:rPr>
            </w:pPr>
            <w:r w:rsidRPr="002008A1">
              <w:rPr>
                <w:rFonts w:ascii="Times New Roman" w:eastAsia="Times New Roman" w:hAnsi="Times New Roman" w:cs="Times New Roman"/>
                <w:i/>
                <w:iCs/>
                <w:color w:val="000000"/>
                <w:lang w:val="en-US"/>
              </w:rPr>
              <w:t>4.902.200,00</w:t>
            </w:r>
          </w:p>
        </w:tc>
        <w:tc>
          <w:tcPr>
            <w:tcW w:w="992" w:type="dxa"/>
            <w:tcBorders>
              <w:top w:val="nil"/>
              <w:left w:val="nil"/>
              <w:bottom w:val="single" w:sz="4" w:space="0" w:color="auto"/>
              <w:right w:val="single" w:sz="4" w:space="0" w:color="auto"/>
            </w:tcBorders>
            <w:shd w:val="clear" w:color="000000" w:fill="FFE699"/>
            <w:noWrap/>
            <w:hideMark/>
          </w:tcPr>
          <w:p w14:paraId="6A307E03" w14:textId="5BE43728"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1950F5D7"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1ADB5E4E" w14:textId="5D24EEA5"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6CBD861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Head of PIU</w:t>
            </w:r>
          </w:p>
        </w:tc>
        <w:tc>
          <w:tcPr>
            <w:tcW w:w="897" w:type="dxa"/>
            <w:tcBorders>
              <w:top w:val="nil"/>
              <w:left w:val="nil"/>
              <w:bottom w:val="single" w:sz="4" w:space="0" w:color="auto"/>
              <w:right w:val="single" w:sz="4" w:space="0" w:color="auto"/>
            </w:tcBorders>
            <w:shd w:val="clear" w:color="000000" w:fill="FFE699"/>
            <w:noWrap/>
            <w:hideMark/>
          </w:tcPr>
          <w:p w14:paraId="3DCD08B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7DD3A2A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IC/DS</w:t>
            </w:r>
          </w:p>
        </w:tc>
        <w:tc>
          <w:tcPr>
            <w:tcW w:w="719" w:type="dxa"/>
            <w:gridSpan w:val="2"/>
            <w:tcBorders>
              <w:top w:val="nil"/>
              <w:left w:val="nil"/>
              <w:bottom w:val="single" w:sz="4" w:space="0" w:color="auto"/>
              <w:right w:val="single" w:sz="4" w:space="0" w:color="auto"/>
            </w:tcBorders>
            <w:shd w:val="clear" w:color="000000" w:fill="FFE699"/>
            <w:noWrap/>
            <w:hideMark/>
          </w:tcPr>
          <w:p w14:paraId="3B13C28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Prior</w:t>
            </w:r>
          </w:p>
        </w:tc>
        <w:tc>
          <w:tcPr>
            <w:tcW w:w="1702" w:type="dxa"/>
            <w:gridSpan w:val="3"/>
            <w:tcBorders>
              <w:top w:val="nil"/>
              <w:left w:val="nil"/>
              <w:bottom w:val="single" w:sz="4" w:space="0" w:color="auto"/>
              <w:right w:val="nil"/>
            </w:tcBorders>
            <w:shd w:val="clear" w:color="000000" w:fill="FFE699"/>
            <w:noWrap/>
            <w:hideMark/>
          </w:tcPr>
          <w:p w14:paraId="001A7111" w14:textId="6CE4061B"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264.000,00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11703940"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2022 Q1</w:t>
            </w:r>
          </w:p>
        </w:tc>
      </w:tr>
      <w:tr w:rsidR="007F7FFC" w:rsidRPr="002008A1" w14:paraId="59D54FF8"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51F3F3AE" w14:textId="02CB35AB"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16D83D8D"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Deputy head of PIU</w:t>
            </w:r>
          </w:p>
        </w:tc>
        <w:tc>
          <w:tcPr>
            <w:tcW w:w="897" w:type="dxa"/>
            <w:tcBorders>
              <w:top w:val="nil"/>
              <w:left w:val="nil"/>
              <w:bottom w:val="single" w:sz="4" w:space="0" w:color="auto"/>
              <w:right w:val="single" w:sz="4" w:space="0" w:color="auto"/>
            </w:tcBorders>
            <w:shd w:val="clear" w:color="000000" w:fill="FFE699"/>
            <w:noWrap/>
            <w:hideMark/>
          </w:tcPr>
          <w:p w14:paraId="00BE000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1413A9B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IC/DS</w:t>
            </w:r>
          </w:p>
        </w:tc>
        <w:tc>
          <w:tcPr>
            <w:tcW w:w="719" w:type="dxa"/>
            <w:gridSpan w:val="2"/>
            <w:tcBorders>
              <w:top w:val="nil"/>
              <w:left w:val="nil"/>
              <w:bottom w:val="single" w:sz="4" w:space="0" w:color="auto"/>
              <w:right w:val="single" w:sz="4" w:space="0" w:color="auto"/>
            </w:tcBorders>
            <w:shd w:val="clear" w:color="000000" w:fill="FFE699"/>
            <w:noWrap/>
            <w:hideMark/>
          </w:tcPr>
          <w:p w14:paraId="5161B80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Prior</w:t>
            </w:r>
          </w:p>
        </w:tc>
        <w:tc>
          <w:tcPr>
            <w:tcW w:w="1702" w:type="dxa"/>
            <w:gridSpan w:val="3"/>
            <w:tcBorders>
              <w:top w:val="nil"/>
              <w:left w:val="nil"/>
              <w:bottom w:val="single" w:sz="4" w:space="0" w:color="auto"/>
              <w:right w:val="nil"/>
            </w:tcBorders>
            <w:shd w:val="clear" w:color="000000" w:fill="FFE699"/>
            <w:noWrap/>
            <w:hideMark/>
          </w:tcPr>
          <w:p w14:paraId="2CDDC9E3" w14:textId="48D69E56"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250.800,00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5396C375"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2022 Q1</w:t>
            </w:r>
          </w:p>
        </w:tc>
      </w:tr>
      <w:tr w:rsidR="007F7FFC" w:rsidRPr="002008A1" w14:paraId="2E017BEB"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6769CF95" w14:textId="6C853271"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614D75F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Administrative Assistant</w:t>
            </w:r>
          </w:p>
        </w:tc>
        <w:tc>
          <w:tcPr>
            <w:tcW w:w="897" w:type="dxa"/>
            <w:tcBorders>
              <w:top w:val="nil"/>
              <w:left w:val="nil"/>
              <w:bottom w:val="single" w:sz="4" w:space="0" w:color="auto"/>
              <w:right w:val="single" w:sz="4" w:space="0" w:color="auto"/>
            </w:tcBorders>
            <w:shd w:val="clear" w:color="000000" w:fill="FFE699"/>
            <w:noWrap/>
            <w:hideMark/>
          </w:tcPr>
          <w:p w14:paraId="73B2B78D"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2A3898F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5851994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4D72B05B" w14:textId="4CED0ACB"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113.400,00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43E4724B"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1B839336"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09FBA397" w14:textId="3CC3DD3F"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15BF9AB2" w14:textId="499437BD"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Environmental specialist</w:t>
            </w:r>
            <w:r w:rsidR="001B4196">
              <w:rPr>
                <w:rFonts w:ascii="Times New Roman" w:eastAsia="Times New Roman" w:hAnsi="Times New Roman" w:cs="Times New Roman"/>
                <w:lang w:val="en-US"/>
              </w:rPr>
              <w:t xml:space="preserve"> </w:t>
            </w:r>
            <w:r w:rsidRPr="002008A1">
              <w:rPr>
                <w:rFonts w:ascii="Times New Roman" w:eastAsia="Times New Roman" w:hAnsi="Times New Roman" w:cs="Times New Roman"/>
                <w:lang w:val="en-US"/>
              </w:rPr>
              <w:t>*2</w:t>
            </w:r>
          </w:p>
        </w:tc>
        <w:tc>
          <w:tcPr>
            <w:tcW w:w="897" w:type="dxa"/>
            <w:tcBorders>
              <w:top w:val="nil"/>
              <w:left w:val="nil"/>
              <w:bottom w:val="single" w:sz="4" w:space="0" w:color="auto"/>
              <w:right w:val="single" w:sz="4" w:space="0" w:color="auto"/>
            </w:tcBorders>
            <w:shd w:val="clear" w:color="000000" w:fill="FFE699"/>
            <w:noWrap/>
            <w:hideMark/>
          </w:tcPr>
          <w:p w14:paraId="729E530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3EE47F3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5EF095D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4EB0B8BC" w14:textId="410B8903"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300.000,00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6CABF284"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5ADC8C51"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21B34F9E" w14:textId="72940ABC"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7702216F" w14:textId="4EDC7F16"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Social safeguard specialist and</w:t>
            </w:r>
            <w:r w:rsidR="001B4196">
              <w:rPr>
                <w:rFonts w:ascii="Times New Roman" w:eastAsia="Times New Roman" w:hAnsi="Times New Roman" w:cs="Times New Roman"/>
                <w:lang w:val="en-US"/>
              </w:rPr>
              <w:t xml:space="preserve"> </w:t>
            </w:r>
            <w:r w:rsidRPr="002008A1">
              <w:rPr>
                <w:rFonts w:ascii="Times New Roman" w:eastAsia="Times New Roman" w:hAnsi="Times New Roman" w:cs="Times New Roman"/>
                <w:lang w:val="en-US"/>
              </w:rPr>
              <w:t>citizen engagement specialist</w:t>
            </w:r>
          </w:p>
        </w:tc>
        <w:tc>
          <w:tcPr>
            <w:tcW w:w="897" w:type="dxa"/>
            <w:tcBorders>
              <w:top w:val="nil"/>
              <w:left w:val="nil"/>
              <w:bottom w:val="single" w:sz="4" w:space="0" w:color="auto"/>
              <w:right w:val="single" w:sz="4" w:space="0" w:color="auto"/>
            </w:tcBorders>
            <w:shd w:val="clear" w:color="000000" w:fill="FFE699"/>
            <w:noWrap/>
            <w:hideMark/>
          </w:tcPr>
          <w:p w14:paraId="27C992A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7B0B6608"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7F56338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29045841" w14:textId="497DA13D"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176.400,00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26BA79BA"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52619E72"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59FFDEA9" w14:textId="739F71C8"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480DCE1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Human development specialist</w:t>
            </w:r>
          </w:p>
        </w:tc>
        <w:tc>
          <w:tcPr>
            <w:tcW w:w="897" w:type="dxa"/>
            <w:tcBorders>
              <w:top w:val="nil"/>
              <w:left w:val="nil"/>
              <w:bottom w:val="single" w:sz="4" w:space="0" w:color="auto"/>
              <w:right w:val="single" w:sz="4" w:space="0" w:color="auto"/>
            </w:tcBorders>
            <w:shd w:val="clear" w:color="000000" w:fill="FFE699"/>
            <w:noWrap/>
            <w:hideMark/>
          </w:tcPr>
          <w:p w14:paraId="54A71F6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2A6C288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125B9DC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5FC0DA38" w14:textId="46DCF094"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150.000,00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04808B03"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3515F5E6"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060869A3" w14:textId="25063F66"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0BC94D1D" w14:textId="191EFFAB"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 xml:space="preserve">Urban </w:t>
            </w:r>
            <w:r w:rsidR="00835C1A" w:rsidRPr="002008A1">
              <w:rPr>
                <w:rFonts w:ascii="Times New Roman" w:eastAsia="Times New Roman" w:hAnsi="Times New Roman" w:cs="Times New Roman"/>
                <w:lang w:val="en-US"/>
              </w:rPr>
              <w:t>mobility</w:t>
            </w:r>
            <w:r w:rsidRPr="002008A1">
              <w:rPr>
                <w:rFonts w:ascii="Times New Roman" w:eastAsia="Times New Roman" w:hAnsi="Times New Roman" w:cs="Times New Roman"/>
                <w:lang w:val="en-US"/>
              </w:rPr>
              <w:t xml:space="preserve"> experts / transport planners/traffic engineers * 4</w:t>
            </w:r>
          </w:p>
        </w:tc>
        <w:tc>
          <w:tcPr>
            <w:tcW w:w="897" w:type="dxa"/>
            <w:tcBorders>
              <w:top w:val="nil"/>
              <w:left w:val="nil"/>
              <w:bottom w:val="single" w:sz="4" w:space="0" w:color="auto"/>
              <w:right w:val="single" w:sz="4" w:space="0" w:color="auto"/>
            </w:tcBorders>
            <w:shd w:val="clear" w:color="000000" w:fill="FFE699"/>
            <w:noWrap/>
            <w:hideMark/>
          </w:tcPr>
          <w:p w14:paraId="449FFC2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4899E50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52F3E42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7183B4BB" w14:textId="7BBAF98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696.000,00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64B9559B"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22D54B82"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2687432F" w14:textId="4F03A934"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2E29389E" w14:textId="5A7EFECA"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road safety expert</w:t>
            </w:r>
          </w:p>
        </w:tc>
        <w:tc>
          <w:tcPr>
            <w:tcW w:w="897" w:type="dxa"/>
            <w:tcBorders>
              <w:top w:val="nil"/>
              <w:left w:val="nil"/>
              <w:bottom w:val="single" w:sz="4" w:space="0" w:color="auto"/>
              <w:right w:val="single" w:sz="4" w:space="0" w:color="auto"/>
            </w:tcBorders>
            <w:shd w:val="clear" w:color="000000" w:fill="FFE699"/>
            <w:noWrap/>
            <w:hideMark/>
          </w:tcPr>
          <w:p w14:paraId="7E6DD75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56EC266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3C8A6E5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25B73A60" w14:textId="55016F7C"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174.000,00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01472EA6"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40F817F8"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6BBE6C5A" w14:textId="331EDBAA"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034FB1E5" w14:textId="41DDC6A6"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Civil engineers * 5</w:t>
            </w:r>
          </w:p>
        </w:tc>
        <w:tc>
          <w:tcPr>
            <w:tcW w:w="897" w:type="dxa"/>
            <w:tcBorders>
              <w:top w:val="nil"/>
              <w:left w:val="nil"/>
              <w:bottom w:val="single" w:sz="4" w:space="0" w:color="auto"/>
              <w:right w:val="single" w:sz="4" w:space="0" w:color="auto"/>
            </w:tcBorders>
            <w:shd w:val="clear" w:color="000000" w:fill="FFE699"/>
            <w:noWrap/>
            <w:hideMark/>
          </w:tcPr>
          <w:p w14:paraId="23685D5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75D24A9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1F85891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60E8C3DE" w14:textId="741AA97D"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885.000,00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5CAF024C"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443F0002"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08BC5053" w14:textId="3DE522C9"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3B6241B7" w14:textId="1A7454F6"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Transport economist</w:t>
            </w:r>
          </w:p>
        </w:tc>
        <w:tc>
          <w:tcPr>
            <w:tcW w:w="897" w:type="dxa"/>
            <w:tcBorders>
              <w:top w:val="nil"/>
              <w:left w:val="nil"/>
              <w:bottom w:val="single" w:sz="4" w:space="0" w:color="auto"/>
              <w:right w:val="single" w:sz="4" w:space="0" w:color="auto"/>
            </w:tcBorders>
            <w:shd w:val="clear" w:color="000000" w:fill="FFE699"/>
            <w:noWrap/>
            <w:hideMark/>
          </w:tcPr>
          <w:p w14:paraId="437FE0D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1BE1B6B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3D2BEBD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59046582" w14:textId="7BEC0FF8"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162.400,00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18B71F78"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7FA40803"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3FF01628" w14:textId="2A2D9C8C"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788ED6A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Urban development specialist * 3</w:t>
            </w:r>
          </w:p>
        </w:tc>
        <w:tc>
          <w:tcPr>
            <w:tcW w:w="897" w:type="dxa"/>
            <w:tcBorders>
              <w:top w:val="nil"/>
              <w:left w:val="nil"/>
              <w:bottom w:val="single" w:sz="4" w:space="0" w:color="auto"/>
              <w:right w:val="single" w:sz="4" w:space="0" w:color="auto"/>
            </w:tcBorders>
            <w:shd w:val="clear" w:color="000000" w:fill="FFE699"/>
            <w:noWrap/>
            <w:hideMark/>
          </w:tcPr>
          <w:p w14:paraId="1ACE4BA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7739A80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79EFE44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0314E8BD" w14:textId="32DB7FA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460.200,00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54313AA7"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69E7F78D"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52D448C9" w14:textId="29BCE683"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34F91DDD" w14:textId="4EE3F5F2"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disaster risk management specialist</w:t>
            </w:r>
          </w:p>
        </w:tc>
        <w:tc>
          <w:tcPr>
            <w:tcW w:w="897" w:type="dxa"/>
            <w:tcBorders>
              <w:top w:val="nil"/>
              <w:left w:val="nil"/>
              <w:bottom w:val="single" w:sz="4" w:space="0" w:color="auto"/>
              <w:right w:val="single" w:sz="4" w:space="0" w:color="auto"/>
            </w:tcBorders>
            <w:shd w:val="clear" w:color="000000" w:fill="FFE699"/>
            <w:noWrap/>
            <w:hideMark/>
          </w:tcPr>
          <w:p w14:paraId="53FB6EC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6FD539F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621E37C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3C4EFF8C" w14:textId="1A5F3443"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168.000,00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3DAE7C6B"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6F4BA762"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0310BE88" w14:textId="51649EAB"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346A26DF" w14:textId="1C27E608"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Institutional development specialist / policy specialist</w:t>
            </w:r>
          </w:p>
        </w:tc>
        <w:tc>
          <w:tcPr>
            <w:tcW w:w="897" w:type="dxa"/>
            <w:tcBorders>
              <w:top w:val="nil"/>
              <w:left w:val="nil"/>
              <w:bottom w:val="single" w:sz="4" w:space="0" w:color="auto"/>
              <w:right w:val="single" w:sz="4" w:space="0" w:color="auto"/>
            </w:tcBorders>
            <w:shd w:val="clear" w:color="000000" w:fill="FFE699"/>
            <w:noWrap/>
            <w:hideMark/>
          </w:tcPr>
          <w:p w14:paraId="67620D1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379CC7D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14AAEAC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7BFCC6AD" w14:textId="41B08790"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168.000,00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2B5ECF83"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4BF1E69C"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44614FCA" w14:textId="2C4D842B"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643ED584" w14:textId="5543055C" w:rsidR="002008A1" w:rsidRPr="002008A1" w:rsidRDefault="00835C1A" w:rsidP="007F7FFC">
            <w:pPr>
              <w:spacing w:after="0" w:line="240" w:lineRule="auto"/>
              <w:jc w:val="center"/>
              <w:rPr>
                <w:rFonts w:ascii="Times New Roman" w:eastAsia="Times New Roman" w:hAnsi="Times New Roman" w:cs="Times New Roman"/>
                <w:lang w:val="en-US"/>
              </w:rPr>
            </w:pPr>
            <w:r>
              <w:rPr>
                <w:rFonts w:ascii="Times New Roman" w:eastAsia="Times New Roman" w:hAnsi="Times New Roman" w:cs="Times New Roman"/>
                <w:lang w:val="en-US"/>
              </w:rPr>
              <w:t>I</w:t>
            </w:r>
            <w:r w:rsidRPr="002008A1">
              <w:rPr>
                <w:rFonts w:ascii="Times New Roman" w:eastAsia="Times New Roman" w:hAnsi="Times New Roman" w:cs="Times New Roman"/>
                <w:lang w:val="en-US"/>
              </w:rPr>
              <w:t>nvestment</w:t>
            </w:r>
            <w:r w:rsidR="001B4196">
              <w:rPr>
                <w:rFonts w:ascii="Times New Roman" w:eastAsia="Times New Roman" w:hAnsi="Times New Roman" w:cs="Times New Roman"/>
                <w:lang w:val="en-US"/>
              </w:rPr>
              <w:t xml:space="preserve"> </w:t>
            </w:r>
            <w:r w:rsidR="002008A1" w:rsidRPr="002008A1">
              <w:rPr>
                <w:rFonts w:ascii="Times New Roman" w:eastAsia="Times New Roman" w:hAnsi="Times New Roman" w:cs="Times New Roman"/>
                <w:lang w:val="en-US"/>
              </w:rPr>
              <w:t>financing expert, fund raising, fund expert</w:t>
            </w:r>
          </w:p>
        </w:tc>
        <w:tc>
          <w:tcPr>
            <w:tcW w:w="897" w:type="dxa"/>
            <w:tcBorders>
              <w:top w:val="nil"/>
              <w:left w:val="nil"/>
              <w:bottom w:val="single" w:sz="4" w:space="0" w:color="auto"/>
              <w:right w:val="single" w:sz="4" w:space="0" w:color="auto"/>
            </w:tcBorders>
            <w:shd w:val="clear" w:color="000000" w:fill="FFE699"/>
            <w:noWrap/>
            <w:hideMark/>
          </w:tcPr>
          <w:p w14:paraId="599220B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55FCE3D1"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61BCA7A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1D77E279" w14:textId="34D42BD4"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145.000,00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1B37EFA9"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317CDB81"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1A28BBB3" w14:textId="4AA2456C"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27B59161" w14:textId="4E4E1F2B"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Procurement Capacity Development Specialist</w:t>
            </w:r>
          </w:p>
        </w:tc>
        <w:tc>
          <w:tcPr>
            <w:tcW w:w="897" w:type="dxa"/>
            <w:tcBorders>
              <w:top w:val="nil"/>
              <w:left w:val="nil"/>
              <w:bottom w:val="single" w:sz="4" w:space="0" w:color="auto"/>
              <w:right w:val="single" w:sz="4" w:space="0" w:color="auto"/>
            </w:tcBorders>
            <w:shd w:val="clear" w:color="000000" w:fill="FFE699"/>
            <w:noWrap/>
            <w:hideMark/>
          </w:tcPr>
          <w:p w14:paraId="7B96F76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699EEB7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10BCDAA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381BF927" w14:textId="260E93C8"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145.000,00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24321C85"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6626C998"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1DFDBEC1" w14:textId="18482D5C"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2A8BB241" w14:textId="2400E3C3"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Public Financial Management specialist</w:t>
            </w:r>
          </w:p>
        </w:tc>
        <w:tc>
          <w:tcPr>
            <w:tcW w:w="897" w:type="dxa"/>
            <w:tcBorders>
              <w:top w:val="nil"/>
              <w:left w:val="nil"/>
              <w:bottom w:val="single" w:sz="4" w:space="0" w:color="auto"/>
              <w:right w:val="single" w:sz="4" w:space="0" w:color="auto"/>
            </w:tcBorders>
            <w:shd w:val="clear" w:color="000000" w:fill="FFE699"/>
            <w:noWrap/>
            <w:hideMark/>
          </w:tcPr>
          <w:p w14:paraId="4C422DA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21DEF2F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011B61D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12846D57" w14:textId="512E724D"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145.000,00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7D6350FC"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4D3C2508"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7910BFFB" w14:textId="7DE3D23B"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12A1F261" w14:textId="28050E9B"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Public communications, awareness campaigns</w:t>
            </w:r>
          </w:p>
        </w:tc>
        <w:tc>
          <w:tcPr>
            <w:tcW w:w="897" w:type="dxa"/>
            <w:tcBorders>
              <w:top w:val="nil"/>
              <w:left w:val="nil"/>
              <w:bottom w:val="single" w:sz="4" w:space="0" w:color="auto"/>
              <w:right w:val="single" w:sz="4" w:space="0" w:color="auto"/>
            </w:tcBorders>
            <w:shd w:val="clear" w:color="000000" w:fill="FFE699"/>
            <w:noWrap/>
            <w:hideMark/>
          </w:tcPr>
          <w:p w14:paraId="69DC1FD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3CBD980D"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507EFF9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33212285" w14:textId="650E1CCF"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132.000,00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19362528"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39E4B539"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176571E9" w14:textId="69741C7F"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29CFAE7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IT specialist</w:t>
            </w:r>
          </w:p>
        </w:tc>
        <w:tc>
          <w:tcPr>
            <w:tcW w:w="897" w:type="dxa"/>
            <w:tcBorders>
              <w:top w:val="nil"/>
              <w:left w:val="nil"/>
              <w:bottom w:val="single" w:sz="4" w:space="0" w:color="auto"/>
              <w:right w:val="single" w:sz="4" w:space="0" w:color="auto"/>
            </w:tcBorders>
            <w:shd w:val="clear" w:color="000000" w:fill="FFE699"/>
            <w:noWrap/>
            <w:hideMark/>
          </w:tcPr>
          <w:p w14:paraId="1F65F01E"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24B9684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77E2E45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565E579C" w14:textId="2676122C"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192.000,00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7C53E77E"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4864E71C"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16092D7E" w14:textId="1AA3FA41"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7922EFD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M&amp;E Specialist</w:t>
            </w:r>
          </w:p>
        </w:tc>
        <w:tc>
          <w:tcPr>
            <w:tcW w:w="897" w:type="dxa"/>
            <w:tcBorders>
              <w:top w:val="nil"/>
              <w:left w:val="nil"/>
              <w:bottom w:val="single" w:sz="4" w:space="0" w:color="auto"/>
              <w:right w:val="single" w:sz="4" w:space="0" w:color="auto"/>
            </w:tcBorders>
            <w:shd w:val="clear" w:color="000000" w:fill="FFE699"/>
            <w:noWrap/>
            <w:hideMark/>
          </w:tcPr>
          <w:p w14:paraId="4C573C3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49AD8CE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IC/DS</w:t>
            </w:r>
          </w:p>
        </w:tc>
        <w:tc>
          <w:tcPr>
            <w:tcW w:w="719" w:type="dxa"/>
            <w:gridSpan w:val="2"/>
            <w:tcBorders>
              <w:top w:val="nil"/>
              <w:left w:val="nil"/>
              <w:bottom w:val="single" w:sz="4" w:space="0" w:color="auto"/>
              <w:right w:val="single" w:sz="4" w:space="0" w:color="auto"/>
            </w:tcBorders>
            <w:shd w:val="clear" w:color="000000" w:fill="FFE699"/>
            <w:noWrap/>
            <w:hideMark/>
          </w:tcPr>
          <w:p w14:paraId="220356FB"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752CA596" w14:textId="1FC4420B"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75.000,00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4CD9537E"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1958ED3D"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6202EAF2" w14:textId="47265CD6" w:rsidR="002008A1" w:rsidRPr="002008A1" w:rsidRDefault="002008A1" w:rsidP="007F7FFC">
            <w:pPr>
              <w:spacing w:after="0" w:line="240" w:lineRule="auto"/>
              <w:jc w:val="center"/>
              <w:rPr>
                <w:rFonts w:ascii="Times New Roman" w:eastAsia="Times New Roman" w:hAnsi="Times New Roman" w:cs="Times New Roman"/>
                <w:lang w:val="en-US"/>
              </w:rPr>
            </w:pPr>
          </w:p>
        </w:tc>
        <w:tc>
          <w:tcPr>
            <w:tcW w:w="8429" w:type="dxa"/>
            <w:tcBorders>
              <w:top w:val="nil"/>
              <w:left w:val="nil"/>
              <w:bottom w:val="single" w:sz="4" w:space="0" w:color="auto"/>
              <w:right w:val="single" w:sz="4" w:space="0" w:color="auto"/>
            </w:tcBorders>
            <w:shd w:val="clear" w:color="000000" w:fill="FFE699"/>
            <w:noWrap/>
            <w:hideMark/>
          </w:tcPr>
          <w:p w14:paraId="24FC349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Occupational, Health and Safety specialist</w:t>
            </w:r>
          </w:p>
        </w:tc>
        <w:tc>
          <w:tcPr>
            <w:tcW w:w="897" w:type="dxa"/>
            <w:tcBorders>
              <w:top w:val="nil"/>
              <w:left w:val="nil"/>
              <w:bottom w:val="single" w:sz="4" w:space="0" w:color="auto"/>
              <w:right w:val="single" w:sz="4" w:space="0" w:color="auto"/>
            </w:tcBorders>
            <w:shd w:val="clear" w:color="000000" w:fill="FFE699"/>
            <w:noWrap/>
            <w:hideMark/>
          </w:tcPr>
          <w:p w14:paraId="7A7A1CD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nil"/>
              <w:left w:val="nil"/>
              <w:bottom w:val="single" w:sz="4" w:space="0" w:color="auto"/>
              <w:right w:val="single" w:sz="4" w:space="0" w:color="auto"/>
            </w:tcBorders>
            <w:shd w:val="clear" w:color="000000" w:fill="FFE699"/>
            <w:noWrap/>
            <w:hideMark/>
          </w:tcPr>
          <w:p w14:paraId="39B0F60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IC</w:t>
            </w:r>
          </w:p>
        </w:tc>
        <w:tc>
          <w:tcPr>
            <w:tcW w:w="719" w:type="dxa"/>
            <w:gridSpan w:val="2"/>
            <w:tcBorders>
              <w:top w:val="nil"/>
              <w:left w:val="nil"/>
              <w:bottom w:val="single" w:sz="4" w:space="0" w:color="auto"/>
              <w:right w:val="single" w:sz="4" w:space="0" w:color="auto"/>
            </w:tcBorders>
            <w:shd w:val="clear" w:color="000000" w:fill="FFE699"/>
            <w:noWrap/>
            <w:hideMark/>
          </w:tcPr>
          <w:p w14:paraId="54DABAD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663DA2B7" w14:textId="25C46A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100.000,00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6598288F"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2022Q4</w:t>
            </w:r>
          </w:p>
        </w:tc>
      </w:tr>
      <w:tr w:rsidR="007F7FFC" w:rsidRPr="002008A1" w14:paraId="53DB220A" w14:textId="77777777" w:rsidTr="007F7FFC">
        <w:trPr>
          <w:trHeight w:val="340"/>
        </w:trPr>
        <w:tc>
          <w:tcPr>
            <w:tcW w:w="9329" w:type="dxa"/>
            <w:gridSpan w:val="2"/>
            <w:tcBorders>
              <w:top w:val="single" w:sz="4" w:space="0" w:color="auto"/>
              <w:left w:val="single" w:sz="4" w:space="0" w:color="auto"/>
              <w:bottom w:val="single" w:sz="4" w:space="0" w:color="auto"/>
              <w:right w:val="nil"/>
            </w:tcBorders>
            <w:shd w:val="clear" w:color="000000" w:fill="FFE699"/>
            <w:noWrap/>
            <w:hideMark/>
          </w:tcPr>
          <w:p w14:paraId="0391F73C" w14:textId="1FCD46EA"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3.2 Office equipment,</w:t>
            </w:r>
            <w:r w:rsidR="001B4196">
              <w:rPr>
                <w:rFonts w:ascii="Times New Roman" w:eastAsia="Times New Roman" w:hAnsi="Times New Roman" w:cs="Times New Roman"/>
                <w:i/>
                <w:iCs/>
                <w:lang w:val="en-US"/>
              </w:rPr>
              <w:t xml:space="preserve"> </w:t>
            </w:r>
            <w:r w:rsidRPr="002008A1">
              <w:rPr>
                <w:rFonts w:ascii="Times New Roman" w:eastAsia="Times New Roman" w:hAnsi="Times New Roman" w:cs="Times New Roman"/>
                <w:i/>
                <w:iCs/>
                <w:lang w:val="en-US"/>
              </w:rPr>
              <w:t>operating costs, awareness raising</w:t>
            </w:r>
          </w:p>
        </w:tc>
        <w:tc>
          <w:tcPr>
            <w:tcW w:w="897" w:type="dxa"/>
            <w:tcBorders>
              <w:top w:val="nil"/>
              <w:left w:val="nil"/>
              <w:bottom w:val="single" w:sz="4" w:space="0" w:color="auto"/>
              <w:right w:val="nil"/>
            </w:tcBorders>
            <w:shd w:val="clear" w:color="000000" w:fill="FFE699"/>
            <w:noWrap/>
            <w:hideMark/>
          </w:tcPr>
          <w:p w14:paraId="11C66382" w14:textId="40218E4F" w:rsidR="002008A1" w:rsidRPr="002008A1" w:rsidRDefault="002008A1" w:rsidP="007F7FFC">
            <w:pPr>
              <w:spacing w:after="0" w:line="240" w:lineRule="auto"/>
              <w:jc w:val="center"/>
              <w:rPr>
                <w:rFonts w:ascii="Times New Roman" w:eastAsia="Times New Roman" w:hAnsi="Times New Roman" w:cs="Times New Roman"/>
                <w:i/>
                <w:iCs/>
                <w:lang w:val="en-US"/>
              </w:rPr>
            </w:pPr>
          </w:p>
        </w:tc>
        <w:tc>
          <w:tcPr>
            <w:tcW w:w="755" w:type="dxa"/>
            <w:tcBorders>
              <w:top w:val="nil"/>
              <w:left w:val="nil"/>
              <w:bottom w:val="single" w:sz="4" w:space="0" w:color="auto"/>
              <w:right w:val="nil"/>
            </w:tcBorders>
            <w:shd w:val="clear" w:color="000000" w:fill="FFE699"/>
            <w:noWrap/>
            <w:hideMark/>
          </w:tcPr>
          <w:p w14:paraId="02E43A3D" w14:textId="625D4CAE" w:rsidR="002008A1" w:rsidRPr="002008A1" w:rsidRDefault="002008A1" w:rsidP="007F7FFC">
            <w:pPr>
              <w:spacing w:after="0" w:line="240" w:lineRule="auto"/>
              <w:jc w:val="center"/>
              <w:rPr>
                <w:rFonts w:ascii="Times New Roman" w:eastAsia="Times New Roman" w:hAnsi="Times New Roman" w:cs="Times New Roman"/>
                <w:i/>
                <w:iCs/>
                <w:lang w:val="en-US"/>
              </w:rPr>
            </w:pPr>
          </w:p>
        </w:tc>
        <w:tc>
          <w:tcPr>
            <w:tcW w:w="719" w:type="dxa"/>
            <w:gridSpan w:val="2"/>
            <w:tcBorders>
              <w:top w:val="nil"/>
              <w:left w:val="nil"/>
              <w:bottom w:val="single" w:sz="4" w:space="0" w:color="auto"/>
              <w:right w:val="single" w:sz="4" w:space="0" w:color="auto"/>
            </w:tcBorders>
            <w:shd w:val="clear" w:color="000000" w:fill="FFE699"/>
            <w:noWrap/>
            <w:hideMark/>
          </w:tcPr>
          <w:p w14:paraId="089AD8A2" w14:textId="3053A334" w:rsidR="002008A1" w:rsidRPr="002008A1" w:rsidRDefault="002008A1" w:rsidP="007F7FFC">
            <w:pPr>
              <w:spacing w:after="0" w:line="240" w:lineRule="auto"/>
              <w:jc w:val="center"/>
              <w:rPr>
                <w:rFonts w:ascii="Times New Roman" w:eastAsia="Times New Roman" w:hAnsi="Times New Roman" w:cs="Times New Roman"/>
                <w:i/>
                <w:iCs/>
                <w:lang w:val="en-US"/>
              </w:rPr>
            </w:pPr>
          </w:p>
        </w:tc>
        <w:tc>
          <w:tcPr>
            <w:tcW w:w="1702" w:type="dxa"/>
            <w:gridSpan w:val="3"/>
            <w:tcBorders>
              <w:top w:val="nil"/>
              <w:left w:val="nil"/>
              <w:bottom w:val="single" w:sz="4" w:space="0" w:color="auto"/>
              <w:right w:val="single" w:sz="4" w:space="0" w:color="auto"/>
            </w:tcBorders>
            <w:shd w:val="clear" w:color="000000" w:fill="FFE699"/>
            <w:noWrap/>
            <w:hideMark/>
          </w:tcPr>
          <w:p w14:paraId="3775613F" w14:textId="13A8BC43"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1.598.000,00</w:t>
            </w:r>
          </w:p>
        </w:tc>
        <w:tc>
          <w:tcPr>
            <w:tcW w:w="992" w:type="dxa"/>
            <w:tcBorders>
              <w:top w:val="nil"/>
              <w:left w:val="nil"/>
              <w:bottom w:val="single" w:sz="4" w:space="0" w:color="auto"/>
              <w:right w:val="single" w:sz="4" w:space="0" w:color="auto"/>
            </w:tcBorders>
            <w:shd w:val="clear" w:color="000000" w:fill="FFE699"/>
            <w:noWrap/>
            <w:hideMark/>
          </w:tcPr>
          <w:p w14:paraId="2D2086AB" w14:textId="4B4B1CEC" w:rsidR="002008A1" w:rsidRPr="002008A1" w:rsidRDefault="002008A1" w:rsidP="007F7FFC">
            <w:pPr>
              <w:spacing w:after="0" w:line="240" w:lineRule="auto"/>
              <w:jc w:val="center"/>
              <w:rPr>
                <w:rFonts w:ascii="Times New Roman" w:eastAsia="Times New Roman" w:hAnsi="Times New Roman" w:cs="Times New Roman"/>
                <w:lang w:val="en-US"/>
              </w:rPr>
            </w:pPr>
          </w:p>
        </w:tc>
      </w:tr>
      <w:tr w:rsidR="007F7FFC" w:rsidRPr="002008A1" w14:paraId="3E718C1B" w14:textId="77777777" w:rsidTr="007F7FFC">
        <w:trPr>
          <w:trHeight w:val="340"/>
        </w:trPr>
        <w:tc>
          <w:tcPr>
            <w:tcW w:w="900" w:type="dxa"/>
            <w:tcBorders>
              <w:top w:val="nil"/>
              <w:left w:val="single" w:sz="4" w:space="0" w:color="auto"/>
              <w:bottom w:val="single" w:sz="4" w:space="0" w:color="auto"/>
              <w:right w:val="single" w:sz="4" w:space="0" w:color="auto"/>
            </w:tcBorders>
            <w:shd w:val="clear" w:color="000000" w:fill="FFE699"/>
            <w:noWrap/>
            <w:hideMark/>
          </w:tcPr>
          <w:p w14:paraId="18B5C44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3.2.1.</w:t>
            </w:r>
          </w:p>
        </w:tc>
        <w:tc>
          <w:tcPr>
            <w:tcW w:w="8429" w:type="dxa"/>
            <w:tcBorders>
              <w:top w:val="nil"/>
              <w:left w:val="nil"/>
              <w:bottom w:val="single" w:sz="4" w:space="0" w:color="auto"/>
              <w:right w:val="single" w:sz="4" w:space="0" w:color="auto"/>
            </w:tcBorders>
            <w:shd w:val="clear" w:color="000000" w:fill="FFE699"/>
            <w:noWrap/>
            <w:hideMark/>
          </w:tcPr>
          <w:p w14:paraId="1036DDAA" w14:textId="1BA1679F"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IT Equipment</w:t>
            </w:r>
          </w:p>
        </w:tc>
        <w:tc>
          <w:tcPr>
            <w:tcW w:w="897" w:type="dxa"/>
            <w:tcBorders>
              <w:top w:val="nil"/>
              <w:left w:val="nil"/>
              <w:bottom w:val="single" w:sz="4" w:space="0" w:color="auto"/>
              <w:right w:val="single" w:sz="4" w:space="0" w:color="auto"/>
            </w:tcBorders>
            <w:shd w:val="clear" w:color="000000" w:fill="FFE699"/>
            <w:noWrap/>
            <w:hideMark/>
          </w:tcPr>
          <w:p w14:paraId="23E2736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G</w:t>
            </w:r>
          </w:p>
        </w:tc>
        <w:tc>
          <w:tcPr>
            <w:tcW w:w="755" w:type="dxa"/>
            <w:tcBorders>
              <w:top w:val="nil"/>
              <w:left w:val="nil"/>
              <w:bottom w:val="single" w:sz="4" w:space="0" w:color="auto"/>
              <w:right w:val="single" w:sz="4" w:space="0" w:color="auto"/>
            </w:tcBorders>
            <w:shd w:val="clear" w:color="000000" w:fill="FFE699"/>
            <w:noWrap/>
            <w:hideMark/>
          </w:tcPr>
          <w:p w14:paraId="4171726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RFQ</w:t>
            </w:r>
          </w:p>
        </w:tc>
        <w:tc>
          <w:tcPr>
            <w:tcW w:w="719" w:type="dxa"/>
            <w:gridSpan w:val="2"/>
            <w:tcBorders>
              <w:top w:val="nil"/>
              <w:left w:val="nil"/>
              <w:bottom w:val="single" w:sz="4" w:space="0" w:color="auto"/>
              <w:right w:val="single" w:sz="4" w:space="0" w:color="auto"/>
            </w:tcBorders>
            <w:shd w:val="clear" w:color="000000" w:fill="FFE699"/>
            <w:noWrap/>
            <w:hideMark/>
          </w:tcPr>
          <w:p w14:paraId="383DF62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single" w:sz="4" w:space="0" w:color="auto"/>
              <w:right w:val="nil"/>
            </w:tcBorders>
            <w:shd w:val="clear" w:color="000000" w:fill="FFE699"/>
            <w:noWrap/>
            <w:hideMark/>
          </w:tcPr>
          <w:p w14:paraId="3C188311" w14:textId="1A110918"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75.000,00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136901AA"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224A2EFF" w14:textId="77777777" w:rsidTr="007F7FFC">
        <w:trPr>
          <w:trHeight w:val="340"/>
        </w:trPr>
        <w:tc>
          <w:tcPr>
            <w:tcW w:w="900" w:type="dxa"/>
            <w:tcBorders>
              <w:top w:val="nil"/>
              <w:left w:val="single" w:sz="4" w:space="0" w:color="auto"/>
              <w:bottom w:val="nil"/>
              <w:right w:val="single" w:sz="4" w:space="0" w:color="auto"/>
            </w:tcBorders>
            <w:shd w:val="clear" w:color="000000" w:fill="FFE699"/>
            <w:noWrap/>
            <w:hideMark/>
          </w:tcPr>
          <w:p w14:paraId="2518CE3D"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3.2.2</w:t>
            </w:r>
          </w:p>
        </w:tc>
        <w:tc>
          <w:tcPr>
            <w:tcW w:w="8429" w:type="dxa"/>
            <w:tcBorders>
              <w:top w:val="nil"/>
              <w:left w:val="nil"/>
              <w:bottom w:val="nil"/>
              <w:right w:val="single" w:sz="4" w:space="0" w:color="auto"/>
            </w:tcBorders>
            <w:shd w:val="clear" w:color="000000" w:fill="FFE699"/>
            <w:noWrap/>
            <w:hideMark/>
          </w:tcPr>
          <w:p w14:paraId="43ACB94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Furniture and consumables for PIU staff office *multiple</w:t>
            </w:r>
          </w:p>
        </w:tc>
        <w:tc>
          <w:tcPr>
            <w:tcW w:w="897" w:type="dxa"/>
            <w:tcBorders>
              <w:top w:val="nil"/>
              <w:left w:val="nil"/>
              <w:bottom w:val="nil"/>
              <w:right w:val="single" w:sz="4" w:space="0" w:color="auto"/>
            </w:tcBorders>
            <w:shd w:val="clear" w:color="000000" w:fill="FFE699"/>
            <w:noWrap/>
            <w:hideMark/>
          </w:tcPr>
          <w:p w14:paraId="544BA3D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G</w:t>
            </w:r>
          </w:p>
        </w:tc>
        <w:tc>
          <w:tcPr>
            <w:tcW w:w="755" w:type="dxa"/>
            <w:tcBorders>
              <w:top w:val="nil"/>
              <w:left w:val="nil"/>
              <w:bottom w:val="nil"/>
              <w:right w:val="single" w:sz="4" w:space="0" w:color="auto"/>
            </w:tcBorders>
            <w:shd w:val="clear" w:color="000000" w:fill="FFE699"/>
            <w:noWrap/>
            <w:hideMark/>
          </w:tcPr>
          <w:p w14:paraId="74D955E7"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RFQ</w:t>
            </w:r>
          </w:p>
        </w:tc>
        <w:tc>
          <w:tcPr>
            <w:tcW w:w="719" w:type="dxa"/>
            <w:gridSpan w:val="2"/>
            <w:tcBorders>
              <w:top w:val="nil"/>
              <w:left w:val="nil"/>
              <w:bottom w:val="nil"/>
              <w:right w:val="single" w:sz="4" w:space="0" w:color="auto"/>
            </w:tcBorders>
            <w:shd w:val="clear" w:color="000000" w:fill="FFE699"/>
            <w:noWrap/>
            <w:hideMark/>
          </w:tcPr>
          <w:p w14:paraId="50C1873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nil"/>
              <w:left w:val="nil"/>
              <w:bottom w:val="nil"/>
              <w:right w:val="nil"/>
            </w:tcBorders>
            <w:shd w:val="clear" w:color="000000" w:fill="FFE699"/>
            <w:noWrap/>
            <w:hideMark/>
          </w:tcPr>
          <w:p w14:paraId="2B6D0C0B" w14:textId="1A969864"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180.000,00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1173CB47"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Q3</w:t>
            </w:r>
          </w:p>
        </w:tc>
      </w:tr>
      <w:tr w:rsidR="007F7FFC" w:rsidRPr="002008A1" w14:paraId="022A44E5" w14:textId="77777777" w:rsidTr="007F7FFC">
        <w:trPr>
          <w:trHeight w:val="340"/>
        </w:trPr>
        <w:tc>
          <w:tcPr>
            <w:tcW w:w="900" w:type="dxa"/>
            <w:tcBorders>
              <w:top w:val="single" w:sz="4" w:space="0" w:color="auto"/>
              <w:left w:val="single" w:sz="4" w:space="0" w:color="auto"/>
              <w:bottom w:val="nil"/>
              <w:right w:val="single" w:sz="4" w:space="0" w:color="auto"/>
            </w:tcBorders>
            <w:shd w:val="clear" w:color="000000" w:fill="FFE699"/>
            <w:noWrap/>
            <w:hideMark/>
          </w:tcPr>
          <w:p w14:paraId="12F9BC10"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3.2.3</w:t>
            </w:r>
          </w:p>
        </w:tc>
        <w:tc>
          <w:tcPr>
            <w:tcW w:w="8429" w:type="dxa"/>
            <w:tcBorders>
              <w:top w:val="single" w:sz="4" w:space="0" w:color="auto"/>
              <w:left w:val="nil"/>
              <w:bottom w:val="nil"/>
              <w:right w:val="single" w:sz="4" w:space="0" w:color="auto"/>
            </w:tcBorders>
            <w:shd w:val="clear" w:color="000000" w:fill="FFE699"/>
            <w:noWrap/>
            <w:hideMark/>
          </w:tcPr>
          <w:p w14:paraId="11B079F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Vehicles for PIU</w:t>
            </w:r>
          </w:p>
        </w:tc>
        <w:tc>
          <w:tcPr>
            <w:tcW w:w="897" w:type="dxa"/>
            <w:tcBorders>
              <w:top w:val="single" w:sz="4" w:space="0" w:color="auto"/>
              <w:left w:val="nil"/>
              <w:bottom w:val="nil"/>
              <w:right w:val="single" w:sz="4" w:space="0" w:color="auto"/>
            </w:tcBorders>
            <w:shd w:val="clear" w:color="000000" w:fill="FFE699"/>
            <w:noWrap/>
            <w:hideMark/>
          </w:tcPr>
          <w:p w14:paraId="3A43F5DD"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G</w:t>
            </w:r>
          </w:p>
        </w:tc>
        <w:tc>
          <w:tcPr>
            <w:tcW w:w="755" w:type="dxa"/>
            <w:tcBorders>
              <w:top w:val="single" w:sz="4" w:space="0" w:color="auto"/>
              <w:left w:val="nil"/>
              <w:bottom w:val="nil"/>
              <w:right w:val="single" w:sz="4" w:space="0" w:color="auto"/>
            </w:tcBorders>
            <w:shd w:val="clear" w:color="000000" w:fill="FFE699"/>
            <w:noWrap/>
            <w:hideMark/>
          </w:tcPr>
          <w:p w14:paraId="5C3BDFC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RFQ</w:t>
            </w:r>
          </w:p>
        </w:tc>
        <w:tc>
          <w:tcPr>
            <w:tcW w:w="719" w:type="dxa"/>
            <w:gridSpan w:val="2"/>
            <w:tcBorders>
              <w:top w:val="single" w:sz="4" w:space="0" w:color="auto"/>
              <w:left w:val="nil"/>
              <w:bottom w:val="nil"/>
              <w:right w:val="single" w:sz="4" w:space="0" w:color="auto"/>
            </w:tcBorders>
            <w:shd w:val="clear" w:color="000000" w:fill="FFE699"/>
            <w:noWrap/>
            <w:hideMark/>
          </w:tcPr>
          <w:p w14:paraId="00057E0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single" w:sz="4" w:space="0" w:color="auto"/>
              <w:left w:val="nil"/>
              <w:bottom w:val="nil"/>
              <w:right w:val="nil"/>
            </w:tcBorders>
            <w:shd w:val="clear" w:color="000000" w:fill="FFE699"/>
            <w:noWrap/>
            <w:hideMark/>
          </w:tcPr>
          <w:p w14:paraId="6DBFF7F4" w14:textId="1E60F06C"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73.000,00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789834B0"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Q4</w:t>
            </w:r>
          </w:p>
        </w:tc>
      </w:tr>
      <w:tr w:rsidR="007F7FFC" w:rsidRPr="002008A1" w14:paraId="11F7C21E" w14:textId="77777777" w:rsidTr="007F7FFC">
        <w:trPr>
          <w:trHeight w:val="340"/>
        </w:trPr>
        <w:tc>
          <w:tcPr>
            <w:tcW w:w="900" w:type="dxa"/>
            <w:tcBorders>
              <w:top w:val="single" w:sz="4" w:space="0" w:color="auto"/>
              <w:left w:val="single" w:sz="4" w:space="0" w:color="auto"/>
              <w:bottom w:val="nil"/>
              <w:right w:val="single" w:sz="4" w:space="0" w:color="auto"/>
            </w:tcBorders>
            <w:shd w:val="clear" w:color="000000" w:fill="FFE699"/>
            <w:noWrap/>
            <w:hideMark/>
          </w:tcPr>
          <w:p w14:paraId="2AA1A989" w14:textId="77777777"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3.2.4</w:t>
            </w:r>
          </w:p>
        </w:tc>
        <w:tc>
          <w:tcPr>
            <w:tcW w:w="8429" w:type="dxa"/>
            <w:tcBorders>
              <w:top w:val="single" w:sz="4" w:space="0" w:color="auto"/>
              <w:left w:val="nil"/>
              <w:bottom w:val="nil"/>
              <w:right w:val="single" w:sz="4" w:space="0" w:color="auto"/>
            </w:tcBorders>
            <w:shd w:val="clear" w:color="000000" w:fill="FFE699"/>
            <w:noWrap/>
            <w:hideMark/>
          </w:tcPr>
          <w:p w14:paraId="16F1A3EC"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Audit</w:t>
            </w:r>
          </w:p>
        </w:tc>
        <w:tc>
          <w:tcPr>
            <w:tcW w:w="897" w:type="dxa"/>
            <w:tcBorders>
              <w:top w:val="single" w:sz="4" w:space="0" w:color="auto"/>
              <w:left w:val="nil"/>
              <w:bottom w:val="nil"/>
              <w:right w:val="single" w:sz="4" w:space="0" w:color="auto"/>
            </w:tcBorders>
            <w:shd w:val="clear" w:color="000000" w:fill="FFE699"/>
            <w:noWrap/>
            <w:hideMark/>
          </w:tcPr>
          <w:p w14:paraId="4F2A533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single" w:sz="4" w:space="0" w:color="auto"/>
              <w:left w:val="nil"/>
              <w:bottom w:val="nil"/>
              <w:right w:val="single" w:sz="4" w:space="0" w:color="auto"/>
            </w:tcBorders>
            <w:shd w:val="clear" w:color="000000" w:fill="FFE699"/>
            <w:noWrap/>
            <w:hideMark/>
          </w:tcPr>
          <w:p w14:paraId="25C79E48"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single" w:sz="4" w:space="0" w:color="auto"/>
              <w:left w:val="nil"/>
              <w:bottom w:val="nil"/>
              <w:right w:val="single" w:sz="4" w:space="0" w:color="auto"/>
            </w:tcBorders>
            <w:shd w:val="clear" w:color="000000" w:fill="FFE699"/>
            <w:noWrap/>
            <w:hideMark/>
          </w:tcPr>
          <w:p w14:paraId="760FEB32"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single" w:sz="4" w:space="0" w:color="auto"/>
              <w:left w:val="nil"/>
              <w:bottom w:val="nil"/>
              <w:right w:val="single" w:sz="4" w:space="0" w:color="auto"/>
            </w:tcBorders>
            <w:shd w:val="clear" w:color="000000" w:fill="FFE699"/>
            <w:noWrap/>
            <w:hideMark/>
          </w:tcPr>
          <w:p w14:paraId="5BBEE276" w14:textId="07F42CA4"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100.000,00</w:t>
            </w:r>
          </w:p>
        </w:tc>
        <w:tc>
          <w:tcPr>
            <w:tcW w:w="992" w:type="dxa"/>
            <w:tcBorders>
              <w:top w:val="nil"/>
              <w:left w:val="nil"/>
              <w:bottom w:val="single" w:sz="4" w:space="0" w:color="auto"/>
              <w:right w:val="single" w:sz="4" w:space="0" w:color="auto"/>
            </w:tcBorders>
            <w:shd w:val="clear" w:color="000000" w:fill="FFE699"/>
            <w:noWrap/>
            <w:hideMark/>
          </w:tcPr>
          <w:p w14:paraId="4502A81A"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Q4</w:t>
            </w:r>
          </w:p>
        </w:tc>
      </w:tr>
      <w:tr w:rsidR="007F7FFC" w:rsidRPr="002008A1" w14:paraId="595BC148" w14:textId="77777777" w:rsidTr="007F7FFC">
        <w:trPr>
          <w:trHeight w:val="340"/>
        </w:trPr>
        <w:tc>
          <w:tcPr>
            <w:tcW w:w="900" w:type="dxa"/>
            <w:tcBorders>
              <w:top w:val="single" w:sz="4" w:space="0" w:color="auto"/>
              <w:left w:val="single" w:sz="4" w:space="0" w:color="auto"/>
              <w:bottom w:val="single" w:sz="4" w:space="0" w:color="auto"/>
              <w:right w:val="single" w:sz="4" w:space="0" w:color="auto"/>
            </w:tcBorders>
            <w:shd w:val="clear" w:color="000000" w:fill="FFE699"/>
            <w:noWrap/>
            <w:hideMark/>
          </w:tcPr>
          <w:p w14:paraId="68DEB61D"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325</w:t>
            </w:r>
          </w:p>
        </w:tc>
        <w:tc>
          <w:tcPr>
            <w:tcW w:w="8429" w:type="dxa"/>
            <w:tcBorders>
              <w:top w:val="single" w:sz="4" w:space="0" w:color="auto"/>
              <w:left w:val="nil"/>
              <w:bottom w:val="single" w:sz="4" w:space="0" w:color="auto"/>
              <w:right w:val="single" w:sz="4" w:space="0" w:color="auto"/>
            </w:tcBorders>
            <w:shd w:val="clear" w:color="000000" w:fill="FFE699"/>
            <w:noWrap/>
            <w:hideMark/>
          </w:tcPr>
          <w:p w14:paraId="42FD5FBC" w14:textId="3D61350B"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web page development, maintenance, administration, repository development</w:t>
            </w:r>
          </w:p>
        </w:tc>
        <w:tc>
          <w:tcPr>
            <w:tcW w:w="897" w:type="dxa"/>
            <w:tcBorders>
              <w:top w:val="single" w:sz="4" w:space="0" w:color="auto"/>
              <w:left w:val="nil"/>
              <w:bottom w:val="single" w:sz="4" w:space="0" w:color="auto"/>
              <w:right w:val="single" w:sz="4" w:space="0" w:color="auto"/>
            </w:tcBorders>
            <w:shd w:val="clear" w:color="000000" w:fill="FFE699"/>
            <w:noWrap/>
            <w:hideMark/>
          </w:tcPr>
          <w:p w14:paraId="0D4E8A0A"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NCS</w:t>
            </w:r>
          </w:p>
        </w:tc>
        <w:tc>
          <w:tcPr>
            <w:tcW w:w="755" w:type="dxa"/>
            <w:tcBorders>
              <w:top w:val="single" w:sz="4" w:space="0" w:color="auto"/>
              <w:left w:val="nil"/>
              <w:bottom w:val="single" w:sz="4" w:space="0" w:color="auto"/>
              <w:right w:val="single" w:sz="4" w:space="0" w:color="auto"/>
            </w:tcBorders>
            <w:shd w:val="clear" w:color="000000" w:fill="FFE699"/>
            <w:noWrap/>
            <w:hideMark/>
          </w:tcPr>
          <w:p w14:paraId="191253D6"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RfB</w:t>
            </w:r>
          </w:p>
        </w:tc>
        <w:tc>
          <w:tcPr>
            <w:tcW w:w="719" w:type="dxa"/>
            <w:gridSpan w:val="2"/>
            <w:tcBorders>
              <w:top w:val="single" w:sz="4" w:space="0" w:color="auto"/>
              <w:left w:val="nil"/>
              <w:bottom w:val="single" w:sz="4" w:space="0" w:color="auto"/>
              <w:right w:val="single" w:sz="4" w:space="0" w:color="auto"/>
            </w:tcBorders>
            <w:shd w:val="clear" w:color="000000" w:fill="FFE699"/>
            <w:noWrap/>
            <w:hideMark/>
          </w:tcPr>
          <w:p w14:paraId="6F27070A"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post</w:t>
            </w:r>
          </w:p>
        </w:tc>
        <w:tc>
          <w:tcPr>
            <w:tcW w:w="1702" w:type="dxa"/>
            <w:gridSpan w:val="3"/>
            <w:tcBorders>
              <w:top w:val="single" w:sz="4" w:space="0" w:color="auto"/>
              <w:left w:val="nil"/>
              <w:bottom w:val="single" w:sz="4" w:space="0" w:color="auto"/>
              <w:right w:val="nil"/>
            </w:tcBorders>
            <w:shd w:val="clear" w:color="000000" w:fill="FFE699"/>
            <w:noWrap/>
            <w:hideMark/>
          </w:tcPr>
          <w:p w14:paraId="474603B8" w14:textId="553CB9F1" w:rsidR="002008A1" w:rsidRPr="002008A1" w:rsidRDefault="002008A1" w:rsidP="007F7FFC">
            <w:pPr>
              <w:spacing w:after="0" w:line="240" w:lineRule="auto"/>
              <w:jc w:val="center"/>
              <w:rPr>
                <w:rFonts w:ascii="Times New Roman" w:eastAsia="Times New Roman" w:hAnsi="Times New Roman" w:cs="Times New Roman"/>
                <w:color w:val="000000"/>
                <w:lang w:val="en-US"/>
              </w:rPr>
            </w:pPr>
            <w:r w:rsidRPr="002008A1">
              <w:rPr>
                <w:rFonts w:ascii="Times New Roman" w:eastAsia="Times New Roman" w:hAnsi="Times New Roman" w:cs="Times New Roman"/>
                <w:color w:val="000000"/>
                <w:lang w:val="en-US"/>
              </w:rPr>
              <w:t>120.000,00</w:t>
            </w:r>
          </w:p>
        </w:tc>
        <w:tc>
          <w:tcPr>
            <w:tcW w:w="992" w:type="dxa"/>
            <w:tcBorders>
              <w:top w:val="nil"/>
              <w:left w:val="single" w:sz="4" w:space="0" w:color="auto"/>
              <w:bottom w:val="single" w:sz="4" w:space="0" w:color="auto"/>
              <w:right w:val="single" w:sz="4" w:space="0" w:color="auto"/>
            </w:tcBorders>
            <w:shd w:val="clear" w:color="000000" w:fill="FFE699"/>
            <w:noWrap/>
            <w:hideMark/>
          </w:tcPr>
          <w:p w14:paraId="640971B3"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2022 Q3</w:t>
            </w:r>
          </w:p>
        </w:tc>
      </w:tr>
      <w:tr w:rsidR="007F7FFC" w:rsidRPr="002008A1" w14:paraId="71A8D719" w14:textId="77777777" w:rsidTr="007F7FFC">
        <w:trPr>
          <w:trHeight w:val="340"/>
        </w:trPr>
        <w:tc>
          <w:tcPr>
            <w:tcW w:w="900" w:type="dxa"/>
            <w:tcBorders>
              <w:top w:val="nil"/>
              <w:left w:val="single" w:sz="4" w:space="0" w:color="auto"/>
              <w:bottom w:val="nil"/>
              <w:right w:val="single" w:sz="4" w:space="0" w:color="auto"/>
            </w:tcBorders>
            <w:shd w:val="clear" w:color="000000" w:fill="FFE699"/>
            <w:noWrap/>
            <w:hideMark/>
          </w:tcPr>
          <w:p w14:paraId="3012DE85" w14:textId="77777777"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326</w:t>
            </w:r>
          </w:p>
        </w:tc>
        <w:tc>
          <w:tcPr>
            <w:tcW w:w="8429" w:type="dxa"/>
            <w:tcBorders>
              <w:top w:val="nil"/>
              <w:left w:val="nil"/>
              <w:bottom w:val="nil"/>
              <w:right w:val="single" w:sz="4" w:space="0" w:color="auto"/>
            </w:tcBorders>
            <w:shd w:val="clear" w:color="000000" w:fill="FFE699"/>
            <w:noWrap/>
            <w:hideMark/>
          </w:tcPr>
          <w:p w14:paraId="5EEF555A" w14:textId="553CE4BF"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Operating costs</w:t>
            </w:r>
            <w:r w:rsidR="001B4196">
              <w:rPr>
                <w:rFonts w:ascii="Times New Roman" w:eastAsia="Times New Roman" w:hAnsi="Times New Roman" w:cs="Times New Roman"/>
                <w:i/>
                <w:iCs/>
                <w:lang w:val="en-US"/>
              </w:rPr>
              <w:t xml:space="preserve"> </w:t>
            </w:r>
            <w:r w:rsidRPr="002008A1">
              <w:rPr>
                <w:rFonts w:ascii="Times New Roman" w:eastAsia="Times New Roman" w:hAnsi="Times New Roman" w:cs="Times New Roman"/>
                <w:i/>
                <w:iCs/>
                <w:lang w:val="en-US"/>
              </w:rPr>
              <w:t>including training (including CFU staff)</w:t>
            </w:r>
          </w:p>
        </w:tc>
        <w:tc>
          <w:tcPr>
            <w:tcW w:w="897" w:type="dxa"/>
            <w:tcBorders>
              <w:top w:val="nil"/>
              <w:left w:val="nil"/>
              <w:bottom w:val="nil"/>
              <w:right w:val="single" w:sz="4" w:space="0" w:color="auto"/>
            </w:tcBorders>
            <w:shd w:val="clear" w:color="000000" w:fill="FFE699"/>
            <w:noWrap/>
            <w:hideMark/>
          </w:tcPr>
          <w:p w14:paraId="1EAA5103"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755" w:type="dxa"/>
            <w:tcBorders>
              <w:top w:val="nil"/>
              <w:left w:val="nil"/>
              <w:bottom w:val="nil"/>
              <w:right w:val="single" w:sz="4" w:space="0" w:color="auto"/>
            </w:tcBorders>
            <w:shd w:val="clear" w:color="000000" w:fill="FFE699"/>
            <w:noWrap/>
            <w:hideMark/>
          </w:tcPr>
          <w:p w14:paraId="06F2A879"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719" w:type="dxa"/>
            <w:gridSpan w:val="2"/>
            <w:tcBorders>
              <w:top w:val="nil"/>
              <w:left w:val="nil"/>
              <w:bottom w:val="nil"/>
              <w:right w:val="single" w:sz="4" w:space="0" w:color="auto"/>
            </w:tcBorders>
            <w:shd w:val="clear" w:color="000000" w:fill="FFE699"/>
            <w:noWrap/>
            <w:hideMark/>
          </w:tcPr>
          <w:p w14:paraId="2635EF45"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n/a</w:t>
            </w:r>
          </w:p>
        </w:tc>
        <w:tc>
          <w:tcPr>
            <w:tcW w:w="1702" w:type="dxa"/>
            <w:gridSpan w:val="3"/>
            <w:tcBorders>
              <w:top w:val="nil"/>
              <w:left w:val="nil"/>
              <w:bottom w:val="nil"/>
              <w:right w:val="single" w:sz="4" w:space="0" w:color="auto"/>
            </w:tcBorders>
            <w:shd w:val="clear" w:color="000000" w:fill="FFE699"/>
            <w:noWrap/>
            <w:hideMark/>
          </w:tcPr>
          <w:p w14:paraId="7E28DE37" w14:textId="15B62F51"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550.000,00</w:t>
            </w:r>
          </w:p>
        </w:tc>
        <w:tc>
          <w:tcPr>
            <w:tcW w:w="992" w:type="dxa"/>
            <w:tcBorders>
              <w:top w:val="nil"/>
              <w:left w:val="nil"/>
              <w:bottom w:val="dotDash" w:sz="8" w:space="0" w:color="auto"/>
              <w:right w:val="single" w:sz="4" w:space="0" w:color="auto"/>
            </w:tcBorders>
            <w:shd w:val="clear" w:color="000000" w:fill="FFE699"/>
            <w:noWrap/>
            <w:hideMark/>
          </w:tcPr>
          <w:p w14:paraId="00E1CE02" w14:textId="0941E4F6" w:rsidR="002008A1" w:rsidRPr="002008A1" w:rsidRDefault="002008A1" w:rsidP="007F7FFC">
            <w:pPr>
              <w:spacing w:after="0" w:line="240" w:lineRule="auto"/>
              <w:jc w:val="center"/>
              <w:rPr>
                <w:rFonts w:ascii="Times New Roman" w:eastAsia="Times New Roman" w:hAnsi="Times New Roman" w:cs="Times New Roman"/>
                <w:b/>
                <w:bCs/>
                <w:lang w:val="en-US"/>
              </w:rPr>
            </w:pPr>
          </w:p>
        </w:tc>
      </w:tr>
      <w:tr w:rsidR="007F7FFC" w:rsidRPr="002008A1" w14:paraId="1945FB79" w14:textId="77777777" w:rsidTr="007F7FFC">
        <w:trPr>
          <w:trHeight w:val="340"/>
        </w:trPr>
        <w:tc>
          <w:tcPr>
            <w:tcW w:w="900" w:type="dxa"/>
            <w:tcBorders>
              <w:top w:val="single" w:sz="4" w:space="0" w:color="auto"/>
              <w:left w:val="single" w:sz="4" w:space="0" w:color="auto"/>
              <w:bottom w:val="nil"/>
              <w:right w:val="single" w:sz="4" w:space="0" w:color="auto"/>
            </w:tcBorders>
            <w:shd w:val="clear" w:color="000000" w:fill="FFE699"/>
            <w:noWrap/>
            <w:hideMark/>
          </w:tcPr>
          <w:p w14:paraId="7550D902" w14:textId="77777777"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327</w:t>
            </w:r>
          </w:p>
        </w:tc>
        <w:tc>
          <w:tcPr>
            <w:tcW w:w="8429" w:type="dxa"/>
            <w:tcBorders>
              <w:top w:val="single" w:sz="4" w:space="0" w:color="auto"/>
              <w:left w:val="nil"/>
              <w:bottom w:val="nil"/>
              <w:right w:val="single" w:sz="4" w:space="0" w:color="auto"/>
            </w:tcBorders>
            <w:shd w:val="clear" w:color="000000" w:fill="FFE699"/>
            <w:noWrap/>
            <w:hideMark/>
          </w:tcPr>
          <w:p w14:paraId="39A221EE" w14:textId="07316F48" w:rsidR="002008A1" w:rsidRPr="002008A1" w:rsidRDefault="002008A1" w:rsidP="007F7FFC">
            <w:pPr>
              <w:spacing w:after="0" w:line="240" w:lineRule="auto"/>
              <w:jc w:val="center"/>
              <w:rPr>
                <w:rFonts w:ascii="Times New Roman" w:eastAsia="Times New Roman" w:hAnsi="Times New Roman" w:cs="Times New Roman"/>
                <w:i/>
                <w:iCs/>
                <w:lang w:val="en-US"/>
              </w:rPr>
            </w:pPr>
            <w:r w:rsidRPr="002008A1">
              <w:rPr>
                <w:rFonts w:ascii="Times New Roman" w:eastAsia="Times New Roman" w:hAnsi="Times New Roman" w:cs="Times New Roman"/>
                <w:i/>
                <w:iCs/>
                <w:lang w:val="en-US"/>
              </w:rPr>
              <w:t xml:space="preserve">Stakeholder engagement and </w:t>
            </w:r>
            <w:r w:rsidR="00835C1A" w:rsidRPr="002008A1">
              <w:rPr>
                <w:rFonts w:ascii="Times New Roman" w:eastAsia="Times New Roman" w:hAnsi="Times New Roman" w:cs="Times New Roman"/>
                <w:i/>
                <w:iCs/>
                <w:lang w:val="en-US"/>
              </w:rPr>
              <w:t>awareness</w:t>
            </w:r>
            <w:r w:rsidRPr="002008A1">
              <w:rPr>
                <w:rFonts w:ascii="Times New Roman" w:eastAsia="Times New Roman" w:hAnsi="Times New Roman" w:cs="Times New Roman"/>
                <w:i/>
                <w:iCs/>
                <w:lang w:val="en-US"/>
              </w:rPr>
              <w:t xml:space="preserve"> campaigns for civil society</w:t>
            </w:r>
          </w:p>
        </w:tc>
        <w:tc>
          <w:tcPr>
            <w:tcW w:w="897" w:type="dxa"/>
            <w:tcBorders>
              <w:top w:val="single" w:sz="4" w:space="0" w:color="auto"/>
              <w:left w:val="nil"/>
              <w:bottom w:val="nil"/>
              <w:right w:val="single" w:sz="4" w:space="0" w:color="auto"/>
            </w:tcBorders>
            <w:shd w:val="clear" w:color="000000" w:fill="FFE699"/>
            <w:noWrap/>
            <w:hideMark/>
          </w:tcPr>
          <w:p w14:paraId="1BFC7936"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CS</w:t>
            </w:r>
          </w:p>
        </w:tc>
        <w:tc>
          <w:tcPr>
            <w:tcW w:w="755" w:type="dxa"/>
            <w:tcBorders>
              <w:top w:val="single" w:sz="4" w:space="0" w:color="auto"/>
              <w:left w:val="nil"/>
              <w:bottom w:val="nil"/>
              <w:right w:val="single" w:sz="4" w:space="0" w:color="auto"/>
            </w:tcBorders>
            <w:shd w:val="clear" w:color="000000" w:fill="FFE699"/>
            <w:noWrap/>
            <w:hideMark/>
          </w:tcPr>
          <w:p w14:paraId="3FC2C69D"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QCBS</w:t>
            </w:r>
          </w:p>
        </w:tc>
        <w:tc>
          <w:tcPr>
            <w:tcW w:w="719" w:type="dxa"/>
            <w:gridSpan w:val="2"/>
            <w:tcBorders>
              <w:top w:val="single" w:sz="4" w:space="0" w:color="auto"/>
              <w:left w:val="nil"/>
              <w:bottom w:val="nil"/>
              <w:right w:val="single" w:sz="4" w:space="0" w:color="auto"/>
            </w:tcBorders>
            <w:shd w:val="clear" w:color="000000" w:fill="FFE699"/>
            <w:noWrap/>
            <w:hideMark/>
          </w:tcPr>
          <w:p w14:paraId="2E4A3F24" w14:textId="77777777"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post</w:t>
            </w:r>
          </w:p>
        </w:tc>
        <w:tc>
          <w:tcPr>
            <w:tcW w:w="1702" w:type="dxa"/>
            <w:gridSpan w:val="3"/>
            <w:tcBorders>
              <w:top w:val="single" w:sz="4" w:space="0" w:color="auto"/>
              <w:left w:val="nil"/>
              <w:bottom w:val="nil"/>
              <w:right w:val="nil"/>
            </w:tcBorders>
            <w:shd w:val="clear" w:color="000000" w:fill="FFE699"/>
            <w:noWrap/>
            <w:hideMark/>
          </w:tcPr>
          <w:p w14:paraId="71651434" w14:textId="3FF95D20" w:rsidR="002008A1" w:rsidRPr="002008A1" w:rsidRDefault="002008A1" w:rsidP="007F7FFC">
            <w:pPr>
              <w:spacing w:after="0" w:line="240" w:lineRule="auto"/>
              <w:jc w:val="center"/>
              <w:rPr>
                <w:rFonts w:ascii="Times New Roman" w:eastAsia="Times New Roman" w:hAnsi="Times New Roman" w:cs="Times New Roman"/>
                <w:lang w:val="en-US"/>
              </w:rPr>
            </w:pPr>
            <w:r w:rsidRPr="002008A1">
              <w:rPr>
                <w:rFonts w:ascii="Times New Roman" w:eastAsia="Times New Roman" w:hAnsi="Times New Roman" w:cs="Times New Roman"/>
                <w:lang w:val="en-US"/>
              </w:rPr>
              <w:t>500.000,00</w:t>
            </w:r>
          </w:p>
        </w:tc>
        <w:tc>
          <w:tcPr>
            <w:tcW w:w="992" w:type="dxa"/>
            <w:tcBorders>
              <w:top w:val="single" w:sz="4" w:space="0" w:color="auto"/>
              <w:left w:val="single" w:sz="4" w:space="0" w:color="auto"/>
              <w:bottom w:val="nil"/>
              <w:right w:val="single" w:sz="4" w:space="0" w:color="auto"/>
            </w:tcBorders>
            <w:shd w:val="clear" w:color="000000" w:fill="FFE699"/>
            <w:noWrap/>
            <w:hideMark/>
          </w:tcPr>
          <w:p w14:paraId="4DC4FDB6" w14:textId="77777777" w:rsidR="002008A1" w:rsidRPr="002008A1" w:rsidRDefault="002008A1" w:rsidP="007F7FFC">
            <w:pPr>
              <w:spacing w:after="0" w:line="240" w:lineRule="auto"/>
              <w:jc w:val="center"/>
              <w:rPr>
                <w:rFonts w:ascii="Times New Roman" w:eastAsia="Times New Roman" w:hAnsi="Times New Roman" w:cs="Times New Roman"/>
                <w:b/>
                <w:bCs/>
                <w:lang w:val="en-US"/>
              </w:rPr>
            </w:pPr>
            <w:r w:rsidRPr="002008A1">
              <w:rPr>
                <w:rFonts w:ascii="Times New Roman" w:eastAsia="Times New Roman" w:hAnsi="Times New Roman" w:cs="Times New Roman"/>
                <w:b/>
                <w:bCs/>
                <w:lang w:val="en-US"/>
              </w:rPr>
              <w:t>2022 Q4</w:t>
            </w:r>
          </w:p>
        </w:tc>
      </w:tr>
      <w:tr w:rsidR="007F7FFC" w:rsidRPr="002008A1" w14:paraId="11808AE6" w14:textId="77777777" w:rsidTr="007F7FFC">
        <w:trPr>
          <w:trHeight w:val="340"/>
        </w:trPr>
        <w:tc>
          <w:tcPr>
            <w:tcW w:w="900" w:type="dxa"/>
            <w:tcBorders>
              <w:top w:val="single" w:sz="4" w:space="0" w:color="auto"/>
              <w:left w:val="single" w:sz="4" w:space="0" w:color="auto"/>
              <w:bottom w:val="single" w:sz="4" w:space="0" w:color="auto"/>
              <w:right w:val="nil"/>
            </w:tcBorders>
            <w:shd w:val="clear" w:color="000000" w:fill="BFBFBF"/>
            <w:noWrap/>
            <w:hideMark/>
          </w:tcPr>
          <w:p w14:paraId="2CCD07F5"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TOTAL:</w:t>
            </w:r>
          </w:p>
        </w:tc>
        <w:tc>
          <w:tcPr>
            <w:tcW w:w="8429" w:type="dxa"/>
            <w:tcBorders>
              <w:top w:val="single" w:sz="4" w:space="0" w:color="auto"/>
              <w:left w:val="nil"/>
              <w:bottom w:val="single" w:sz="4" w:space="0" w:color="auto"/>
              <w:right w:val="nil"/>
            </w:tcBorders>
            <w:shd w:val="clear" w:color="000000" w:fill="BFBFBF"/>
            <w:noWrap/>
            <w:hideMark/>
          </w:tcPr>
          <w:p w14:paraId="50B701EB" w14:textId="5C767176"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897" w:type="dxa"/>
            <w:tcBorders>
              <w:top w:val="single" w:sz="4" w:space="0" w:color="auto"/>
              <w:left w:val="nil"/>
              <w:bottom w:val="single" w:sz="4" w:space="0" w:color="auto"/>
              <w:right w:val="nil"/>
            </w:tcBorders>
            <w:shd w:val="clear" w:color="000000" w:fill="BFBFBF"/>
            <w:noWrap/>
            <w:hideMark/>
          </w:tcPr>
          <w:p w14:paraId="17D16BE4" w14:textId="46EB97BB"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755" w:type="dxa"/>
            <w:tcBorders>
              <w:top w:val="single" w:sz="4" w:space="0" w:color="auto"/>
              <w:left w:val="nil"/>
              <w:bottom w:val="single" w:sz="4" w:space="0" w:color="auto"/>
              <w:right w:val="nil"/>
            </w:tcBorders>
            <w:shd w:val="clear" w:color="000000" w:fill="BFBFBF"/>
            <w:noWrap/>
            <w:hideMark/>
          </w:tcPr>
          <w:p w14:paraId="5824C34C" w14:textId="5728AEEF"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719" w:type="dxa"/>
            <w:gridSpan w:val="2"/>
            <w:tcBorders>
              <w:top w:val="single" w:sz="4" w:space="0" w:color="auto"/>
              <w:left w:val="nil"/>
              <w:bottom w:val="single" w:sz="4" w:space="0" w:color="auto"/>
              <w:right w:val="single" w:sz="4" w:space="0" w:color="auto"/>
            </w:tcBorders>
            <w:shd w:val="clear" w:color="000000" w:fill="BFBFBF"/>
            <w:noWrap/>
            <w:hideMark/>
          </w:tcPr>
          <w:p w14:paraId="156520AA" w14:textId="4ECBE409"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1702" w:type="dxa"/>
            <w:gridSpan w:val="3"/>
            <w:tcBorders>
              <w:top w:val="single" w:sz="4" w:space="0" w:color="auto"/>
              <w:left w:val="nil"/>
              <w:bottom w:val="single" w:sz="4" w:space="0" w:color="auto"/>
              <w:right w:val="single" w:sz="4" w:space="0" w:color="auto"/>
            </w:tcBorders>
            <w:shd w:val="clear" w:color="000000" w:fill="BFBFBF"/>
            <w:noWrap/>
            <w:hideMark/>
          </w:tcPr>
          <w:p w14:paraId="63A2DC5E" w14:textId="7EF8059B"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300.000.000,00</w:t>
            </w:r>
          </w:p>
        </w:tc>
        <w:tc>
          <w:tcPr>
            <w:tcW w:w="992" w:type="dxa"/>
            <w:tcBorders>
              <w:top w:val="single" w:sz="4" w:space="0" w:color="auto"/>
              <w:left w:val="nil"/>
              <w:bottom w:val="single" w:sz="4" w:space="0" w:color="auto"/>
              <w:right w:val="single" w:sz="4" w:space="0" w:color="auto"/>
            </w:tcBorders>
            <w:shd w:val="clear" w:color="000000" w:fill="BFBFBF"/>
            <w:noWrap/>
            <w:hideMark/>
          </w:tcPr>
          <w:p w14:paraId="79ECEE57" w14:textId="0BFC116F"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3F51C282" w14:textId="77777777" w:rsidTr="007F7FFC">
        <w:trPr>
          <w:trHeight w:val="340"/>
        </w:trPr>
        <w:tc>
          <w:tcPr>
            <w:tcW w:w="11700" w:type="dxa"/>
            <w:gridSpan w:val="6"/>
            <w:tcBorders>
              <w:top w:val="single" w:sz="4" w:space="0" w:color="auto"/>
              <w:left w:val="single" w:sz="4" w:space="0" w:color="auto"/>
              <w:bottom w:val="single" w:sz="4" w:space="0" w:color="auto"/>
              <w:right w:val="single" w:sz="4" w:space="0" w:color="000000"/>
            </w:tcBorders>
            <w:shd w:val="clear" w:color="auto" w:fill="auto"/>
            <w:noWrap/>
            <w:hideMark/>
          </w:tcPr>
          <w:p w14:paraId="0B5D66CF" w14:textId="77777777" w:rsidR="002008A1" w:rsidRPr="002008A1" w:rsidRDefault="002008A1" w:rsidP="007F7FFC">
            <w:pPr>
              <w:spacing w:after="0" w:line="240" w:lineRule="auto"/>
              <w:jc w:val="center"/>
              <w:rPr>
                <w:rFonts w:ascii="Times New Roman" w:eastAsia="Times New Roman" w:hAnsi="Times New Roman" w:cs="Times New Roman"/>
                <w:b/>
                <w:bCs/>
                <w:color w:val="FF0000"/>
                <w:lang w:val="en-US"/>
              </w:rPr>
            </w:pPr>
            <w:r w:rsidRPr="002008A1">
              <w:rPr>
                <w:rFonts w:ascii="Times New Roman" w:eastAsia="Times New Roman" w:hAnsi="Times New Roman" w:cs="Times New Roman"/>
                <w:b/>
                <w:bCs/>
                <w:color w:val="FF0000"/>
                <w:lang w:val="en-US"/>
              </w:rPr>
              <w:t>Front-end Fee; Deleted from the Table, considering the comments on the meeting. This amount will be included in the Loan Agreement</w:t>
            </w:r>
          </w:p>
        </w:tc>
        <w:tc>
          <w:tcPr>
            <w:tcW w:w="1702" w:type="dxa"/>
            <w:gridSpan w:val="3"/>
            <w:tcBorders>
              <w:top w:val="nil"/>
              <w:left w:val="nil"/>
              <w:bottom w:val="single" w:sz="4" w:space="0" w:color="auto"/>
              <w:right w:val="single" w:sz="4" w:space="0" w:color="auto"/>
            </w:tcBorders>
            <w:shd w:val="clear" w:color="auto" w:fill="auto"/>
            <w:noWrap/>
            <w:hideMark/>
          </w:tcPr>
          <w:p w14:paraId="193DD118" w14:textId="6035880B" w:rsidR="002008A1" w:rsidRPr="002008A1" w:rsidRDefault="002008A1" w:rsidP="007F7FFC">
            <w:pPr>
              <w:spacing w:after="0" w:line="240" w:lineRule="auto"/>
              <w:jc w:val="center"/>
              <w:rPr>
                <w:rFonts w:ascii="Times New Roman" w:eastAsia="Times New Roman" w:hAnsi="Times New Roman" w:cs="Times New Roman"/>
                <w:b/>
                <w:bCs/>
                <w:color w:val="FF0000"/>
                <w:lang w:val="en-US"/>
              </w:rPr>
            </w:pPr>
            <w:r w:rsidRPr="002008A1">
              <w:rPr>
                <w:rFonts w:ascii="Times New Roman" w:eastAsia="Times New Roman" w:hAnsi="Times New Roman" w:cs="Times New Roman"/>
                <w:b/>
                <w:bCs/>
                <w:color w:val="FF0000"/>
                <w:lang w:val="en-US"/>
              </w:rPr>
              <w:t>75.000,00</w:t>
            </w:r>
          </w:p>
        </w:tc>
        <w:tc>
          <w:tcPr>
            <w:tcW w:w="992" w:type="dxa"/>
            <w:tcBorders>
              <w:top w:val="nil"/>
              <w:left w:val="nil"/>
              <w:bottom w:val="nil"/>
              <w:right w:val="nil"/>
            </w:tcBorders>
            <w:shd w:val="clear" w:color="auto" w:fill="auto"/>
            <w:noWrap/>
            <w:hideMark/>
          </w:tcPr>
          <w:p w14:paraId="738B3A8A"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r>
      <w:tr w:rsidR="007F7FFC" w:rsidRPr="002008A1" w14:paraId="452952A6" w14:textId="77777777" w:rsidTr="007F7FFC">
        <w:trPr>
          <w:trHeight w:val="340"/>
        </w:trPr>
        <w:tc>
          <w:tcPr>
            <w:tcW w:w="900" w:type="dxa"/>
            <w:tcBorders>
              <w:top w:val="nil"/>
              <w:left w:val="nil"/>
              <w:bottom w:val="nil"/>
              <w:right w:val="nil"/>
            </w:tcBorders>
            <w:shd w:val="clear" w:color="auto" w:fill="auto"/>
            <w:noWrap/>
            <w:hideMark/>
          </w:tcPr>
          <w:p w14:paraId="3E9FD12A"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p>
        </w:tc>
        <w:tc>
          <w:tcPr>
            <w:tcW w:w="8429" w:type="dxa"/>
            <w:tcBorders>
              <w:top w:val="nil"/>
              <w:left w:val="nil"/>
              <w:bottom w:val="nil"/>
              <w:right w:val="nil"/>
            </w:tcBorders>
            <w:shd w:val="clear" w:color="auto" w:fill="auto"/>
            <w:noWrap/>
            <w:hideMark/>
          </w:tcPr>
          <w:p w14:paraId="14280D3B"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p>
        </w:tc>
        <w:tc>
          <w:tcPr>
            <w:tcW w:w="1895" w:type="dxa"/>
            <w:gridSpan w:val="3"/>
            <w:tcBorders>
              <w:top w:val="nil"/>
              <w:left w:val="nil"/>
              <w:bottom w:val="nil"/>
              <w:right w:val="nil"/>
            </w:tcBorders>
            <w:shd w:val="clear" w:color="auto" w:fill="auto"/>
            <w:noWrap/>
            <w:hideMark/>
          </w:tcPr>
          <w:p w14:paraId="5F904329" w14:textId="77777777" w:rsidR="002008A1" w:rsidRPr="002008A1" w:rsidRDefault="002008A1" w:rsidP="007F7FFC">
            <w:pPr>
              <w:spacing w:after="0" w:line="240" w:lineRule="auto"/>
              <w:jc w:val="center"/>
              <w:rPr>
                <w:rFonts w:ascii="Times New Roman" w:eastAsia="Times New Roman" w:hAnsi="Times New Roman" w:cs="Times New Roman"/>
                <w:color w:val="000000"/>
                <w:lang w:val="en-US"/>
              </w:rPr>
            </w:pPr>
          </w:p>
        </w:tc>
        <w:tc>
          <w:tcPr>
            <w:tcW w:w="609" w:type="dxa"/>
            <w:gridSpan w:val="2"/>
            <w:tcBorders>
              <w:top w:val="nil"/>
              <w:left w:val="nil"/>
              <w:bottom w:val="nil"/>
              <w:right w:val="nil"/>
            </w:tcBorders>
            <w:shd w:val="clear" w:color="auto" w:fill="auto"/>
            <w:noWrap/>
            <w:hideMark/>
          </w:tcPr>
          <w:p w14:paraId="3C6D549C"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Total</w:t>
            </w:r>
          </w:p>
        </w:tc>
        <w:tc>
          <w:tcPr>
            <w:tcW w:w="76" w:type="dxa"/>
            <w:tcBorders>
              <w:top w:val="nil"/>
              <w:left w:val="nil"/>
              <w:bottom w:val="nil"/>
              <w:right w:val="nil"/>
            </w:tcBorders>
            <w:shd w:val="clear" w:color="auto" w:fill="auto"/>
            <w:noWrap/>
            <w:hideMark/>
          </w:tcPr>
          <w:p w14:paraId="4953C0E9"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c>
          <w:tcPr>
            <w:tcW w:w="1493" w:type="dxa"/>
            <w:tcBorders>
              <w:top w:val="nil"/>
              <w:left w:val="nil"/>
              <w:bottom w:val="nil"/>
              <w:right w:val="nil"/>
            </w:tcBorders>
            <w:shd w:val="clear" w:color="auto" w:fill="auto"/>
            <w:noWrap/>
            <w:hideMark/>
          </w:tcPr>
          <w:p w14:paraId="2D1C7520"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r w:rsidRPr="002008A1">
              <w:rPr>
                <w:rFonts w:ascii="Times New Roman" w:eastAsia="Times New Roman" w:hAnsi="Times New Roman" w:cs="Times New Roman"/>
                <w:b/>
                <w:bCs/>
                <w:color w:val="000000"/>
                <w:lang w:val="en-US"/>
              </w:rPr>
              <w:t>300.075.000,00</w:t>
            </w:r>
          </w:p>
        </w:tc>
        <w:tc>
          <w:tcPr>
            <w:tcW w:w="992" w:type="dxa"/>
            <w:tcBorders>
              <w:top w:val="nil"/>
              <w:left w:val="nil"/>
              <w:bottom w:val="nil"/>
              <w:right w:val="nil"/>
            </w:tcBorders>
            <w:shd w:val="clear" w:color="auto" w:fill="auto"/>
            <w:noWrap/>
            <w:hideMark/>
          </w:tcPr>
          <w:p w14:paraId="37C6153B" w14:textId="77777777" w:rsidR="002008A1" w:rsidRPr="002008A1" w:rsidRDefault="002008A1" w:rsidP="007F7FFC">
            <w:pPr>
              <w:spacing w:after="0" w:line="240" w:lineRule="auto"/>
              <w:jc w:val="center"/>
              <w:rPr>
                <w:rFonts w:ascii="Times New Roman" w:eastAsia="Times New Roman" w:hAnsi="Times New Roman" w:cs="Times New Roman"/>
                <w:b/>
                <w:bCs/>
                <w:color w:val="000000"/>
                <w:lang w:val="en-US"/>
              </w:rPr>
            </w:pPr>
          </w:p>
        </w:tc>
      </w:tr>
    </w:tbl>
    <w:p w14:paraId="3CDE8648" w14:textId="5C512C9B" w:rsidR="00480190" w:rsidRPr="00CD27F9" w:rsidRDefault="00480190" w:rsidP="00CD27F9">
      <w:pPr>
        <w:tabs>
          <w:tab w:val="left" w:pos="810"/>
        </w:tabs>
        <w:spacing w:after="0" w:line="240" w:lineRule="auto"/>
        <w:rPr>
          <w:rFonts w:ascii="Times New Roman" w:hAnsi="Times New Roman" w:cs="Times New Roman"/>
          <w:sz w:val="6"/>
        </w:rPr>
        <w:sectPr w:rsidR="00480190" w:rsidRPr="00CD27F9" w:rsidSect="0094281C">
          <w:pgSz w:w="16837" w:h="11905" w:orient="landscape" w:code="9"/>
          <w:pgMar w:top="1134" w:right="1134" w:bottom="1134" w:left="1134" w:header="510" w:footer="340" w:gutter="0"/>
          <w:cols w:space="720"/>
          <w:docGrid w:linePitch="360"/>
        </w:sectPr>
      </w:pPr>
      <w:r w:rsidRPr="00CD27F9">
        <w:rPr>
          <w:rFonts w:ascii="Times New Roman" w:hAnsi="Times New Roman" w:cs="Times New Roman"/>
          <w:sz w:val="6"/>
        </w:rPr>
        <w:tab/>
      </w:r>
    </w:p>
    <w:p w14:paraId="406E624F" w14:textId="08F76868" w:rsidR="00ED18F3" w:rsidRPr="00CE5F39" w:rsidRDefault="00ED18F3" w:rsidP="00D01979">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11" w:name="_Toc135815938"/>
      <w:r w:rsidRPr="00CE5F39">
        <w:rPr>
          <w:rFonts w:ascii="Times New Roman" w:hAnsi="Times New Roman" w:cs="Times New Roman"/>
          <w:smallCaps w:val="0"/>
          <w:color w:val="auto"/>
          <w:sz w:val="28"/>
          <w:szCs w:val="30"/>
        </w:rPr>
        <w:lastRenderedPageBreak/>
        <w:t xml:space="preserve">Annex </w:t>
      </w:r>
      <w:r w:rsidR="00E2669C">
        <w:rPr>
          <w:rFonts w:ascii="Times New Roman" w:hAnsi="Times New Roman" w:cs="Times New Roman"/>
          <w:smallCaps w:val="0"/>
          <w:color w:val="auto"/>
          <w:sz w:val="28"/>
          <w:szCs w:val="30"/>
        </w:rPr>
        <w:t>7</w:t>
      </w:r>
      <w:r w:rsidRPr="00CE5F39">
        <w:rPr>
          <w:rFonts w:ascii="Times New Roman" w:hAnsi="Times New Roman" w:cs="Times New Roman"/>
          <w:smallCaps w:val="0"/>
          <w:color w:val="auto"/>
          <w:sz w:val="28"/>
          <w:szCs w:val="30"/>
        </w:rPr>
        <w:t>: Template of the Environmental Screening Questionnaire</w:t>
      </w:r>
      <w:bookmarkEnd w:id="711"/>
    </w:p>
    <w:p w14:paraId="513AAC64" w14:textId="77777777" w:rsidR="00ED18F3" w:rsidRPr="00CE5F39" w:rsidRDefault="00ED18F3" w:rsidP="00D01979">
      <w:pPr>
        <w:spacing w:after="0" w:line="276" w:lineRule="auto"/>
        <w:jc w:val="both"/>
        <w:rPr>
          <w:rFonts w:ascii="Times New Roman" w:hAnsi="Times New Roman" w:cs="Times New Roman"/>
          <w:sz w:val="14"/>
        </w:rPr>
      </w:pPr>
    </w:p>
    <w:tbl>
      <w:tblPr>
        <w:tblW w:w="9667" w:type="dxa"/>
        <w:tblBorders>
          <w:top w:val="single" w:sz="2" w:space="0" w:color="auto"/>
          <w:left w:val="single" w:sz="2" w:space="0" w:color="auto"/>
          <w:bottom w:val="single" w:sz="2" w:space="0" w:color="auto"/>
          <w:right w:val="single" w:sz="2" w:space="0" w:color="auto"/>
          <w:insideH w:val="dotted" w:sz="2" w:space="0" w:color="000000"/>
          <w:insideV w:val="dotted" w:sz="2" w:space="0" w:color="000000"/>
        </w:tblBorders>
        <w:tblLayout w:type="fixed"/>
        <w:tblCellMar>
          <w:top w:w="28" w:type="dxa"/>
          <w:left w:w="28" w:type="dxa"/>
          <w:bottom w:w="28" w:type="dxa"/>
          <w:right w:w="28" w:type="dxa"/>
        </w:tblCellMar>
        <w:tblLook w:val="01E0" w:firstRow="1" w:lastRow="1" w:firstColumn="1" w:lastColumn="1" w:noHBand="0" w:noVBand="0"/>
      </w:tblPr>
      <w:tblGrid>
        <w:gridCol w:w="4791"/>
        <w:gridCol w:w="3001"/>
        <w:gridCol w:w="883"/>
        <w:gridCol w:w="992"/>
      </w:tblGrid>
      <w:tr w:rsidR="00ED18F3" w:rsidRPr="00CE5F39" w14:paraId="2E697284" w14:textId="77777777" w:rsidTr="00ED18F3">
        <w:trPr>
          <w:trHeight w:val="397"/>
        </w:trPr>
        <w:tc>
          <w:tcPr>
            <w:tcW w:w="4791" w:type="dxa"/>
            <w:shd w:val="clear" w:color="auto" w:fill="DAEEF3" w:themeFill="accent5" w:themeFillTint="33"/>
            <w:vAlign w:val="center"/>
          </w:tcPr>
          <w:p w14:paraId="52F45B28" w14:textId="70024FF0" w:rsidR="00ED18F3" w:rsidRPr="00CE5F39" w:rsidRDefault="00907DF4" w:rsidP="00D01979">
            <w:pPr>
              <w:spacing w:after="0" w:line="276" w:lineRule="auto"/>
              <w:rPr>
                <w:rFonts w:ascii="Times New Roman" w:hAnsi="Times New Roman" w:cs="Times New Roman"/>
                <w:lang w:bidi="en-US"/>
              </w:rPr>
            </w:pPr>
            <w:bookmarkStart w:id="712" w:name="_Hlk89177453"/>
            <w:r w:rsidRPr="00CE5F39">
              <w:rPr>
                <w:rFonts w:ascii="Times New Roman" w:hAnsi="Times New Roman" w:cs="Times New Roman"/>
                <w:lang w:bidi="en-US"/>
              </w:rPr>
              <w:t>Local Self Government/Municipality/City/District</w:t>
            </w:r>
          </w:p>
        </w:tc>
        <w:tc>
          <w:tcPr>
            <w:tcW w:w="4876" w:type="dxa"/>
            <w:gridSpan w:val="3"/>
            <w:shd w:val="clear" w:color="auto" w:fill="DAEEF3" w:themeFill="accent5" w:themeFillTint="33"/>
            <w:vAlign w:val="center"/>
          </w:tcPr>
          <w:p w14:paraId="0359FDC7" w14:textId="77777777" w:rsidR="00ED18F3" w:rsidRPr="00CE5F39" w:rsidRDefault="00ED18F3" w:rsidP="00D01979">
            <w:pPr>
              <w:spacing w:after="0" w:line="276" w:lineRule="auto"/>
              <w:rPr>
                <w:rFonts w:ascii="Times New Roman" w:hAnsi="Times New Roman" w:cs="Times New Roman"/>
                <w:lang w:bidi="en-US"/>
              </w:rPr>
            </w:pPr>
          </w:p>
        </w:tc>
      </w:tr>
      <w:tr w:rsidR="00907DF4" w:rsidRPr="00CE5F39" w14:paraId="5398CF70" w14:textId="77777777" w:rsidTr="00ED18F3">
        <w:trPr>
          <w:trHeight w:val="397"/>
        </w:trPr>
        <w:tc>
          <w:tcPr>
            <w:tcW w:w="4791" w:type="dxa"/>
            <w:shd w:val="clear" w:color="auto" w:fill="DAEEF3" w:themeFill="accent5" w:themeFillTint="33"/>
            <w:vAlign w:val="center"/>
          </w:tcPr>
          <w:p w14:paraId="4AEA0376" w14:textId="1F2A926B" w:rsidR="00907DF4" w:rsidRPr="00CE5F39" w:rsidRDefault="00907DF4"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 xml:space="preserve">Name of the Project / </w:t>
            </w:r>
            <w:r w:rsidR="00420737" w:rsidRPr="00CE5F39">
              <w:rPr>
                <w:rFonts w:ascii="Times New Roman" w:hAnsi="Times New Roman" w:cs="Times New Roman"/>
                <w:lang w:bidi="en-US"/>
              </w:rPr>
              <w:t>infrastructure investment</w:t>
            </w:r>
            <w:r w:rsidRPr="00CE5F39">
              <w:rPr>
                <w:rFonts w:ascii="Times New Roman" w:hAnsi="Times New Roman" w:cs="Times New Roman"/>
                <w:lang w:bidi="en-US"/>
              </w:rPr>
              <w:t>:</w:t>
            </w:r>
          </w:p>
        </w:tc>
        <w:tc>
          <w:tcPr>
            <w:tcW w:w="4876" w:type="dxa"/>
            <w:gridSpan w:val="3"/>
            <w:shd w:val="clear" w:color="auto" w:fill="DAEEF3" w:themeFill="accent5" w:themeFillTint="33"/>
            <w:vAlign w:val="center"/>
          </w:tcPr>
          <w:p w14:paraId="0E93B524" w14:textId="77777777" w:rsidR="00907DF4" w:rsidRPr="00CE5F39" w:rsidRDefault="00907DF4" w:rsidP="00D01979">
            <w:pPr>
              <w:spacing w:after="0" w:line="276" w:lineRule="auto"/>
              <w:rPr>
                <w:rFonts w:ascii="Times New Roman" w:hAnsi="Times New Roman" w:cs="Times New Roman"/>
                <w:lang w:bidi="en-US"/>
              </w:rPr>
            </w:pPr>
          </w:p>
        </w:tc>
      </w:tr>
      <w:tr w:rsidR="00ED18F3" w:rsidRPr="00CE5F39" w14:paraId="4A0CF796" w14:textId="77777777" w:rsidTr="00ED18F3">
        <w:trPr>
          <w:trHeight w:val="397"/>
        </w:trPr>
        <w:tc>
          <w:tcPr>
            <w:tcW w:w="4791" w:type="dxa"/>
            <w:shd w:val="clear" w:color="auto" w:fill="DAEEF3" w:themeFill="accent5" w:themeFillTint="33"/>
            <w:vAlign w:val="center"/>
          </w:tcPr>
          <w:p w14:paraId="1E5B06C6"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Basic information on proposed project and activities (please describe main features)</w:t>
            </w:r>
          </w:p>
        </w:tc>
        <w:tc>
          <w:tcPr>
            <w:tcW w:w="4876" w:type="dxa"/>
            <w:gridSpan w:val="3"/>
            <w:shd w:val="clear" w:color="auto" w:fill="DAEEF3" w:themeFill="accent5" w:themeFillTint="33"/>
            <w:vAlign w:val="center"/>
          </w:tcPr>
          <w:p w14:paraId="251FA516"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70857134" w14:textId="77777777" w:rsidTr="00ED18F3">
        <w:trPr>
          <w:trHeight w:val="397"/>
        </w:trPr>
        <w:tc>
          <w:tcPr>
            <w:tcW w:w="4791" w:type="dxa"/>
            <w:shd w:val="clear" w:color="auto" w:fill="DAEEF3" w:themeFill="accent5" w:themeFillTint="33"/>
            <w:vAlign w:val="center"/>
          </w:tcPr>
          <w:p w14:paraId="6E8310FA"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Project IF ID:</w:t>
            </w:r>
          </w:p>
        </w:tc>
        <w:tc>
          <w:tcPr>
            <w:tcW w:w="4876" w:type="dxa"/>
            <w:gridSpan w:val="3"/>
            <w:shd w:val="clear" w:color="auto" w:fill="DAEEF3" w:themeFill="accent5" w:themeFillTint="33"/>
            <w:vAlign w:val="center"/>
          </w:tcPr>
          <w:p w14:paraId="352F3EB5"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258352A4" w14:textId="77777777" w:rsidTr="00ED18F3">
        <w:trPr>
          <w:trHeight w:val="397"/>
        </w:trPr>
        <w:tc>
          <w:tcPr>
            <w:tcW w:w="4791" w:type="dxa"/>
            <w:shd w:val="clear" w:color="auto" w:fill="DAEEF3" w:themeFill="accent5" w:themeFillTint="33"/>
            <w:vAlign w:val="center"/>
          </w:tcPr>
          <w:p w14:paraId="4A54D4B9" w14:textId="58BB8F30"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 xml:space="preserve">Location of the </w:t>
            </w:r>
            <w:r w:rsidR="00420737" w:rsidRPr="00CE5F39">
              <w:rPr>
                <w:rFonts w:ascii="Times New Roman" w:hAnsi="Times New Roman" w:cs="Times New Roman"/>
                <w:lang w:bidi="en-US"/>
              </w:rPr>
              <w:t>infrastructure investment</w:t>
            </w:r>
            <w:r w:rsidRPr="00CE5F39">
              <w:rPr>
                <w:rFonts w:ascii="Times New Roman" w:hAnsi="Times New Roman" w:cs="Times New Roman"/>
                <w:lang w:bidi="en-US"/>
              </w:rPr>
              <w:t>/activity:</w:t>
            </w:r>
          </w:p>
        </w:tc>
        <w:tc>
          <w:tcPr>
            <w:tcW w:w="4876" w:type="dxa"/>
            <w:gridSpan w:val="3"/>
            <w:shd w:val="clear" w:color="auto" w:fill="DAEEF3" w:themeFill="accent5" w:themeFillTint="33"/>
            <w:vAlign w:val="center"/>
          </w:tcPr>
          <w:p w14:paraId="33718836"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3AEFE06F" w14:textId="77777777" w:rsidTr="00ED18F3">
        <w:trPr>
          <w:trHeight w:val="397"/>
        </w:trPr>
        <w:tc>
          <w:tcPr>
            <w:tcW w:w="4791" w:type="dxa"/>
            <w:shd w:val="clear" w:color="auto" w:fill="DAEEF3" w:themeFill="accent5" w:themeFillTint="33"/>
            <w:vAlign w:val="center"/>
          </w:tcPr>
          <w:p w14:paraId="3A061AF2"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Contact email address of responsible person at the location for providing relevant information:</w:t>
            </w:r>
          </w:p>
        </w:tc>
        <w:tc>
          <w:tcPr>
            <w:tcW w:w="4876" w:type="dxa"/>
            <w:gridSpan w:val="3"/>
            <w:shd w:val="clear" w:color="auto" w:fill="DAEEF3" w:themeFill="accent5" w:themeFillTint="33"/>
            <w:vAlign w:val="center"/>
          </w:tcPr>
          <w:p w14:paraId="174486B1"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3F3F2700" w14:textId="77777777" w:rsidTr="00ED18F3">
        <w:trPr>
          <w:trHeight w:val="397"/>
        </w:trPr>
        <w:tc>
          <w:tcPr>
            <w:tcW w:w="7792" w:type="dxa"/>
            <w:gridSpan w:val="2"/>
            <w:shd w:val="clear" w:color="auto" w:fill="DAEEF3" w:themeFill="accent5" w:themeFillTint="33"/>
            <w:vAlign w:val="center"/>
          </w:tcPr>
          <w:p w14:paraId="1F81DBA4"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PROJECT ELIGIBILITY CRITERIA</w:t>
            </w:r>
          </w:p>
        </w:tc>
        <w:tc>
          <w:tcPr>
            <w:tcW w:w="883" w:type="dxa"/>
            <w:shd w:val="clear" w:color="auto" w:fill="DAEEF3" w:themeFill="accent5" w:themeFillTint="33"/>
            <w:vAlign w:val="center"/>
          </w:tcPr>
          <w:p w14:paraId="53D3E9D6" w14:textId="77777777" w:rsidR="00ED18F3" w:rsidRPr="00CE5F39" w:rsidRDefault="00ED18F3" w:rsidP="00D01979">
            <w:pPr>
              <w:spacing w:after="0" w:line="276" w:lineRule="auto"/>
              <w:jc w:val="center"/>
              <w:rPr>
                <w:rFonts w:ascii="Times New Roman" w:hAnsi="Times New Roman" w:cs="Times New Roman"/>
                <w:lang w:bidi="en-US"/>
              </w:rPr>
            </w:pPr>
            <w:r w:rsidRPr="00CE5F39">
              <w:rPr>
                <w:rFonts w:ascii="Times New Roman" w:hAnsi="Times New Roman" w:cs="Times New Roman"/>
                <w:lang w:bidi="en-US"/>
              </w:rPr>
              <w:t>YES</w:t>
            </w:r>
          </w:p>
        </w:tc>
        <w:tc>
          <w:tcPr>
            <w:tcW w:w="992" w:type="dxa"/>
            <w:shd w:val="clear" w:color="auto" w:fill="DAEEF3" w:themeFill="accent5" w:themeFillTint="33"/>
            <w:vAlign w:val="center"/>
          </w:tcPr>
          <w:p w14:paraId="03BE869F" w14:textId="77777777" w:rsidR="00ED18F3" w:rsidRPr="00CE5F39" w:rsidRDefault="00ED18F3" w:rsidP="00D01979">
            <w:pPr>
              <w:spacing w:after="0" w:line="276" w:lineRule="auto"/>
              <w:jc w:val="center"/>
              <w:rPr>
                <w:rFonts w:ascii="Times New Roman" w:hAnsi="Times New Roman" w:cs="Times New Roman"/>
                <w:lang w:bidi="en-US"/>
              </w:rPr>
            </w:pPr>
            <w:r w:rsidRPr="00CE5F39">
              <w:rPr>
                <w:rFonts w:ascii="Times New Roman" w:hAnsi="Times New Roman" w:cs="Times New Roman"/>
                <w:lang w:bidi="en-US"/>
              </w:rPr>
              <w:t>NO</w:t>
            </w:r>
          </w:p>
        </w:tc>
      </w:tr>
      <w:bookmarkEnd w:id="712"/>
      <w:tr w:rsidR="00ED18F3" w:rsidRPr="00CE5F39" w14:paraId="34CFCC25" w14:textId="77777777" w:rsidTr="00ED18F3">
        <w:trPr>
          <w:trHeight w:val="397"/>
        </w:trPr>
        <w:tc>
          <w:tcPr>
            <w:tcW w:w="7792" w:type="dxa"/>
            <w:gridSpan w:val="2"/>
          </w:tcPr>
          <w:p w14:paraId="74C80F67"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 xml:space="preserve">Does the proposed activity require a FULL Environmental Impact Assessment as per the Serbian Law on Environmental Impact Assessment (list of Projects for which full EIA is mandatory/decided)? </w:t>
            </w:r>
          </w:p>
          <w:p w14:paraId="3A03CB8B"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(EIA Requirement per se does not classify the activity as high risk)</w:t>
            </w:r>
          </w:p>
        </w:tc>
        <w:tc>
          <w:tcPr>
            <w:tcW w:w="883" w:type="dxa"/>
          </w:tcPr>
          <w:p w14:paraId="3EA46757"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441D5843"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41E9894A" w14:textId="77777777" w:rsidTr="00ED18F3">
        <w:trPr>
          <w:trHeight w:val="397"/>
        </w:trPr>
        <w:tc>
          <w:tcPr>
            <w:tcW w:w="7792" w:type="dxa"/>
            <w:gridSpan w:val="2"/>
          </w:tcPr>
          <w:p w14:paraId="22D77E10"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Does the existing enterprise need to follow specific Serbian environmental regulations regarding air emissions, water use or wastewater discharge and solid waste management?</w:t>
            </w:r>
          </w:p>
        </w:tc>
        <w:tc>
          <w:tcPr>
            <w:tcW w:w="883" w:type="dxa"/>
          </w:tcPr>
          <w:p w14:paraId="400BDE64"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225F6D1C"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3F153966" w14:textId="77777777" w:rsidTr="00ED18F3">
        <w:trPr>
          <w:trHeight w:val="397"/>
        </w:trPr>
        <w:tc>
          <w:tcPr>
            <w:tcW w:w="7792" w:type="dxa"/>
            <w:gridSpan w:val="2"/>
          </w:tcPr>
          <w:p w14:paraId="3744A59D"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Does the existing enterprise take care about associated facilities (if applicable) relevant environmental and social performance?</w:t>
            </w:r>
          </w:p>
          <w:p w14:paraId="5F9247AF"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If possible, explain the answer</w:t>
            </w:r>
          </w:p>
        </w:tc>
        <w:tc>
          <w:tcPr>
            <w:tcW w:w="883" w:type="dxa"/>
          </w:tcPr>
          <w:p w14:paraId="09D4E1A4"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46E0F49E"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5EA115A7" w14:textId="77777777" w:rsidTr="00ED18F3">
        <w:trPr>
          <w:trHeight w:val="397"/>
        </w:trPr>
        <w:tc>
          <w:tcPr>
            <w:tcW w:w="7792" w:type="dxa"/>
            <w:gridSpan w:val="2"/>
            <w:vMerge w:val="restart"/>
          </w:tcPr>
          <w:p w14:paraId="2C47DC64"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Are serious adverse cumulative or transboundary impacts:</w:t>
            </w:r>
          </w:p>
          <w:p w14:paraId="5BDEB61A"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H: Expected?</w:t>
            </w:r>
          </w:p>
          <w:p w14:paraId="09FCF21E"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S: Expected, but less severe and more readily avoided or mitigated?</w:t>
            </w:r>
          </w:p>
          <w:p w14:paraId="47E1273D"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M: Not expected? Project impact is site-specific, unlikely to go beyond project footprint?</w:t>
            </w:r>
          </w:p>
          <w:p w14:paraId="23AB2DCC"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L: Minimal or negligible?</w:t>
            </w:r>
          </w:p>
        </w:tc>
        <w:tc>
          <w:tcPr>
            <w:tcW w:w="883" w:type="dxa"/>
          </w:tcPr>
          <w:p w14:paraId="7908AE64"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5D1736E0"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632D9CDA" w14:textId="77777777" w:rsidTr="00ED18F3">
        <w:trPr>
          <w:trHeight w:val="397"/>
        </w:trPr>
        <w:tc>
          <w:tcPr>
            <w:tcW w:w="7792" w:type="dxa"/>
            <w:gridSpan w:val="2"/>
            <w:vMerge/>
          </w:tcPr>
          <w:p w14:paraId="64C87F2F" w14:textId="77777777" w:rsidR="00ED18F3" w:rsidRPr="00CE5F39" w:rsidRDefault="00ED18F3" w:rsidP="00D01979">
            <w:pPr>
              <w:spacing w:after="0" w:line="276" w:lineRule="auto"/>
              <w:rPr>
                <w:rFonts w:ascii="Times New Roman" w:hAnsi="Times New Roman" w:cs="Times New Roman"/>
                <w:lang w:bidi="en-US"/>
              </w:rPr>
            </w:pPr>
          </w:p>
        </w:tc>
        <w:tc>
          <w:tcPr>
            <w:tcW w:w="883" w:type="dxa"/>
          </w:tcPr>
          <w:p w14:paraId="7AC40DE7"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4E566355"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7A73FA73" w14:textId="77777777" w:rsidTr="00ED18F3">
        <w:trPr>
          <w:trHeight w:val="397"/>
        </w:trPr>
        <w:tc>
          <w:tcPr>
            <w:tcW w:w="7792" w:type="dxa"/>
            <w:gridSpan w:val="2"/>
            <w:vMerge/>
          </w:tcPr>
          <w:p w14:paraId="67E74364" w14:textId="77777777" w:rsidR="00ED18F3" w:rsidRPr="00CE5F39" w:rsidRDefault="00ED18F3" w:rsidP="00D01979">
            <w:pPr>
              <w:spacing w:after="0" w:line="276" w:lineRule="auto"/>
              <w:rPr>
                <w:rFonts w:ascii="Times New Roman" w:hAnsi="Times New Roman" w:cs="Times New Roman"/>
                <w:lang w:bidi="en-US"/>
              </w:rPr>
            </w:pPr>
          </w:p>
        </w:tc>
        <w:tc>
          <w:tcPr>
            <w:tcW w:w="883" w:type="dxa"/>
          </w:tcPr>
          <w:p w14:paraId="2E113842"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65A80927"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0389784F" w14:textId="77777777" w:rsidTr="00ED18F3">
        <w:trPr>
          <w:trHeight w:val="397"/>
        </w:trPr>
        <w:tc>
          <w:tcPr>
            <w:tcW w:w="7792" w:type="dxa"/>
            <w:gridSpan w:val="2"/>
            <w:vMerge/>
          </w:tcPr>
          <w:p w14:paraId="4E5C1373" w14:textId="77777777" w:rsidR="00ED18F3" w:rsidRPr="00CE5F39" w:rsidRDefault="00ED18F3" w:rsidP="00D01979">
            <w:pPr>
              <w:spacing w:after="0" w:line="276" w:lineRule="auto"/>
              <w:rPr>
                <w:rFonts w:ascii="Times New Roman" w:hAnsi="Times New Roman" w:cs="Times New Roman"/>
                <w:lang w:bidi="en-US"/>
              </w:rPr>
            </w:pPr>
          </w:p>
        </w:tc>
        <w:tc>
          <w:tcPr>
            <w:tcW w:w="883" w:type="dxa"/>
          </w:tcPr>
          <w:p w14:paraId="3D62FE6A"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19C707F8"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47C61762" w14:textId="77777777" w:rsidTr="00ED18F3">
        <w:trPr>
          <w:trHeight w:val="397"/>
        </w:trPr>
        <w:tc>
          <w:tcPr>
            <w:tcW w:w="7792" w:type="dxa"/>
            <w:gridSpan w:val="2"/>
            <w:vMerge/>
          </w:tcPr>
          <w:p w14:paraId="4BD91F8D" w14:textId="77777777" w:rsidR="00ED18F3" w:rsidRPr="00CE5F39" w:rsidRDefault="00ED18F3" w:rsidP="00D01979">
            <w:pPr>
              <w:spacing w:after="0" w:line="276" w:lineRule="auto"/>
              <w:rPr>
                <w:rFonts w:ascii="Times New Roman" w:hAnsi="Times New Roman" w:cs="Times New Roman"/>
                <w:lang w:bidi="en-US"/>
              </w:rPr>
            </w:pPr>
          </w:p>
        </w:tc>
        <w:tc>
          <w:tcPr>
            <w:tcW w:w="883" w:type="dxa"/>
          </w:tcPr>
          <w:p w14:paraId="639C4E8B"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7E7E2107"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28EA9B3C" w14:textId="77777777" w:rsidTr="00ED18F3">
        <w:trPr>
          <w:trHeight w:val="397"/>
        </w:trPr>
        <w:tc>
          <w:tcPr>
            <w:tcW w:w="7792" w:type="dxa"/>
            <w:gridSpan w:val="2"/>
            <w:vMerge w:val="restart"/>
          </w:tcPr>
          <w:p w14:paraId="157BDE99"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Is the area likely to be affected?</w:t>
            </w:r>
          </w:p>
          <w:p w14:paraId="4C175ECF"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H: Sensitive and valuable ecosystems and habitats? Legally protected and internationally recognized high biodiversity value areas? Lands or rights IP or other vulnerable minorities? Intensive or complex resettlement? Impacts on cultural heritage? Densely populated urban areas? History of unrest in Project areas or sector? Significant concerns regarding the activities of security forces? Recognized as a regional or national cultural heritage?</w:t>
            </w:r>
          </w:p>
          <w:p w14:paraId="379D1320"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S: Issues such as above are relevant but to a lower extent?</w:t>
            </w:r>
          </w:p>
          <w:p w14:paraId="1FF389FE"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M: Located away from environmentally or socially sensitive areas</w:t>
            </w:r>
          </w:p>
        </w:tc>
        <w:tc>
          <w:tcPr>
            <w:tcW w:w="883" w:type="dxa"/>
          </w:tcPr>
          <w:p w14:paraId="5D01A72B"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23770AEB"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3EBE21B5" w14:textId="77777777" w:rsidTr="00ED18F3">
        <w:trPr>
          <w:trHeight w:val="397"/>
        </w:trPr>
        <w:tc>
          <w:tcPr>
            <w:tcW w:w="7792" w:type="dxa"/>
            <w:gridSpan w:val="2"/>
            <w:vMerge/>
          </w:tcPr>
          <w:p w14:paraId="4B5219AC" w14:textId="77777777" w:rsidR="00ED18F3" w:rsidRPr="00CE5F39" w:rsidRDefault="00ED18F3" w:rsidP="00D01979">
            <w:pPr>
              <w:spacing w:after="0" w:line="276" w:lineRule="auto"/>
              <w:rPr>
                <w:rFonts w:ascii="Times New Roman" w:hAnsi="Times New Roman" w:cs="Times New Roman"/>
                <w:lang w:bidi="en-US"/>
              </w:rPr>
            </w:pPr>
          </w:p>
        </w:tc>
        <w:tc>
          <w:tcPr>
            <w:tcW w:w="883" w:type="dxa"/>
          </w:tcPr>
          <w:p w14:paraId="27AFC343"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1CE2AAC6"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1481CA15" w14:textId="77777777" w:rsidTr="00ED18F3">
        <w:trPr>
          <w:trHeight w:val="397"/>
        </w:trPr>
        <w:tc>
          <w:tcPr>
            <w:tcW w:w="7792" w:type="dxa"/>
            <w:gridSpan w:val="2"/>
            <w:vMerge/>
          </w:tcPr>
          <w:p w14:paraId="1F1FE3F0" w14:textId="77777777" w:rsidR="00ED18F3" w:rsidRPr="00CE5F39" w:rsidRDefault="00ED18F3" w:rsidP="00D01979">
            <w:pPr>
              <w:spacing w:after="0" w:line="276" w:lineRule="auto"/>
              <w:rPr>
                <w:rFonts w:ascii="Times New Roman" w:hAnsi="Times New Roman" w:cs="Times New Roman"/>
                <w:lang w:bidi="en-US"/>
              </w:rPr>
            </w:pPr>
          </w:p>
        </w:tc>
        <w:tc>
          <w:tcPr>
            <w:tcW w:w="883" w:type="dxa"/>
          </w:tcPr>
          <w:p w14:paraId="25783718"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0FE66372"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66691E05" w14:textId="77777777" w:rsidTr="00ED18F3">
        <w:trPr>
          <w:trHeight w:val="397"/>
        </w:trPr>
        <w:tc>
          <w:tcPr>
            <w:tcW w:w="7792" w:type="dxa"/>
            <w:gridSpan w:val="2"/>
            <w:vMerge/>
          </w:tcPr>
          <w:p w14:paraId="52324DE9" w14:textId="77777777" w:rsidR="00ED18F3" w:rsidRPr="00CE5F39" w:rsidRDefault="00ED18F3" w:rsidP="00D01979">
            <w:pPr>
              <w:spacing w:after="0" w:line="276" w:lineRule="auto"/>
              <w:rPr>
                <w:rFonts w:ascii="Times New Roman" w:hAnsi="Times New Roman" w:cs="Times New Roman"/>
                <w:lang w:bidi="en-US"/>
              </w:rPr>
            </w:pPr>
          </w:p>
        </w:tc>
        <w:tc>
          <w:tcPr>
            <w:tcW w:w="883" w:type="dxa"/>
          </w:tcPr>
          <w:p w14:paraId="6EE3CC04"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3416B6A1"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5F7229E3" w14:textId="77777777" w:rsidTr="00D01979">
        <w:trPr>
          <w:trHeight w:val="397"/>
        </w:trPr>
        <w:tc>
          <w:tcPr>
            <w:tcW w:w="7792" w:type="dxa"/>
            <w:gridSpan w:val="2"/>
          </w:tcPr>
          <w:p w14:paraId="69B1965B"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Reversibility of Project risk and impacts. Are the Project social and environmental risk and impacts:</w:t>
            </w:r>
          </w:p>
          <w:p w14:paraId="5CE21A84"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H: Long-term, permanent, and irreversible?</w:t>
            </w:r>
          </w:p>
          <w:p w14:paraId="692024A6"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S: Mostly temporary, predictable and/or reversible?</w:t>
            </w:r>
          </w:p>
          <w:p w14:paraId="112AE753"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M: Predictable and expected to be temporary and/or reversible?</w:t>
            </w:r>
          </w:p>
          <w:p w14:paraId="35F907A9"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lang w:bidi="en-US"/>
              </w:rPr>
              <w:t>L: Minimal or negligible?</w:t>
            </w:r>
          </w:p>
        </w:tc>
        <w:tc>
          <w:tcPr>
            <w:tcW w:w="883" w:type="dxa"/>
          </w:tcPr>
          <w:p w14:paraId="2DA7B430"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15B86E75"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364172D7" w14:textId="77777777" w:rsidTr="00ED18F3">
        <w:trPr>
          <w:trHeight w:val="397"/>
        </w:trPr>
        <w:tc>
          <w:tcPr>
            <w:tcW w:w="7792" w:type="dxa"/>
            <w:gridSpan w:val="2"/>
          </w:tcPr>
          <w:p w14:paraId="1D94DC5C"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rPr>
              <w:lastRenderedPageBreak/>
              <w:t>Will the activity consume, use or store, produce hazardous materials that are outlawed or banned in EU?</w:t>
            </w:r>
          </w:p>
        </w:tc>
        <w:tc>
          <w:tcPr>
            <w:tcW w:w="883" w:type="dxa"/>
          </w:tcPr>
          <w:p w14:paraId="72D675B5"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286E9B1D"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1CF9587D" w14:textId="77777777" w:rsidTr="00ED18F3">
        <w:trPr>
          <w:trHeight w:val="397"/>
        </w:trPr>
        <w:tc>
          <w:tcPr>
            <w:tcW w:w="7792" w:type="dxa"/>
            <w:gridSpan w:val="2"/>
          </w:tcPr>
          <w:p w14:paraId="07DF6AA4"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rPr>
              <w:t>Has the local population or any NGOs expressed concern about the proposed activity’s environmental aspects or expressed opposition?</w:t>
            </w:r>
          </w:p>
        </w:tc>
        <w:tc>
          <w:tcPr>
            <w:tcW w:w="883" w:type="dxa"/>
          </w:tcPr>
          <w:p w14:paraId="210AC276"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34D2FB24" w14:textId="77777777" w:rsidR="00ED18F3" w:rsidRPr="00CE5F39" w:rsidRDefault="00ED18F3" w:rsidP="00D01979">
            <w:pPr>
              <w:spacing w:after="0" w:line="276" w:lineRule="auto"/>
              <w:rPr>
                <w:rFonts w:ascii="Times New Roman" w:hAnsi="Times New Roman" w:cs="Times New Roman"/>
                <w:lang w:bidi="en-US"/>
              </w:rPr>
            </w:pPr>
          </w:p>
        </w:tc>
      </w:tr>
      <w:tr w:rsidR="00ED18F3" w:rsidRPr="00CE5F39" w14:paraId="765FFD04" w14:textId="77777777" w:rsidTr="00ED18F3">
        <w:trPr>
          <w:trHeight w:val="397"/>
        </w:trPr>
        <w:tc>
          <w:tcPr>
            <w:tcW w:w="7792" w:type="dxa"/>
            <w:gridSpan w:val="2"/>
          </w:tcPr>
          <w:p w14:paraId="24C48708" w14:textId="77777777" w:rsidR="00ED18F3" w:rsidRPr="00CE5F39" w:rsidRDefault="00ED18F3" w:rsidP="00D01979">
            <w:pPr>
              <w:spacing w:after="0" w:line="276" w:lineRule="auto"/>
              <w:rPr>
                <w:rFonts w:ascii="Times New Roman" w:hAnsi="Times New Roman" w:cs="Times New Roman"/>
                <w:lang w:bidi="en-US"/>
              </w:rPr>
            </w:pPr>
            <w:r w:rsidRPr="00CE5F39">
              <w:rPr>
                <w:rFonts w:ascii="Times New Roman" w:hAnsi="Times New Roman" w:cs="Times New Roman"/>
              </w:rPr>
              <w:t>Is there any other aspect of the activity that would – through normal operations or under special conditions – cause a risk or have an impact on the environment, the population or could be considered as a nuisance?</w:t>
            </w:r>
          </w:p>
        </w:tc>
        <w:tc>
          <w:tcPr>
            <w:tcW w:w="883" w:type="dxa"/>
          </w:tcPr>
          <w:p w14:paraId="227D0CA8" w14:textId="77777777" w:rsidR="00ED18F3" w:rsidRPr="00CE5F39" w:rsidRDefault="00ED18F3" w:rsidP="00D01979">
            <w:pPr>
              <w:spacing w:after="0" w:line="276" w:lineRule="auto"/>
              <w:rPr>
                <w:rFonts w:ascii="Times New Roman" w:hAnsi="Times New Roman" w:cs="Times New Roman"/>
                <w:lang w:bidi="en-US"/>
              </w:rPr>
            </w:pPr>
          </w:p>
        </w:tc>
        <w:tc>
          <w:tcPr>
            <w:tcW w:w="992" w:type="dxa"/>
          </w:tcPr>
          <w:p w14:paraId="325B5F33" w14:textId="77777777" w:rsidR="00ED18F3" w:rsidRPr="00CE5F39" w:rsidRDefault="00ED18F3" w:rsidP="00D01979">
            <w:pPr>
              <w:spacing w:after="0" w:line="276" w:lineRule="auto"/>
              <w:rPr>
                <w:rFonts w:ascii="Times New Roman" w:hAnsi="Times New Roman" w:cs="Times New Roman"/>
                <w:lang w:bidi="en-US"/>
              </w:rPr>
            </w:pPr>
          </w:p>
        </w:tc>
      </w:tr>
    </w:tbl>
    <w:p w14:paraId="2E752617" w14:textId="77777777" w:rsidR="00ED18F3" w:rsidRPr="00CE5F39" w:rsidRDefault="00ED18F3" w:rsidP="00D01979">
      <w:pPr>
        <w:spacing w:line="276" w:lineRule="auto"/>
        <w:rPr>
          <w:rFonts w:ascii="Times New Roman" w:hAnsi="Times New Roman" w:cs="Times New Roman"/>
          <w:lang w:bidi="en-US"/>
        </w:rPr>
      </w:pPr>
    </w:p>
    <w:tbl>
      <w:tblPr>
        <w:tblStyle w:val="TableGrid"/>
        <w:tblW w:w="0" w:type="auto"/>
        <w:tblBorders>
          <w:top w:val="single" w:sz="2" w:space="0" w:color="auto"/>
          <w:left w:val="single" w:sz="2" w:space="0" w:color="auto"/>
          <w:bottom w:val="single" w:sz="2" w:space="0" w:color="auto"/>
          <w:right w:val="single" w:sz="2" w:space="0" w:color="auto"/>
          <w:insideH w:val="dotted" w:sz="2" w:space="0" w:color="auto"/>
          <w:insideV w:val="dotted" w:sz="2" w:space="0" w:color="auto"/>
        </w:tblBorders>
        <w:tblLook w:val="04A0" w:firstRow="1" w:lastRow="0" w:firstColumn="1" w:lastColumn="0" w:noHBand="0" w:noVBand="1"/>
      </w:tblPr>
      <w:tblGrid>
        <w:gridCol w:w="1263"/>
        <w:gridCol w:w="3109"/>
        <w:gridCol w:w="918"/>
        <w:gridCol w:w="1255"/>
        <w:gridCol w:w="3086"/>
      </w:tblGrid>
      <w:tr w:rsidR="00566DCF" w:rsidRPr="00CE5F39" w14:paraId="76F5DA80" w14:textId="77777777" w:rsidTr="003A4D6A">
        <w:tc>
          <w:tcPr>
            <w:tcW w:w="4673" w:type="dxa"/>
            <w:gridSpan w:val="2"/>
            <w:tcBorders>
              <w:right w:val="single" w:sz="2" w:space="0" w:color="auto"/>
            </w:tcBorders>
          </w:tcPr>
          <w:p w14:paraId="5F431B64" w14:textId="77777777" w:rsidR="00ED18F3" w:rsidRPr="00CE5F39" w:rsidRDefault="00ED18F3" w:rsidP="00D01979">
            <w:pPr>
              <w:spacing w:line="276" w:lineRule="auto"/>
              <w:jc w:val="center"/>
              <w:rPr>
                <w:rFonts w:ascii="Times New Roman" w:hAnsi="Times New Roman" w:cs="Times New Roman"/>
                <w:lang w:bidi="en-US"/>
              </w:rPr>
            </w:pPr>
            <w:r w:rsidRPr="00CE5F39">
              <w:rPr>
                <w:rFonts w:ascii="Times New Roman" w:hAnsi="Times New Roman" w:cs="Times New Roman"/>
                <w:lang w:bidi="en-US"/>
              </w:rPr>
              <w:t xml:space="preserve">Form checked by </w:t>
            </w:r>
          </w:p>
          <w:p w14:paraId="2C7EBFC5" w14:textId="0D3B8459" w:rsidR="00ED18F3" w:rsidRPr="00CE5F39" w:rsidRDefault="003D4D35" w:rsidP="00D01979">
            <w:pPr>
              <w:spacing w:after="240" w:line="276" w:lineRule="auto"/>
              <w:jc w:val="center"/>
              <w:rPr>
                <w:rFonts w:ascii="Times New Roman" w:hAnsi="Times New Roman" w:cs="Times New Roman"/>
                <w:lang w:bidi="en-US"/>
              </w:rPr>
            </w:pPr>
            <w:r>
              <w:rPr>
                <w:rFonts w:ascii="Times New Roman" w:hAnsi="Times New Roman" w:cs="Times New Roman"/>
                <w:lang w:bidi="en-US"/>
              </w:rPr>
              <w:t xml:space="preserve">The </w:t>
            </w:r>
            <w:r w:rsidR="00ED18F3" w:rsidRPr="00CE5F39">
              <w:rPr>
                <w:rFonts w:ascii="Times New Roman" w:hAnsi="Times New Roman" w:cs="Times New Roman"/>
                <w:lang w:bidi="en-US"/>
              </w:rPr>
              <w:t xml:space="preserve">PIU Environmental </w:t>
            </w:r>
            <w:r w:rsidR="00DB78E0">
              <w:rPr>
                <w:rFonts w:ascii="Times New Roman" w:hAnsi="Times New Roman" w:cs="Times New Roman"/>
                <w:lang w:bidi="en-US"/>
              </w:rPr>
              <w:t>s</w:t>
            </w:r>
            <w:r w:rsidR="00ED18F3" w:rsidRPr="00CE5F39">
              <w:rPr>
                <w:rFonts w:ascii="Times New Roman" w:hAnsi="Times New Roman" w:cs="Times New Roman"/>
                <w:lang w:bidi="en-US"/>
              </w:rPr>
              <w:t xml:space="preserve">pecialist and </w:t>
            </w:r>
            <w:r w:rsidR="00DB78E0">
              <w:rPr>
                <w:rFonts w:ascii="Times New Roman" w:hAnsi="Times New Roman" w:cs="Times New Roman"/>
                <w:lang w:bidi="en-US"/>
              </w:rPr>
              <w:t>S</w:t>
            </w:r>
            <w:r w:rsidR="00DB78E0" w:rsidRPr="00DB78E0">
              <w:rPr>
                <w:rFonts w:ascii="Times New Roman" w:hAnsi="Times New Roman" w:cs="Times New Roman"/>
                <w:lang w:bidi="en-US"/>
              </w:rPr>
              <w:t>ocial safeguard and citizen engagement specialist</w:t>
            </w:r>
          </w:p>
        </w:tc>
        <w:tc>
          <w:tcPr>
            <w:tcW w:w="992" w:type="dxa"/>
            <w:tcBorders>
              <w:top w:val="nil"/>
              <w:left w:val="single" w:sz="2" w:space="0" w:color="auto"/>
              <w:bottom w:val="nil"/>
              <w:right w:val="single" w:sz="2" w:space="0" w:color="auto"/>
            </w:tcBorders>
          </w:tcPr>
          <w:p w14:paraId="158FA663" w14:textId="77777777" w:rsidR="00ED18F3" w:rsidRPr="00CE5F39" w:rsidRDefault="00ED18F3" w:rsidP="00D01979">
            <w:pPr>
              <w:spacing w:line="276" w:lineRule="auto"/>
              <w:rPr>
                <w:rFonts w:ascii="Times New Roman" w:hAnsi="Times New Roman" w:cs="Times New Roman"/>
                <w:lang w:bidi="en-US"/>
              </w:rPr>
            </w:pPr>
          </w:p>
        </w:tc>
        <w:tc>
          <w:tcPr>
            <w:tcW w:w="4665" w:type="dxa"/>
            <w:gridSpan w:val="2"/>
            <w:tcBorders>
              <w:top w:val="single" w:sz="2" w:space="0" w:color="auto"/>
              <w:left w:val="single" w:sz="2" w:space="0" w:color="auto"/>
              <w:bottom w:val="dotted" w:sz="2" w:space="0" w:color="auto"/>
            </w:tcBorders>
          </w:tcPr>
          <w:p w14:paraId="42EED1D2" w14:textId="77777777" w:rsidR="00ED18F3" w:rsidRPr="00CE5F39" w:rsidRDefault="00ED18F3" w:rsidP="00D01979">
            <w:pPr>
              <w:spacing w:line="276" w:lineRule="auto"/>
              <w:jc w:val="center"/>
              <w:rPr>
                <w:rFonts w:ascii="Times New Roman" w:hAnsi="Times New Roman" w:cs="Times New Roman"/>
                <w:lang w:bidi="en-US"/>
              </w:rPr>
            </w:pPr>
            <w:r w:rsidRPr="00CE5F39">
              <w:rPr>
                <w:rFonts w:ascii="Times New Roman" w:hAnsi="Times New Roman" w:cs="Times New Roman"/>
                <w:lang w:bidi="en-US"/>
              </w:rPr>
              <w:t xml:space="preserve">Form checked by </w:t>
            </w:r>
          </w:p>
          <w:p w14:paraId="5EF4456C" w14:textId="2DCEC05F" w:rsidR="00ED18F3" w:rsidRPr="00CE5F39" w:rsidRDefault="003D4D35" w:rsidP="00D01979">
            <w:pPr>
              <w:spacing w:line="276" w:lineRule="auto"/>
              <w:jc w:val="center"/>
              <w:rPr>
                <w:rFonts w:ascii="Times New Roman" w:hAnsi="Times New Roman" w:cs="Times New Roman"/>
                <w:lang w:bidi="en-US"/>
              </w:rPr>
            </w:pPr>
            <w:r>
              <w:rPr>
                <w:rFonts w:ascii="Times New Roman" w:hAnsi="Times New Roman" w:cs="Times New Roman"/>
                <w:lang w:bidi="en-US"/>
              </w:rPr>
              <w:t xml:space="preserve">The </w:t>
            </w:r>
            <w:r w:rsidR="00ED18F3" w:rsidRPr="00CE5F39">
              <w:rPr>
                <w:rFonts w:ascii="Times New Roman" w:hAnsi="Times New Roman" w:cs="Times New Roman"/>
                <w:lang w:bidi="en-US"/>
              </w:rPr>
              <w:t xml:space="preserve">Head of </w:t>
            </w:r>
            <w:r>
              <w:rPr>
                <w:rFonts w:ascii="Times New Roman" w:hAnsi="Times New Roman" w:cs="Times New Roman"/>
                <w:lang w:bidi="en-US"/>
              </w:rPr>
              <w:t xml:space="preserve">the </w:t>
            </w:r>
            <w:r w:rsidR="00ED18F3" w:rsidRPr="00CE5F39">
              <w:rPr>
                <w:rFonts w:ascii="Times New Roman" w:hAnsi="Times New Roman" w:cs="Times New Roman"/>
                <w:lang w:bidi="en-US"/>
              </w:rPr>
              <w:t>PIU</w:t>
            </w:r>
          </w:p>
        </w:tc>
      </w:tr>
      <w:tr w:rsidR="00566DCF" w:rsidRPr="00CE5F39" w14:paraId="1B28E833" w14:textId="77777777" w:rsidTr="003A4D6A">
        <w:tc>
          <w:tcPr>
            <w:tcW w:w="4673" w:type="dxa"/>
            <w:gridSpan w:val="2"/>
            <w:tcBorders>
              <w:right w:val="single" w:sz="2" w:space="0" w:color="auto"/>
            </w:tcBorders>
          </w:tcPr>
          <w:p w14:paraId="23EF399A"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Project category:</w:t>
            </w:r>
            <w:r w:rsidRPr="00CE5F39">
              <w:rPr>
                <w:rFonts w:ascii="Times New Roman" w:hAnsi="Times New Roman" w:cs="Times New Roman"/>
                <w:lang w:bidi="en-US"/>
              </w:rPr>
              <w:tab/>
              <w:t>H</w:t>
            </w:r>
            <w:r w:rsidRPr="00CE5F39">
              <w:rPr>
                <w:rFonts w:ascii="Times New Roman" w:hAnsi="Times New Roman" w:cs="Times New Roman"/>
                <w:lang w:bidi="en-US"/>
              </w:rPr>
              <w:tab/>
              <w:t>S</w:t>
            </w:r>
            <w:r w:rsidRPr="00CE5F39">
              <w:rPr>
                <w:rFonts w:ascii="Times New Roman" w:hAnsi="Times New Roman" w:cs="Times New Roman"/>
                <w:lang w:bidi="en-US"/>
              </w:rPr>
              <w:tab/>
              <w:t>M</w:t>
            </w:r>
            <w:r w:rsidRPr="00CE5F39">
              <w:rPr>
                <w:rFonts w:ascii="Times New Roman" w:hAnsi="Times New Roman" w:cs="Times New Roman"/>
                <w:lang w:bidi="en-US"/>
              </w:rPr>
              <w:tab/>
              <w:t>L</w:t>
            </w:r>
          </w:p>
        </w:tc>
        <w:tc>
          <w:tcPr>
            <w:tcW w:w="992" w:type="dxa"/>
            <w:tcBorders>
              <w:top w:val="nil"/>
              <w:left w:val="single" w:sz="2" w:space="0" w:color="auto"/>
              <w:bottom w:val="nil"/>
              <w:right w:val="single" w:sz="2" w:space="0" w:color="auto"/>
            </w:tcBorders>
          </w:tcPr>
          <w:p w14:paraId="2B819047" w14:textId="77777777" w:rsidR="00ED18F3" w:rsidRPr="00CE5F39" w:rsidRDefault="00ED18F3" w:rsidP="00D01979">
            <w:pPr>
              <w:spacing w:line="276" w:lineRule="auto"/>
              <w:rPr>
                <w:rFonts w:ascii="Times New Roman" w:hAnsi="Times New Roman" w:cs="Times New Roman"/>
                <w:lang w:bidi="en-US"/>
              </w:rPr>
            </w:pPr>
          </w:p>
        </w:tc>
        <w:tc>
          <w:tcPr>
            <w:tcW w:w="4665" w:type="dxa"/>
            <w:gridSpan w:val="2"/>
            <w:tcBorders>
              <w:top w:val="dotted" w:sz="2" w:space="0" w:color="auto"/>
              <w:left w:val="single" w:sz="2" w:space="0" w:color="auto"/>
              <w:bottom w:val="dotted" w:sz="2" w:space="0" w:color="auto"/>
            </w:tcBorders>
          </w:tcPr>
          <w:p w14:paraId="2488CAA3"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Project category:</w:t>
            </w:r>
            <w:r w:rsidRPr="00CE5F39">
              <w:rPr>
                <w:rFonts w:ascii="Times New Roman" w:hAnsi="Times New Roman" w:cs="Times New Roman"/>
                <w:lang w:bidi="en-US"/>
              </w:rPr>
              <w:tab/>
              <w:t>H</w:t>
            </w:r>
            <w:r w:rsidRPr="00CE5F39">
              <w:rPr>
                <w:rFonts w:ascii="Times New Roman" w:hAnsi="Times New Roman" w:cs="Times New Roman"/>
                <w:lang w:bidi="en-US"/>
              </w:rPr>
              <w:tab/>
              <w:t>S</w:t>
            </w:r>
            <w:r w:rsidRPr="00CE5F39">
              <w:rPr>
                <w:rFonts w:ascii="Times New Roman" w:hAnsi="Times New Roman" w:cs="Times New Roman"/>
                <w:lang w:bidi="en-US"/>
              </w:rPr>
              <w:tab/>
              <w:t>M</w:t>
            </w:r>
            <w:r w:rsidRPr="00CE5F39">
              <w:rPr>
                <w:rFonts w:ascii="Times New Roman" w:hAnsi="Times New Roman" w:cs="Times New Roman"/>
                <w:lang w:bidi="en-US"/>
              </w:rPr>
              <w:tab/>
              <w:t>L</w:t>
            </w:r>
          </w:p>
        </w:tc>
      </w:tr>
      <w:tr w:rsidR="00566DCF" w:rsidRPr="00CE5F39" w14:paraId="74473390" w14:textId="77777777" w:rsidTr="003A4D6A">
        <w:tc>
          <w:tcPr>
            <w:tcW w:w="1271" w:type="dxa"/>
          </w:tcPr>
          <w:p w14:paraId="5FEC0F71"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Date</w:t>
            </w:r>
          </w:p>
        </w:tc>
        <w:tc>
          <w:tcPr>
            <w:tcW w:w="3402" w:type="dxa"/>
            <w:tcBorders>
              <w:right w:val="single" w:sz="2" w:space="0" w:color="auto"/>
            </w:tcBorders>
          </w:tcPr>
          <w:p w14:paraId="7E1947A6" w14:textId="77777777" w:rsidR="00ED18F3" w:rsidRPr="00CE5F39" w:rsidRDefault="00ED18F3" w:rsidP="00D01979">
            <w:pPr>
              <w:spacing w:line="276" w:lineRule="auto"/>
              <w:rPr>
                <w:rFonts w:ascii="Times New Roman" w:hAnsi="Times New Roman" w:cs="Times New Roman"/>
                <w:lang w:bidi="en-US"/>
              </w:rPr>
            </w:pPr>
          </w:p>
        </w:tc>
        <w:tc>
          <w:tcPr>
            <w:tcW w:w="992" w:type="dxa"/>
            <w:tcBorders>
              <w:top w:val="nil"/>
              <w:left w:val="single" w:sz="2" w:space="0" w:color="auto"/>
              <w:bottom w:val="nil"/>
              <w:right w:val="single" w:sz="2" w:space="0" w:color="auto"/>
            </w:tcBorders>
          </w:tcPr>
          <w:p w14:paraId="2ADEB733" w14:textId="77777777" w:rsidR="00ED18F3" w:rsidRPr="00CE5F39" w:rsidRDefault="00ED18F3" w:rsidP="00D01979">
            <w:pPr>
              <w:spacing w:line="276" w:lineRule="auto"/>
              <w:rPr>
                <w:rFonts w:ascii="Times New Roman" w:hAnsi="Times New Roman" w:cs="Times New Roman"/>
                <w:lang w:bidi="en-US"/>
              </w:rPr>
            </w:pPr>
          </w:p>
        </w:tc>
        <w:tc>
          <w:tcPr>
            <w:tcW w:w="1276" w:type="dxa"/>
            <w:tcBorders>
              <w:top w:val="dotted" w:sz="2" w:space="0" w:color="auto"/>
              <w:left w:val="single" w:sz="2" w:space="0" w:color="auto"/>
              <w:bottom w:val="dotted" w:sz="2" w:space="0" w:color="auto"/>
            </w:tcBorders>
          </w:tcPr>
          <w:p w14:paraId="3D26D7CD"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Date</w:t>
            </w:r>
          </w:p>
        </w:tc>
        <w:tc>
          <w:tcPr>
            <w:tcW w:w="3389" w:type="dxa"/>
            <w:tcBorders>
              <w:top w:val="dotted" w:sz="2" w:space="0" w:color="auto"/>
              <w:bottom w:val="dotted" w:sz="2" w:space="0" w:color="auto"/>
            </w:tcBorders>
          </w:tcPr>
          <w:p w14:paraId="163196C3" w14:textId="77777777" w:rsidR="00ED18F3" w:rsidRPr="00CE5F39" w:rsidRDefault="00ED18F3" w:rsidP="00D01979">
            <w:pPr>
              <w:spacing w:line="276" w:lineRule="auto"/>
              <w:rPr>
                <w:rFonts w:ascii="Times New Roman" w:hAnsi="Times New Roman" w:cs="Times New Roman"/>
                <w:lang w:bidi="en-US"/>
              </w:rPr>
            </w:pPr>
          </w:p>
        </w:tc>
      </w:tr>
      <w:tr w:rsidR="00566DCF" w:rsidRPr="00CE5F39" w14:paraId="0E3B7F60" w14:textId="77777777" w:rsidTr="003A4D6A">
        <w:tc>
          <w:tcPr>
            <w:tcW w:w="1271" w:type="dxa"/>
          </w:tcPr>
          <w:p w14:paraId="25AF2F99"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Name</w:t>
            </w:r>
          </w:p>
        </w:tc>
        <w:tc>
          <w:tcPr>
            <w:tcW w:w="3402" w:type="dxa"/>
            <w:tcBorders>
              <w:right w:val="single" w:sz="2" w:space="0" w:color="auto"/>
            </w:tcBorders>
          </w:tcPr>
          <w:p w14:paraId="4CC1D121" w14:textId="77777777" w:rsidR="00ED18F3" w:rsidRPr="00CE5F39" w:rsidRDefault="00ED18F3" w:rsidP="00D01979">
            <w:pPr>
              <w:spacing w:line="276" w:lineRule="auto"/>
              <w:rPr>
                <w:rFonts w:ascii="Times New Roman" w:hAnsi="Times New Roman" w:cs="Times New Roman"/>
                <w:lang w:bidi="en-US"/>
              </w:rPr>
            </w:pPr>
          </w:p>
        </w:tc>
        <w:tc>
          <w:tcPr>
            <w:tcW w:w="992" w:type="dxa"/>
            <w:tcBorders>
              <w:top w:val="nil"/>
              <w:left w:val="single" w:sz="2" w:space="0" w:color="auto"/>
              <w:bottom w:val="nil"/>
              <w:right w:val="single" w:sz="2" w:space="0" w:color="auto"/>
            </w:tcBorders>
          </w:tcPr>
          <w:p w14:paraId="4280C2F1" w14:textId="77777777" w:rsidR="00ED18F3" w:rsidRPr="00CE5F39" w:rsidRDefault="00ED18F3" w:rsidP="00D01979">
            <w:pPr>
              <w:spacing w:line="276" w:lineRule="auto"/>
              <w:rPr>
                <w:rFonts w:ascii="Times New Roman" w:hAnsi="Times New Roman" w:cs="Times New Roman"/>
                <w:lang w:bidi="en-US"/>
              </w:rPr>
            </w:pPr>
          </w:p>
        </w:tc>
        <w:tc>
          <w:tcPr>
            <w:tcW w:w="1276" w:type="dxa"/>
            <w:tcBorders>
              <w:top w:val="dotted" w:sz="2" w:space="0" w:color="auto"/>
              <w:left w:val="single" w:sz="2" w:space="0" w:color="auto"/>
              <w:bottom w:val="dotted" w:sz="2" w:space="0" w:color="auto"/>
            </w:tcBorders>
          </w:tcPr>
          <w:p w14:paraId="60C37D3A"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Name</w:t>
            </w:r>
          </w:p>
        </w:tc>
        <w:tc>
          <w:tcPr>
            <w:tcW w:w="3389" w:type="dxa"/>
            <w:tcBorders>
              <w:top w:val="dotted" w:sz="2" w:space="0" w:color="auto"/>
              <w:bottom w:val="dotted" w:sz="2" w:space="0" w:color="auto"/>
            </w:tcBorders>
          </w:tcPr>
          <w:p w14:paraId="46A80691" w14:textId="77777777" w:rsidR="00ED18F3" w:rsidRPr="00CE5F39" w:rsidRDefault="00ED18F3" w:rsidP="00D01979">
            <w:pPr>
              <w:spacing w:line="276" w:lineRule="auto"/>
              <w:rPr>
                <w:rFonts w:ascii="Times New Roman" w:hAnsi="Times New Roman" w:cs="Times New Roman"/>
                <w:lang w:bidi="en-US"/>
              </w:rPr>
            </w:pPr>
          </w:p>
        </w:tc>
      </w:tr>
      <w:tr w:rsidR="00566DCF" w:rsidRPr="00CE5F39" w14:paraId="33DA0B24" w14:textId="77777777" w:rsidTr="003A4D6A">
        <w:tc>
          <w:tcPr>
            <w:tcW w:w="1271" w:type="dxa"/>
          </w:tcPr>
          <w:p w14:paraId="191A1298"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Title</w:t>
            </w:r>
          </w:p>
        </w:tc>
        <w:tc>
          <w:tcPr>
            <w:tcW w:w="3402" w:type="dxa"/>
            <w:tcBorders>
              <w:right w:val="single" w:sz="2" w:space="0" w:color="auto"/>
            </w:tcBorders>
          </w:tcPr>
          <w:p w14:paraId="184809A4" w14:textId="77777777" w:rsidR="00ED18F3" w:rsidRPr="00CE5F39" w:rsidRDefault="00ED18F3" w:rsidP="00D01979">
            <w:pPr>
              <w:spacing w:line="276" w:lineRule="auto"/>
              <w:rPr>
                <w:rFonts w:ascii="Times New Roman" w:hAnsi="Times New Roman" w:cs="Times New Roman"/>
                <w:lang w:bidi="en-US"/>
              </w:rPr>
            </w:pPr>
          </w:p>
        </w:tc>
        <w:tc>
          <w:tcPr>
            <w:tcW w:w="992" w:type="dxa"/>
            <w:tcBorders>
              <w:top w:val="nil"/>
              <w:left w:val="single" w:sz="2" w:space="0" w:color="auto"/>
              <w:bottom w:val="nil"/>
              <w:right w:val="single" w:sz="2" w:space="0" w:color="auto"/>
            </w:tcBorders>
          </w:tcPr>
          <w:p w14:paraId="1EA6A9CE" w14:textId="77777777" w:rsidR="00ED18F3" w:rsidRPr="00CE5F39" w:rsidRDefault="00ED18F3" w:rsidP="00D01979">
            <w:pPr>
              <w:spacing w:line="276" w:lineRule="auto"/>
              <w:rPr>
                <w:rFonts w:ascii="Times New Roman" w:hAnsi="Times New Roman" w:cs="Times New Roman"/>
                <w:lang w:bidi="en-US"/>
              </w:rPr>
            </w:pPr>
          </w:p>
        </w:tc>
        <w:tc>
          <w:tcPr>
            <w:tcW w:w="1276" w:type="dxa"/>
            <w:tcBorders>
              <w:top w:val="dotted" w:sz="2" w:space="0" w:color="auto"/>
              <w:left w:val="single" w:sz="2" w:space="0" w:color="auto"/>
              <w:bottom w:val="dotted" w:sz="2" w:space="0" w:color="auto"/>
            </w:tcBorders>
          </w:tcPr>
          <w:p w14:paraId="7ACCF36A"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Title</w:t>
            </w:r>
          </w:p>
        </w:tc>
        <w:tc>
          <w:tcPr>
            <w:tcW w:w="3389" w:type="dxa"/>
            <w:tcBorders>
              <w:top w:val="dotted" w:sz="2" w:space="0" w:color="auto"/>
              <w:bottom w:val="dotted" w:sz="2" w:space="0" w:color="auto"/>
            </w:tcBorders>
          </w:tcPr>
          <w:p w14:paraId="23A31076" w14:textId="77777777" w:rsidR="00ED18F3" w:rsidRPr="00CE5F39" w:rsidRDefault="00ED18F3" w:rsidP="00D01979">
            <w:pPr>
              <w:spacing w:line="276" w:lineRule="auto"/>
              <w:rPr>
                <w:rFonts w:ascii="Times New Roman" w:hAnsi="Times New Roman" w:cs="Times New Roman"/>
                <w:lang w:bidi="en-US"/>
              </w:rPr>
            </w:pPr>
          </w:p>
        </w:tc>
      </w:tr>
      <w:tr w:rsidR="00566DCF" w:rsidRPr="00CE5F39" w14:paraId="343A5C9D" w14:textId="77777777" w:rsidTr="003A4D6A">
        <w:tc>
          <w:tcPr>
            <w:tcW w:w="1271" w:type="dxa"/>
          </w:tcPr>
          <w:p w14:paraId="48D4459E"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 xml:space="preserve">Signature </w:t>
            </w:r>
          </w:p>
        </w:tc>
        <w:tc>
          <w:tcPr>
            <w:tcW w:w="3402" w:type="dxa"/>
            <w:tcBorders>
              <w:right w:val="single" w:sz="2" w:space="0" w:color="auto"/>
            </w:tcBorders>
          </w:tcPr>
          <w:p w14:paraId="127FA7D3" w14:textId="77777777" w:rsidR="00ED18F3" w:rsidRPr="00CE5F39" w:rsidRDefault="00ED18F3" w:rsidP="00D01979">
            <w:pPr>
              <w:spacing w:line="276" w:lineRule="auto"/>
              <w:rPr>
                <w:rFonts w:ascii="Times New Roman" w:hAnsi="Times New Roman" w:cs="Times New Roman"/>
                <w:lang w:bidi="en-US"/>
              </w:rPr>
            </w:pPr>
          </w:p>
        </w:tc>
        <w:tc>
          <w:tcPr>
            <w:tcW w:w="992" w:type="dxa"/>
            <w:tcBorders>
              <w:top w:val="nil"/>
              <w:left w:val="single" w:sz="2" w:space="0" w:color="auto"/>
              <w:bottom w:val="nil"/>
              <w:right w:val="single" w:sz="2" w:space="0" w:color="auto"/>
            </w:tcBorders>
          </w:tcPr>
          <w:p w14:paraId="465612EF" w14:textId="77777777" w:rsidR="00ED18F3" w:rsidRPr="00CE5F39" w:rsidRDefault="00ED18F3" w:rsidP="00D01979">
            <w:pPr>
              <w:spacing w:line="276" w:lineRule="auto"/>
              <w:rPr>
                <w:rFonts w:ascii="Times New Roman" w:hAnsi="Times New Roman" w:cs="Times New Roman"/>
                <w:lang w:bidi="en-US"/>
              </w:rPr>
            </w:pPr>
          </w:p>
        </w:tc>
        <w:tc>
          <w:tcPr>
            <w:tcW w:w="1276" w:type="dxa"/>
            <w:tcBorders>
              <w:top w:val="dotted" w:sz="2" w:space="0" w:color="auto"/>
              <w:left w:val="single" w:sz="2" w:space="0" w:color="auto"/>
              <w:bottom w:val="single" w:sz="2" w:space="0" w:color="auto"/>
            </w:tcBorders>
          </w:tcPr>
          <w:p w14:paraId="6F212706" w14:textId="77777777" w:rsidR="00ED18F3" w:rsidRPr="00CE5F39" w:rsidRDefault="00ED18F3" w:rsidP="00D01979">
            <w:pPr>
              <w:spacing w:line="276" w:lineRule="auto"/>
              <w:rPr>
                <w:rFonts w:ascii="Times New Roman" w:hAnsi="Times New Roman" w:cs="Times New Roman"/>
                <w:lang w:bidi="en-US"/>
              </w:rPr>
            </w:pPr>
            <w:r w:rsidRPr="00CE5F39">
              <w:rPr>
                <w:rFonts w:ascii="Times New Roman" w:hAnsi="Times New Roman" w:cs="Times New Roman"/>
                <w:lang w:bidi="en-US"/>
              </w:rPr>
              <w:t xml:space="preserve">Signature </w:t>
            </w:r>
          </w:p>
        </w:tc>
        <w:tc>
          <w:tcPr>
            <w:tcW w:w="3389" w:type="dxa"/>
            <w:tcBorders>
              <w:top w:val="dotted" w:sz="2" w:space="0" w:color="auto"/>
              <w:bottom w:val="single" w:sz="2" w:space="0" w:color="auto"/>
            </w:tcBorders>
          </w:tcPr>
          <w:p w14:paraId="65E306F7" w14:textId="77777777" w:rsidR="00ED18F3" w:rsidRPr="00CE5F39" w:rsidRDefault="00ED18F3" w:rsidP="00D01979">
            <w:pPr>
              <w:spacing w:line="276" w:lineRule="auto"/>
              <w:rPr>
                <w:rFonts w:ascii="Times New Roman" w:hAnsi="Times New Roman" w:cs="Times New Roman"/>
                <w:lang w:bidi="en-US"/>
              </w:rPr>
            </w:pPr>
          </w:p>
        </w:tc>
      </w:tr>
    </w:tbl>
    <w:p w14:paraId="7AD50E04" w14:textId="77777777" w:rsidR="00ED18F3" w:rsidRPr="00CE5F39" w:rsidRDefault="00ED18F3" w:rsidP="00D01979">
      <w:pPr>
        <w:spacing w:after="120" w:line="276" w:lineRule="auto"/>
        <w:jc w:val="both"/>
        <w:rPr>
          <w:rFonts w:ascii="Times New Roman" w:hAnsi="Times New Roman" w:cs="Times New Roman"/>
        </w:rPr>
      </w:pPr>
    </w:p>
    <w:p w14:paraId="5A879654" w14:textId="77777777" w:rsidR="00ED18F3" w:rsidRPr="00CE5F39" w:rsidRDefault="00ED18F3" w:rsidP="00D01979">
      <w:pPr>
        <w:spacing w:line="276" w:lineRule="auto"/>
        <w:rPr>
          <w:rFonts w:ascii="Times New Roman" w:hAnsi="Times New Roman" w:cs="Times New Roman"/>
        </w:rPr>
      </w:pPr>
    </w:p>
    <w:p w14:paraId="5B7A8C52" w14:textId="787369F8" w:rsidR="00ED18F3" w:rsidRPr="00CE5F39" w:rsidRDefault="00ED18F3" w:rsidP="00D01979">
      <w:pPr>
        <w:spacing w:line="276" w:lineRule="auto"/>
        <w:rPr>
          <w:rFonts w:ascii="Times New Roman" w:hAnsi="Times New Roman" w:cs="Times New Roman"/>
        </w:rPr>
      </w:pPr>
    </w:p>
    <w:p w14:paraId="2F0D7D2D" w14:textId="77777777" w:rsidR="00ED18F3" w:rsidRPr="00CE5F39" w:rsidRDefault="00ED18F3" w:rsidP="00D01979">
      <w:pPr>
        <w:spacing w:line="276" w:lineRule="auto"/>
        <w:rPr>
          <w:rFonts w:ascii="Times New Roman" w:hAnsi="Times New Roman" w:cs="Times New Roman"/>
        </w:rPr>
      </w:pPr>
      <w:r w:rsidRPr="00CE5F39">
        <w:rPr>
          <w:rFonts w:ascii="Times New Roman" w:hAnsi="Times New Roman" w:cs="Times New Roman"/>
        </w:rPr>
        <w:br w:type="page"/>
      </w:r>
    </w:p>
    <w:p w14:paraId="53DF02EE" w14:textId="0EA0DE67" w:rsidR="0070307D" w:rsidRPr="00FB0570" w:rsidRDefault="00ED18F3" w:rsidP="00D01979">
      <w:pPr>
        <w:pStyle w:val="Heading1"/>
        <w:tabs>
          <w:tab w:val="left" w:pos="284"/>
        </w:tabs>
        <w:spacing w:before="0" w:after="120" w:line="276" w:lineRule="auto"/>
        <w:jc w:val="both"/>
        <w:rPr>
          <w:rFonts w:ascii="Times New Roman" w:hAnsi="Times New Roman" w:cs="Times New Roman"/>
          <w:color w:val="auto"/>
          <w:sz w:val="28"/>
          <w:szCs w:val="30"/>
        </w:rPr>
      </w:pPr>
      <w:bookmarkStart w:id="713" w:name="_Toc135815939"/>
      <w:r w:rsidRPr="00FB0570">
        <w:rPr>
          <w:rFonts w:ascii="Times New Roman" w:hAnsi="Times New Roman" w:cs="Times New Roman"/>
          <w:smallCaps w:val="0"/>
          <w:color w:val="auto"/>
          <w:sz w:val="28"/>
          <w:szCs w:val="30"/>
        </w:rPr>
        <w:lastRenderedPageBreak/>
        <w:t xml:space="preserve">Annex </w:t>
      </w:r>
      <w:r w:rsidR="00E2669C">
        <w:rPr>
          <w:rFonts w:ascii="Times New Roman" w:hAnsi="Times New Roman" w:cs="Times New Roman"/>
          <w:smallCaps w:val="0"/>
          <w:color w:val="auto"/>
          <w:sz w:val="28"/>
          <w:szCs w:val="30"/>
        </w:rPr>
        <w:t>8</w:t>
      </w:r>
      <w:r w:rsidRPr="00FB0570">
        <w:rPr>
          <w:rFonts w:ascii="Times New Roman" w:hAnsi="Times New Roman" w:cs="Times New Roman"/>
          <w:smallCaps w:val="0"/>
          <w:color w:val="auto"/>
          <w:sz w:val="28"/>
          <w:szCs w:val="30"/>
        </w:rPr>
        <w:t>: Template of the Social Screening Questionnaire</w:t>
      </w:r>
      <w:bookmarkEnd w:id="713"/>
    </w:p>
    <w:p w14:paraId="380EB0C0" w14:textId="77777777" w:rsidR="00ED18F3" w:rsidRPr="00FB0570" w:rsidRDefault="00ED18F3" w:rsidP="00D01979">
      <w:pPr>
        <w:spacing w:after="0" w:line="276" w:lineRule="auto"/>
        <w:rPr>
          <w:rFonts w:ascii="Times New Roman" w:hAnsi="Times New Roman" w:cs="Times New Roman"/>
          <w:sz w:val="10"/>
        </w:rPr>
      </w:pPr>
    </w:p>
    <w:tbl>
      <w:tblPr>
        <w:tblW w:w="9672" w:type="dxa"/>
        <w:tblInd w:w="-8"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CellMar>
          <w:top w:w="28" w:type="dxa"/>
          <w:left w:w="28" w:type="dxa"/>
          <w:bottom w:w="28" w:type="dxa"/>
          <w:right w:w="28" w:type="dxa"/>
        </w:tblCellMar>
        <w:tblLook w:val="01E0" w:firstRow="1" w:lastRow="1" w:firstColumn="1" w:lastColumn="1" w:noHBand="0" w:noVBand="0"/>
      </w:tblPr>
      <w:tblGrid>
        <w:gridCol w:w="7"/>
        <w:gridCol w:w="4789"/>
        <w:gridCol w:w="2996"/>
        <w:gridCol w:w="883"/>
        <w:gridCol w:w="997"/>
      </w:tblGrid>
      <w:tr w:rsidR="007B543E" w:rsidRPr="00FB0570" w14:paraId="247A093D" w14:textId="77777777" w:rsidTr="00665F55">
        <w:trPr>
          <w:gridBefore w:val="1"/>
          <w:wBefore w:w="7" w:type="dxa"/>
          <w:trHeight w:val="397"/>
        </w:trPr>
        <w:tc>
          <w:tcPr>
            <w:tcW w:w="9665" w:type="dxa"/>
            <w:gridSpan w:val="4"/>
            <w:tcBorders>
              <w:top w:val="single" w:sz="2" w:space="0" w:color="auto"/>
              <w:left w:val="single" w:sz="2" w:space="0" w:color="auto"/>
              <w:bottom w:val="single" w:sz="2" w:space="0" w:color="auto"/>
              <w:right w:val="single" w:sz="2" w:space="0" w:color="auto"/>
            </w:tcBorders>
            <w:shd w:val="clear" w:color="auto" w:fill="92CDDC" w:themeFill="accent5" w:themeFillTint="99"/>
            <w:vAlign w:val="center"/>
          </w:tcPr>
          <w:p w14:paraId="2C2F0FB3" w14:textId="77777777" w:rsidR="00ED18F3" w:rsidRPr="00FB0570" w:rsidRDefault="00ED18F3" w:rsidP="00D01979">
            <w:pPr>
              <w:spacing w:after="0" w:line="276" w:lineRule="auto"/>
              <w:rPr>
                <w:rFonts w:ascii="Times New Roman" w:hAnsi="Times New Roman" w:cs="Times New Roman"/>
                <w:lang w:bidi="en-US"/>
              </w:rPr>
            </w:pPr>
            <w:r w:rsidRPr="00FB0570">
              <w:rPr>
                <w:rFonts w:ascii="Times New Roman" w:hAnsi="Times New Roman" w:cs="Times New Roman"/>
                <w:lang w:bidi="en-US"/>
              </w:rPr>
              <w:t>SOCIAL SCREENING FORM AND TRIGGERS FOR SUBCOMPONENTS</w:t>
            </w:r>
          </w:p>
        </w:tc>
      </w:tr>
      <w:tr w:rsidR="00907DF4" w:rsidRPr="00FB0570" w14:paraId="524003E0" w14:textId="77777777" w:rsidTr="00665F55">
        <w:tblPrEx>
          <w:tblBorders>
            <w:top w:val="single" w:sz="2" w:space="0" w:color="auto"/>
            <w:left w:val="single" w:sz="2" w:space="0" w:color="auto"/>
            <w:bottom w:val="single" w:sz="2" w:space="0" w:color="auto"/>
            <w:right w:val="single" w:sz="2" w:space="0" w:color="auto"/>
            <w:insideH w:val="dotted" w:sz="2" w:space="0" w:color="000000"/>
            <w:insideV w:val="dotted" w:sz="2" w:space="0" w:color="000000"/>
          </w:tblBorders>
        </w:tblPrEx>
        <w:trPr>
          <w:gridBefore w:val="1"/>
          <w:wBefore w:w="7" w:type="dxa"/>
          <w:trHeight w:val="397"/>
        </w:trPr>
        <w:tc>
          <w:tcPr>
            <w:tcW w:w="4789" w:type="dxa"/>
            <w:shd w:val="clear" w:color="auto" w:fill="DAEEF3" w:themeFill="accent5" w:themeFillTint="33"/>
            <w:vAlign w:val="center"/>
          </w:tcPr>
          <w:p w14:paraId="42D362AB" w14:textId="77777777" w:rsidR="00907DF4" w:rsidRPr="00FB0570" w:rsidRDefault="00907DF4" w:rsidP="00D01979">
            <w:pPr>
              <w:spacing w:after="0" w:line="276" w:lineRule="auto"/>
              <w:rPr>
                <w:rFonts w:ascii="Times New Roman" w:hAnsi="Times New Roman" w:cs="Times New Roman"/>
                <w:lang w:bidi="en-US"/>
              </w:rPr>
            </w:pPr>
            <w:r w:rsidRPr="00FB0570">
              <w:rPr>
                <w:rFonts w:ascii="Times New Roman" w:hAnsi="Times New Roman" w:cs="Times New Roman"/>
                <w:lang w:bidi="en-US"/>
              </w:rPr>
              <w:t>Local Self Government/Municipality/City/District</w:t>
            </w:r>
          </w:p>
        </w:tc>
        <w:tc>
          <w:tcPr>
            <w:tcW w:w="4876" w:type="dxa"/>
            <w:gridSpan w:val="3"/>
            <w:shd w:val="clear" w:color="auto" w:fill="DAEEF3" w:themeFill="accent5" w:themeFillTint="33"/>
            <w:vAlign w:val="center"/>
          </w:tcPr>
          <w:p w14:paraId="427D0BF1" w14:textId="77777777" w:rsidR="00907DF4" w:rsidRPr="00FB0570" w:rsidRDefault="00907DF4" w:rsidP="00D01979">
            <w:pPr>
              <w:spacing w:after="0" w:line="276" w:lineRule="auto"/>
              <w:rPr>
                <w:rFonts w:ascii="Times New Roman" w:hAnsi="Times New Roman" w:cs="Times New Roman"/>
                <w:lang w:bidi="en-US"/>
              </w:rPr>
            </w:pPr>
          </w:p>
        </w:tc>
      </w:tr>
      <w:tr w:rsidR="00907DF4" w:rsidRPr="00FB0570" w14:paraId="7FFF901F" w14:textId="77777777" w:rsidTr="00665F55">
        <w:tblPrEx>
          <w:tblBorders>
            <w:top w:val="single" w:sz="2" w:space="0" w:color="auto"/>
            <w:left w:val="single" w:sz="2" w:space="0" w:color="auto"/>
            <w:bottom w:val="single" w:sz="2" w:space="0" w:color="auto"/>
            <w:right w:val="single" w:sz="2" w:space="0" w:color="auto"/>
            <w:insideH w:val="dotted" w:sz="2" w:space="0" w:color="000000"/>
            <w:insideV w:val="dotted" w:sz="2" w:space="0" w:color="000000"/>
          </w:tblBorders>
        </w:tblPrEx>
        <w:trPr>
          <w:gridBefore w:val="1"/>
          <w:wBefore w:w="7" w:type="dxa"/>
          <w:trHeight w:val="397"/>
        </w:trPr>
        <w:tc>
          <w:tcPr>
            <w:tcW w:w="4789" w:type="dxa"/>
            <w:shd w:val="clear" w:color="auto" w:fill="DAEEF3" w:themeFill="accent5" w:themeFillTint="33"/>
            <w:vAlign w:val="center"/>
          </w:tcPr>
          <w:p w14:paraId="7CE194B8" w14:textId="6A2FA18C" w:rsidR="00907DF4" w:rsidRPr="00FB0570" w:rsidRDefault="00907DF4" w:rsidP="00D01979">
            <w:pPr>
              <w:spacing w:after="0" w:line="276" w:lineRule="auto"/>
              <w:rPr>
                <w:rFonts w:ascii="Times New Roman" w:hAnsi="Times New Roman" w:cs="Times New Roman"/>
                <w:lang w:bidi="en-US"/>
              </w:rPr>
            </w:pPr>
            <w:r w:rsidRPr="00FB0570">
              <w:rPr>
                <w:rFonts w:ascii="Times New Roman" w:hAnsi="Times New Roman" w:cs="Times New Roman"/>
                <w:lang w:bidi="en-US"/>
              </w:rPr>
              <w:t xml:space="preserve">Name of the Project / </w:t>
            </w:r>
            <w:r w:rsidR="00420737" w:rsidRPr="00FB0570">
              <w:rPr>
                <w:rFonts w:ascii="Times New Roman" w:hAnsi="Times New Roman" w:cs="Times New Roman"/>
                <w:lang w:bidi="en-US"/>
              </w:rPr>
              <w:t>infrastructure investment</w:t>
            </w:r>
            <w:r w:rsidRPr="00FB0570">
              <w:rPr>
                <w:rFonts w:ascii="Times New Roman" w:hAnsi="Times New Roman" w:cs="Times New Roman"/>
                <w:lang w:bidi="en-US"/>
              </w:rPr>
              <w:t>:</w:t>
            </w:r>
          </w:p>
        </w:tc>
        <w:tc>
          <w:tcPr>
            <w:tcW w:w="4876" w:type="dxa"/>
            <w:gridSpan w:val="3"/>
            <w:shd w:val="clear" w:color="auto" w:fill="DAEEF3" w:themeFill="accent5" w:themeFillTint="33"/>
            <w:vAlign w:val="center"/>
          </w:tcPr>
          <w:p w14:paraId="751349B5" w14:textId="77777777" w:rsidR="00907DF4" w:rsidRPr="00FB0570" w:rsidRDefault="00907DF4" w:rsidP="00D01979">
            <w:pPr>
              <w:spacing w:after="0" w:line="276" w:lineRule="auto"/>
              <w:rPr>
                <w:rFonts w:ascii="Times New Roman" w:hAnsi="Times New Roman" w:cs="Times New Roman"/>
                <w:lang w:bidi="en-US"/>
              </w:rPr>
            </w:pPr>
          </w:p>
        </w:tc>
      </w:tr>
      <w:tr w:rsidR="00907DF4" w:rsidRPr="00FB0570" w14:paraId="5A640DC7" w14:textId="77777777" w:rsidTr="00665F55">
        <w:tblPrEx>
          <w:tblBorders>
            <w:top w:val="single" w:sz="2" w:space="0" w:color="auto"/>
            <w:left w:val="single" w:sz="2" w:space="0" w:color="auto"/>
            <w:bottom w:val="single" w:sz="2" w:space="0" w:color="auto"/>
            <w:right w:val="single" w:sz="2" w:space="0" w:color="auto"/>
            <w:insideH w:val="dotted" w:sz="2" w:space="0" w:color="000000"/>
            <w:insideV w:val="dotted" w:sz="2" w:space="0" w:color="000000"/>
          </w:tblBorders>
        </w:tblPrEx>
        <w:trPr>
          <w:gridBefore w:val="1"/>
          <w:wBefore w:w="7" w:type="dxa"/>
          <w:trHeight w:val="397"/>
        </w:trPr>
        <w:tc>
          <w:tcPr>
            <w:tcW w:w="4789" w:type="dxa"/>
            <w:shd w:val="clear" w:color="auto" w:fill="DAEEF3" w:themeFill="accent5" w:themeFillTint="33"/>
            <w:vAlign w:val="center"/>
          </w:tcPr>
          <w:p w14:paraId="0A4900B5" w14:textId="77777777" w:rsidR="00907DF4" w:rsidRPr="00FB0570" w:rsidRDefault="00907DF4" w:rsidP="00D01979">
            <w:pPr>
              <w:spacing w:after="0" w:line="276" w:lineRule="auto"/>
              <w:rPr>
                <w:rFonts w:ascii="Times New Roman" w:hAnsi="Times New Roman" w:cs="Times New Roman"/>
                <w:lang w:bidi="en-US"/>
              </w:rPr>
            </w:pPr>
            <w:r w:rsidRPr="00FB0570">
              <w:rPr>
                <w:rFonts w:ascii="Times New Roman" w:hAnsi="Times New Roman" w:cs="Times New Roman"/>
                <w:lang w:bidi="en-US"/>
              </w:rPr>
              <w:t>Basic information on proposed project and activities (please describe main features)</w:t>
            </w:r>
          </w:p>
        </w:tc>
        <w:tc>
          <w:tcPr>
            <w:tcW w:w="4876" w:type="dxa"/>
            <w:gridSpan w:val="3"/>
            <w:shd w:val="clear" w:color="auto" w:fill="DAEEF3" w:themeFill="accent5" w:themeFillTint="33"/>
            <w:vAlign w:val="center"/>
          </w:tcPr>
          <w:p w14:paraId="2DACD494" w14:textId="77777777" w:rsidR="00907DF4" w:rsidRPr="00FB0570" w:rsidRDefault="00907DF4" w:rsidP="00D01979">
            <w:pPr>
              <w:spacing w:after="0" w:line="276" w:lineRule="auto"/>
              <w:rPr>
                <w:rFonts w:ascii="Times New Roman" w:hAnsi="Times New Roman" w:cs="Times New Roman"/>
                <w:lang w:bidi="en-US"/>
              </w:rPr>
            </w:pPr>
          </w:p>
        </w:tc>
      </w:tr>
      <w:tr w:rsidR="00907DF4" w:rsidRPr="00FB0570" w14:paraId="7798A381" w14:textId="77777777" w:rsidTr="00665F55">
        <w:tblPrEx>
          <w:tblBorders>
            <w:top w:val="single" w:sz="2" w:space="0" w:color="auto"/>
            <w:left w:val="single" w:sz="2" w:space="0" w:color="auto"/>
            <w:bottom w:val="single" w:sz="2" w:space="0" w:color="auto"/>
            <w:right w:val="single" w:sz="2" w:space="0" w:color="auto"/>
            <w:insideH w:val="dotted" w:sz="2" w:space="0" w:color="000000"/>
            <w:insideV w:val="dotted" w:sz="2" w:space="0" w:color="000000"/>
          </w:tblBorders>
        </w:tblPrEx>
        <w:trPr>
          <w:gridBefore w:val="1"/>
          <w:wBefore w:w="7" w:type="dxa"/>
          <w:trHeight w:val="397"/>
        </w:trPr>
        <w:tc>
          <w:tcPr>
            <w:tcW w:w="4789" w:type="dxa"/>
            <w:shd w:val="clear" w:color="auto" w:fill="DAEEF3" w:themeFill="accent5" w:themeFillTint="33"/>
            <w:vAlign w:val="center"/>
          </w:tcPr>
          <w:p w14:paraId="4B71673B" w14:textId="77777777" w:rsidR="00907DF4" w:rsidRPr="00FB0570" w:rsidRDefault="00907DF4" w:rsidP="00D01979">
            <w:pPr>
              <w:spacing w:after="0" w:line="276" w:lineRule="auto"/>
              <w:rPr>
                <w:rFonts w:ascii="Times New Roman" w:hAnsi="Times New Roman" w:cs="Times New Roman"/>
                <w:lang w:bidi="en-US"/>
              </w:rPr>
            </w:pPr>
            <w:r w:rsidRPr="00FB0570">
              <w:rPr>
                <w:rFonts w:ascii="Times New Roman" w:hAnsi="Times New Roman" w:cs="Times New Roman"/>
                <w:lang w:bidi="en-US"/>
              </w:rPr>
              <w:t>Project IF ID:</w:t>
            </w:r>
          </w:p>
        </w:tc>
        <w:tc>
          <w:tcPr>
            <w:tcW w:w="4876" w:type="dxa"/>
            <w:gridSpan w:val="3"/>
            <w:shd w:val="clear" w:color="auto" w:fill="DAEEF3" w:themeFill="accent5" w:themeFillTint="33"/>
            <w:vAlign w:val="center"/>
          </w:tcPr>
          <w:p w14:paraId="58921767" w14:textId="77777777" w:rsidR="00907DF4" w:rsidRPr="00FB0570" w:rsidRDefault="00907DF4" w:rsidP="00D01979">
            <w:pPr>
              <w:spacing w:after="0" w:line="276" w:lineRule="auto"/>
              <w:rPr>
                <w:rFonts w:ascii="Times New Roman" w:hAnsi="Times New Roman" w:cs="Times New Roman"/>
                <w:lang w:bidi="en-US"/>
              </w:rPr>
            </w:pPr>
          </w:p>
        </w:tc>
      </w:tr>
      <w:tr w:rsidR="00907DF4" w:rsidRPr="00FB0570" w14:paraId="45E6DEDD" w14:textId="77777777" w:rsidTr="00665F55">
        <w:tblPrEx>
          <w:tblBorders>
            <w:top w:val="single" w:sz="2" w:space="0" w:color="auto"/>
            <w:left w:val="single" w:sz="2" w:space="0" w:color="auto"/>
            <w:bottom w:val="single" w:sz="2" w:space="0" w:color="auto"/>
            <w:right w:val="single" w:sz="2" w:space="0" w:color="auto"/>
            <w:insideH w:val="dotted" w:sz="2" w:space="0" w:color="000000"/>
            <w:insideV w:val="dotted" w:sz="2" w:space="0" w:color="000000"/>
          </w:tblBorders>
        </w:tblPrEx>
        <w:trPr>
          <w:gridBefore w:val="1"/>
          <w:wBefore w:w="7" w:type="dxa"/>
          <w:trHeight w:val="397"/>
        </w:trPr>
        <w:tc>
          <w:tcPr>
            <w:tcW w:w="4789" w:type="dxa"/>
            <w:shd w:val="clear" w:color="auto" w:fill="DAEEF3" w:themeFill="accent5" w:themeFillTint="33"/>
            <w:vAlign w:val="center"/>
          </w:tcPr>
          <w:p w14:paraId="35C58AF1" w14:textId="46F22A30" w:rsidR="00907DF4" w:rsidRPr="00FB0570" w:rsidRDefault="00907DF4" w:rsidP="00D01979">
            <w:pPr>
              <w:spacing w:after="0" w:line="276" w:lineRule="auto"/>
              <w:rPr>
                <w:rFonts w:ascii="Times New Roman" w:hAnsi="Times New Roman" w:cs="Times New Roman"/>
                <w:lang w:bidi="en-US"/>
              </w:rPr>
            </w:pPr>
            <w:r w:rsidRPr="00FB0570">
              <w:rPr>
                <w:rFonts w:ascii="Times New Roman" w:hAnsi="Times New Roman" w:cs="Times New Roman"/>
                <w:lang w:bidi="en-US"/>
              </w:rPr>
              <w:t xml:space="preserve">Location of the </w:t>
            </w:r>
            <w:r w:rsidR="00420737" w:rsidRPr="00FB0570">
              <w:rPr>
                <w:rFonts w:ascii="Times New Roman" w:hAnsi="Times New Roman" w:cs="Times New Roman"/>
                <w:lang w:bidi="en-US"/>
              </w:rPr>
              <w:t>infrastructure investment</w:t>
            </w:r>
            <w:r w:rsidRPr="00FB0570">
              <w:rPr>
                <w:rFonts w:ascii="Times New Roman" w:hAnsi="Times New Roman" w:cs="Times New Roman"/>
                <w:lang w:bidi="en-US"/>
              </w:rPr>
              <w:t>/activity:</w:t>
            </w:r>
          </w:p>
        </w:tc>
        <w:tc>
          <w:tcPr>
            <w:tcW w:w="4876" w:type="dxa"/>
            <w:gridSpan w:val="3"/>
            <w:shd w:val="clear" w:color="auto" w:fill="DAEEF3" w:themeFill="accent5" w:themeFillTint="33"/>
            <w:vAlign w:val="center"/>
          </w:tcPr>
          <w:p w14:paraId="76701BC9" w14:textId="77777777" w:rsidR="00907DF4" w:rsidRPr="00FB0570" w:rsidRDefault="00907DF4" w:rsidP="00D01979">
            <w:pPr>
              <w:spacing w:after="0" w:line="276" w:lineRule="auto"/>
              <w:rPr>
                <w:rFonts w:ascii="Times New Roman" w:hAnsi="Times New Roman" w:cs="Times New Roman"/>
                <w:lang w:bidi="en-US"/>
              </w:rPr>
            </w:pPr>
          </w:p>
        </w:tc>
      </w:tr>
      <w:tr w:rsidR="00907DF4" w:rsidRPr="00FB0570" w14:paraId="5B3804ED" w14:textId="77777777" w:rsidTr="00665F55">
        <w:tblPrEx>
          <w:tblBorders>
            <w:top w:val="single" w:sz="2" w:space="0" w:color="auto"/>
            <w:left w:val="single" w:sz="2" w:space="0" w:color="auto"/>
            <w:bottom w:val="single" w:sz="2" w:space="0" w:color="auto"/>
            <w:right w:val="single" w:sz="2" w:space="0" w:color="auto"/>
            <w:insideH w:val="dotted" w:sz="2" w:space="0" w:color="000000"/>
            <w:insideV w:val="dotted" w:sz="2" w:space="0" w:color="000000"/>
          </w:tblBorders>
        </w:tblPrEx>
        <w:trPr>
          <w:gridBefore w:val="1"/>
          <w:wBefore w:w="7" w:type="dxa"/>
          <w:trHeight w:val="397"/>
        </w:trPr>
        <w:tc>
          <w:tcPr>
            <w:tcW w:w="4789" w:type="dxa"/>
            <w:shd w:val="clear" w:color="auto" w:fill="DAEEF3" w:themeFill="accent5" w:themeFillTint="33"/>
            <w:vAlign w:val="center"/>
          </w:tcPr>
          <w:p w14:paraId="45008D0A" w14:textId="77777777" w:rsidR="00907DF4" w:rsidRPr="00FB0570" w:rsidRDefault="00907DF4" w:rsidP="00D01979">
            <w:pPr>
              <w:spacing w:after="0" w:line="276" w:lineRule="auto"/>
              <w:rPr>
                <w:rFonts w:ascii="Times New Roman" w:hAnsi="Times New Roman" w:cs="Times New Roman"/>
                <w:lang w:bidi="en-US"/>
              </w:rPr>
            </w:pPr>
            <w:r w:rsidRPr="00FB0570">
              <w:rPr>
                <w:rFonts w:ascii="Times New Roman" w:hAnsi="Times New Roman" w:cs="Times New Roman"/>
                <w:lang w:bidi="en-US"/>
              </w:rPr>
              <w:t>Contact email address of responsible person at the location for providing relevant information:</w:t>
            </w:r>
          </w:p>
        </w:tc>
        <w:tc>
          <w:tcPr>
            <w:tcW w:w="4876" w:type="dxa"/>
            <w:gridSpan w:val="3"/>
            <w:shd w:val="clear" w:color="auto" w:fill="DAEEF3" w:themeFill="accent5" w:themeFillTint="33"/>
            <w:vAlign w:val="center"/>
          </w:tcPr>
          <w:p w14:paraId="412FA0C9" w14:textId="77777777" w:rsidR="00907DF4" w:rsidRPr="00FB0570" w:rsidRDefault="00907DF4" w:rsidP="00D01979">
            <w:pPr>
              <w:spacing w:after="0" w:line="276" w:lineRule="auto"/>
              <w:rPr>
                <w:rFonts w:ascii="Times New Roman" w:hAnsi="Times New Roman" w:cs="Times New Roman"/>
                <w:lang w:bidi="en-US"/>
              </w:rPr>
            </w:pPr>
          </w:p>
        </w:tc>
      </w:tr>
      <w:tr w:rsidR="00907DF4" w:rsidRPr="00FB0570" w14:paraId="71815627" w14:textId="77777777" w:rsidTr="00665F55">
        <w:tblPrEx>
          <w:tblBorders>
            <w:top w:val="single" w:sz="2" w:space="0" w:color="auto"/>
            <w:left w:val="single" w:sz="2" w:space="0" w:color="auto"/>
            <w:bottom w:val="single" w:sz="2" w:space="0" w:color="auto"/>
            <w:right w:val="single" w:sz="2" w:space="0" w:color="auto"/>
            <w:insideH w:val="dotted" w:sz="2" w:space="0" w:color="000000"/>
            <w:insideV w:val="dotted" w:sz="2" w:space="0" w:color="000000"/>
          </w:tblBorders>
        </w:tblPrEx>
        <w:trPr>
          <w:gridBefore w:val="1"/>
          <w:wBefore w:w="7" w:type="dxa"/>
          <w:trHeight w:val="397"/>
        </w:trPr>
        <w:tc>
          <w:tcPr>
            <w:tcW w:w="7785" w:type="dxa"/>
            <w:gridSpan w:val="2"/>
            <w:shd w:val="clear" w:color="auto" w:fill="DAEEF3" w:themeFill="accent5" w:themeFillTint="33"/>
            <w:vAlign w:val="center"/>
          </w:tcPr>
          <w:p w14:paraId="0F21E3FF" w14:textId="77777777" w:rsidR="00907DF4" w:rsidRPr="00FB0570" w:rsidRDefault="00907DF4" w:rsidP="00D01979">
            <w:pPr>
              <w:spacing w:after="0" w:line="276" w:lineRule="auto"/>
              <w:rPr>
                <w:rFonts w:ascii="Times New Roman" w:hAnsi="Times New Roman" w:cs="Times New Roman"/>
                <w:lang w:bidi="en-US"/>
              </w:rPr>
            </w:pPr>
            <w:r w:rsidRPr="00FB0570">
              <w:rPr>
                <w:rFonts w:ascii="Times New Roman" w:hAnsi="Times New Roman" w:cs="Times New Roman"/>
                <w:lang w:bidi="en-US"/>
              </w:rPr>
              <w:t>PROJECT ELIGIBILITY CRITERIA</w:t>
            </w:r>
          </w:p>
        </w:tc>
        <w:tc>
          <w:tcPr>
            <w:tcW w:w="883" w:type="dxa"/>
            <w:shd w:val="clear" w:color="auto" w:fill="DAEEF3" w:themeFill="accent5" w:themeFillTint="33"/>
            <w:vAlign w:val="center"/>
          </w:tcPr>
          <w:p w14:paraId="223476B2" w14:textId="77777777" w:rsidR="00907DF4" w:rsidRPr="00FB0570" w:rsidRDefault="00907DF4" w:rsidP="00D01979">
            <w:pPr>
              <w:spacing w:after="0" w:line="276" w:lineRule="auto"/>
              <w:jc w:val="center"/>
              <w:rPr>
                <w:rFonts w:ascii="Times New Roman" w:hAnsi="Times New Roman" w:cs="Times New Roman"/>
                <w:lang w:bidi="en-US"/>
              </w:rPr>
            </w:pPr>
            <w:r w:rsidRPr="00FB0570">
              <w:rPr>
                <w:rFonts w:ascii="Times New Roman" w:hAnsi="Times New Roman" w:cs="Times New Roman"/>
                <w:lang w:bidi="en-US"/>
              </w:rPr>
              <w:t>YES</w:t>
            </w:r>
          </w:p>
        </w:tc>
        <w:tc>
          <w:tcPr>
            <w:tcW w:w="997" w:type="dxa"/>
            <w:shd w:val="clear" w:color="auto" w:fill="DAEEF3" w:themeFill="accent5" w:themeFillTint="33"/>
            <w:vAlign w:val="center"/>
          </w:tcPr>
          <w:p w14:paraId="51BA41F6" w14:textId="77777777" w:rsidR="00907DF4" w:rsidRPr="00FB0570" w:rsidRDefault="00907DF4" w:rsidP="00D01979">
            <w:pPr>
              <w:spacing w:after="0" w:line="276" w:lineRule="auto"/>
              <w:jc w:val="center"/>
              <w:rPr>
                <w:rFonts w:ascii="Times New Roman" w:hAnsi="Times New Roman" w:cs="Times New Roman"/>
                <w:lang w:bidi="en-US"/>
              </w:rPr>
            </w:pPr>
            <w:r w:rsidRPr="00FB0570">
              <w:rPr>
                <w:rFonts w:ascii="Times New Roman" w:hAnsi="Times New Roman" w:cs="Times New Roman"/>
                <w:lang w:bidi="en-US"/>
              </w:rPr>
              <w:t>NO</w:t>
            </w:r>
          </w:p>
        </w:tc>
      </w:tr>
      <w:tr w:rsidR="008A1DA2" w:rsidRPr="00155420" w14:paraId="58551B38" w14:textId="77777777" w:rsidTr="00665F55">
        <w:tblPrEx>
          <w:tblCellMar>
            <w:top w:w="0" w:type="dxa"/>
            <w:left w:w="0" w:type="dxa"/>
            <w:bottom w:w="0" w:type="dxa"/>
            <w:right w:w="0" w:type="dxa"/>
          </w:tblCellMar>
        </w:tblPrEx>
        <w:trPr>
          <w:trHeight w:val="553"/>
        </w:trPr>
        <w:tc>
          <w:tcPr>
            <w:tcW w:w="9639" w:type="dxa"/>
            <w:gridSpan w:val="5"/>
            <w:tcBorders>
              <w:top w:val="dotted" w:sz="6" w:space="0" w:color="000000"/>
              <w:bottom w:val="dotted" w:sz="6" w:space="0" w:color="000000"/>
            </w:tcBorders>
            <w:vAlign w:val="center"/>
          </w:tcPr>
          <w:p w14:paraId="7D664AEB" w14:textId="77777777" w:rsidR="008A1DA2" w:rsidRPr="00155420" w:rsidRDefault="008A1DA2" w:rsidP="004378E4">
            <w:pPr>
              <w:spacing w:before="120" w:after="120"/>
              <w:rPr>
                <w:lang w:bidi="en-US"/>
              </w:rPr>
            </w:pPr>
            <w:r w:rsidRPr="00155420">
              <w:rPr>
                <w:lang w:bidi="en-US"/>
              </w:rPr>
              <w:t>Screening indicators related to Land acquisition, assets and access to resources</w:t>
            </w:r>
          </w:p>
        </w:tc>
      </w:tr>
      <w:tr w:rsidR="007D0097" w:rsidRPr="00155420" w14:paraId="5417271B" w14:textId="77777777" w:rsidTr="008A1DA2">
        <w:tblPrEx>
          <w:tblCellMar>
            <w:top w:w="0" w:type="dxa"/>
            <w:left w:w="0" w:type="dxa"/>
            <w:bottom w:w="0" w:type="dxa"/>
            <w:right w:w="0" w:type="dxa"/>
          </w:tblCellMar>
        </w:tblPrEx>
        <w:trPr>
          <w:trHeight w:val="475"/>
        </w:trPr>
        <w:tc>
          <w:tcPr>
            <w:tcW w:w="7784" w:type="dxa"/>
            <w:gridSpan w:val="3"/>
            <w:tcBorders>
              <w:top w:val="dotted" w:sz="6" w:space="0" w:color="000000"/>
              <w:bottom w:val="dotted" w:sz="6" w:space="0" w:color="000000"/>
            </w:tcBorders>
            <w:shd w:val="clear" w:color="auto" w:fill="FFFFFF" w:themeFill="background1"/>
          </w:tcPr>
          <w:p w14:paraId="54022B4E"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vAlign w:val="center"/>
          </w:tcPr>
          <w:p w14:paraId="724421C1" w14:textId="77777777" w:rsidR="008A1DA2" w:rsidRPr="00155420" w:rsidRDefault="008A1DA2" w:rsidP="004378E4">
            <w:pPr>
              <w:spacing w:before="120" w:after="120"/>
              <w:rPr>
                <w:lang w:bidi="en-US"/>
              </w:rPr>
            </w:pPr>
            <w:r w:rsidRPr="00155420">
              <w:rPr>
                <w:lang w:bidi="en-US"/>
              </w:rPr>
              <w:t>YES</w:t>
            </w:r>
          </w:p>
        </w:tc>
        <w:tc>
          <w:tcPr>
            <w:tcW w:w="987" w:type="dxa"/>
            <w:tcBorders>
              <w:top w:val="dotted" w:sz="6" w:space="0" w:color="000000"/>
              <w:bottom w:val="dotted" w:sz="6" w:space="0" w:color="000000"/>
            </w:tcBorders>
            <w:vAlign w:val="center"/>
          </w:tcPr>
          <w:p w14:paraId="3ACFE1D3" w14:textId="77777777" w:rsidR="008A1DA2" w:rsidRPr="00155420" w:rsidRDefault="008A1DA2" w:rsidP="004378E4">
            <w:pPr>
              <w:spacing w:before="120" w:after="120"/>
              <w:rPr>
                <w:lang w:bidi="en-US"/>
              </w:rPr>
            </w:pPr>
            <w:r w:rsidRPr="00155420">
              <w:rPr>
                <w:lang w:bidi="en-US"/>
              </w:rPr>
              <w:t>NO</w:t>
            </w:r>
          </w:p>
        </w:tc>
      </w:tr>
      <w:tr w:rsidR="007D0097" w:rsidRPr="00155420" w14:paraId="7AE75F7B" w14:textId="77777777" w:rsidTr="008A1DA2">
        <w:tblPrEx>
          <w:tblCellMar>
            <w:top w:w="0" w:type="dxa"/>
            <w:left w:w="0" w:type="dxa"/>
            <w:bottom w:w="0" w:type="dxa"/>
            <w:right w:w="0" w:type="dxa"/>
          </w:tblCellMar>
        </w:tblPrEx>
        <w:trPr>
          <w:trHeight w:val="414"/>
        </w:trPr>
        <w:tc>
          <w:tcPr>
            <w:tcW w:w="7784" w:type="dxa"/>
            <w:gridSpan w:val="3"/>
            <w:vMerge w:val="restart"/>
            <w:tcBorders>
              <w:top w:val="dotted" w:sz="6" w:space="0" w:color="000000"/>
            </w:tcBorders>
            <w:shd w:val="clear" w:color="auto" w:fill="auto"/>
            <w:vAlign w:val="center"/>
          </w:tcPr>
          <w:p w14:paraId="17440D47" w14:textId="0E86D8A7" w:rsidR="008A1DA2" w:rsidRPr="00155420" w:rsidRDefault="008A1DA2" w:rsidP="004378E4">
            <w:pPr>
              <w:spacing w:before="120" w:after="120"/>
              <w:rPr>
                <w:lang w:bidi="en-US"/>
              </w:rPr>
            </w:pPr>
            <w:r w:rsidRPr="00155420">
              <w:rPr>
                <w:lang w:bidi="en-US"/>
              </w:rPr>
              <w:t>What is the scale of the geographical area or population adversely affected by the Project?</w:t>
            </w:r>
          </w:p>
          <w:p w14:paraId="28BE27CC" w14:textId="77777777" w:rsidR="008A1DA2" w:rsidRPr="00155420" w:rsidRDefault="008A1DA2" w:rsidP="004378E4">
            <w:pPr>
              <w:spacing w:before="120" w:after="120"/>
              <w:rPr>
                <w:lang w:bidi="en-US"/>
              </w:rPr>
            </w:pPr>
            <w:r w:rsidRPr="00155420">
              <w:rPr>
                <w:lang w:bidi="en-US"/>
              </w:rPr>
              <w:t>H: Large to very large?</w:t>
            </w:r>
          </w:p>
          <w:p w14:paraId="22099022" w14:textId="77777777" w:rsidR="008A1DA2" w:rsidRPr="00155420" w:rsidRDefault="008A1DA2" w:rsidP="004378E4">
            <w:pPr>
              <w:spacing w:before="120" w:after="120"/>
              <w:rPr>
                <w:lang w:bidi="en-US"/>
              </w:rPr>
            </w:pPr>
            <w:r w:rsidRPr="00155420">
              <w:rPr>
                <w:lang w:bidi="en-US"/>
              </w:rPr>
              <w:t>S: Medium to large?</w:t>
            </w:r>
          </w:p>
          <w:p w14:paraId="63EB25B7" w14:textId="77777777" w:rsidR="008A1DA2" w:rsidRPr="00155420" w:rsidRDefault="008A1DA2" w:rsidP="004378E4">
            <w:pPr>
              <w:spacing w:before="120" w:after="120"/>
              <w:rPr>
                <w:lang w:bidi="en-US"/>
              </w:rPr>
            </w:pPr>
            <w:r w:rsidRPr="00155420">
              <w:rPr>
                <w:lang w:bidi="en-US"/>
              </w:rPr>
              <w:t>M: Low? Located away from environmentally or socially sensitive areas?</w:t>
            </w:r>
          </w:p>
          <w:p w14:paraId="4F12D49E" w14:textId="77777777" w:rsidR="008A1DA2" w:rsidRPr="00155420" w:rsidRDefault="008A1DA2" w:rsidP="004378E4">
            <w:pPr>
              <w:spacing w:before="120" w:after="120"/>
              <w:rPr>
                <w:lang w:bidi="en-US"/>
              </w:rPr>
            </w:pPr>
            <w:r w:rsidRPr="00155420">
              <w:rPr>
                <w:lang w:bidi="en-US"/>
              </w:rPr>
              <w:t>L: Minimal or negligible?</w:t>
            </w:r>
          </w:p>
        </w:tc>
        <w:tc>
          <w:tcPr>
            <w:tcW w:w="868" w:type="dxa"/>
            <w:tcBorders>
              <w:top w:val="dotted" w:sz="6" w:space="0" w:color="000000"/>
              <w:bottom w:val="dotted" w:sz="6" w:space="0" w:color="000000"/>
            </w:tcBorders>
          </w:tcPr>
          <w:p w14:paraId="207383E6" w14:textId="77777777" w:rsidR="008A1DA2" w:rsidRPr="00155420" w:rsidRDefault="008A1DA2" w:rsidP="004378E4">
            <w:pPr>
              <w:spacing w:before="120" w:after="120"/>
              <w:rPr>
                <w:lang w:bidi="en-US"/>
              </w:rPr>
            </w:pPr>
          </w:p>
        </w:tc>
        <w:tc>
          <w:tcPr>
            <w:tcW w:w="987" w:type="dxa"/>
            <w:tcBorders>
              <w:top w:val="dotted" w:sz="6" w:space="0" w:color="000000"/>
            </w:tcBorders>
          </w:tcPr>
          <w:p w14:paraId="0A97C182" w14:textId="77777777" w:rsidR="008A1DA2" w:rsidRPr="00155420" w:rsidRDefault="008A1DA2" w:rsidP="004378E4">
            <w:pPr>
              <w:spacing w:before="120" w:after="120"/>
              <w:rPr>
                <w:lang w:bidi="en-US"/>
              </w:rPr>
            </w:pPr>
          </w:p>
        </w:tc>
      </w:tr>
      <w:tr w:rsidR="007D0097" w:rsidRPr="00155420" w14:paraId="698975D8" w14:textId="77777777" w:rsidTr="008A1DA2">
        <w:tblPrEx>
          <w:tblCellMar>
            <w:top w:w="0" w:type="dxa"/>
            <w:left w:w="0" w:type="dxa"/>
            <w:bottom w:w="0" w:type="dxa"/>
            <w:right w:w="0" w:type="dxa"/>
          </w:tblCellMar>
        </w:tblPrEx>
        <w:trPr>
          <w:trHeight w:val="414"/>
        </w:trPr>
        <w:tc>
          <w:tcPr>
            <w:tcW w:w="7784" w:type="dxa"/>
            <w:gridSpan w:val="3"/>
            <w:vMerge/>
            <w:shd w:val="clear" w:color="auto" w:fill="auto"/>
            <w:vAlign w:val="center"/>
          </w:tcPr>
          <w:p w14:paraId="1946E7EC"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503C147C" w14:textId="77777777" w:rsidR="008A1DA2" w:rsidRPr="00155420" w:rsidRDefault="008A1DA2" w:rsidP="004378E4">
            <w:pPr>
              <w:spacing w:before="120" w:after="120"/>
              <w:rPr>
                <w:lang w:bidi="en-US"/>
              </w:rPr>
            </w:pPr>
          </w:p>
        </w:tc>
        <w:tc>
          <w:tcPr>
            <w:tcW w:w="987" w:type="dxa"/>
          </w:tcPr>
          <w:p w14:paraId="2BEACB64" w14:textId="77777777" w:rsidR="008A1DA2" w:rsidRPr="00155420" w:rsidRDefault="008A1DA2" w:rsidP="004378E4">
            <w:pPr>
              <w:spacing w:before="120" w:after="120"/>
              <w:rPr>
                <w:lang w:bidi="en-US"/>
              </w:rPr>
            </w:pPr>
          </w:p>
        </w:tc>
      </w:tr>
      <w:tr w:rsidR="007D0097" w:rsidRPr="00155420" w14:paraId="14EBBB91" w14:textId="77777777" w:rsidTr="008A1DA2">
        <w:tblPrEx>
          <w:tblCellMar>
            <w:top w:w="0" w:type="dxa"/>
            <w:left w:w="0" w:type="dxa"/>
            <w:bottom w:w="0" w:type="dxa"/>
            <w:right w:w="0" w:type="dxa"/>
          </w:tblCellMar>
        </w:tblPrEx>
        <w:trPr>
          <w:trHeight w:val="414"/>
        </w:trPr>
        <w:tc>
          <w:tcPr>
            <w:tcW w:w="7784" w:type="dxa"/>
            <w:gridSpan w:val="3"/>
            <w:vMerge/>
            <w:shd w:val="clear" w:color="auto" w:fill="auto"/>
            <w:vAlign w:val="center"/>
          </w:tcPr>
          <w:p w14:paraId="597ADA5A"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59178456" w14:textId="77777777" w:rsidR="008A1DA2" w:rsidRPr="00155420" w:rsidRDefault="008A1DA2" w:rsidP="004378E4">
            <w:pPr>
              <w:spacing w:before="120" w:after="120"/>
              <w:rPr>
                <w:lang w:bidi="en-US"/>
              </w:rPr>
            </w:pPr>
          </w:p>
        </w:tc>
        <w:tc>
          <w:tcPr>
            <w:tcW w:w="987" w:type="dxa"/>
          </w:tcPr>
          <w:p w14:paraId="763CC8AE" w14:textId="77777777" w:rsidR="008A1DA2" w:rsidRPr="00155420" w:rsidRDefault="008A1DA2" w:rsidP="004378E4">
            <w:pPr>
              <w:spacing w:before="120" w:after="120"/>
              <w:rPr>
                <w:lang w:bidi="en-US"/>
              </w:rPr>
            </w:pPr>
          </w:p>
        </w:tc>
      </w:tr>
      <w:tr w:rsidR="007D0097" w:rsidRPr="00155420" w14:paraId="2FFDF52E" w14:textId="77777777" w:rsidTr="008A1DA2">
        <w:tblPrEx>
          <w:tblCellMar>
            <w:top w:w="0" w:type="dxa"/>
            <w:left w:w="0" w:type="dxa"/>
            <w:bottom w:w="0" w:type="dxa"/>
            <w:right w:w="0" w:type="dxa"/>
          </w:tblCellMar>
        </w:tblPrEx>
        <w:trPr>
          <w:trHeight w:val="414"/>
        </w:trPr>
        <w:tc>
          <w:tcPr>
            <w:tcW w:w="7784" w:type="dxa"/>
            <w:gridSpan w:val="3"/>
            <w:vMerge/>
            <w:shd w:val="clear" w:color="auto" w:fill="auto"/>
            <w:vAlign w:val="center"/>
          </w:tcPr>
          <w:p w14:paraId="328762FF"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0EEDA8C1" w14:textId="77777777" w:rsidR="008A1DA2" w:rsidRPr="00155420" w:rsidRDefault="008A1DA2" w:rsidP="004378E4">
            <w:pPr>
              <w:spacing w:before="120" w:after="120"/>
              <w:rPr>
                <w:lang w:bidi="en-US"/>
              </w:rPr>
            </w:pPr>
          </w:p>
        </w:tc>
        <w:tc>
          <w:tcPr>
            <w:tcW w:w="987" w:type="dxa"/>
          </w:tcPr>
          <w:p w14:paraId="4E6FBEF7" w14:textId="77777777" w:rsidR="008A1DA2" w:rsidRPr="00155420" w:rsidRDefault="008A1DA2" w:rsidP="004378E4">
            <w:pPr>
              <w:spacing w:before="120" w:after="120"/>
              <w:rPr>
                <w:lang w:bidi="en-US"/>
              </w:rPr>
            </w:pPr>
          </w:p>
        </w:tc>
      </w:tr>
      <w:tr w:rsidR="007D0097" w:rsidRPr="00155420" w14:paraId="76108A9B" w14:textId="77777777" w:rsidTr="008A1DA2">
        <w:tblPrEx>
          <w:tblCellMar>
            <w:top w:w="0" w:type="dxa"/>
            <w:left w:w="0" w:type="dxa"/>
            <w:bottom w:w="0" w:type="dxa"/>
            <w:right w:w="0" w:type="dxa"/>
          </w:tblCellMar>
        </w:tblPrEx>
        <w:trPr>
          <w:trHeight w:val="414"/>
        </w:trPr>
        <w:tc>
          <w:tcPr>
            <w:tcW w:w="7784" w:type="dxa"/>
            <w:gridSpan w:val="3"/>
            <w:vMerge/>
            <w:tcBorders>
              <w:bottom w:val="dotted" w:sz="6" w:space="0" w:color="000000"/>
            </w:tcBorders>
            <w:shd w:val="clear" w:color="auto" w:fill="auto"/>
            <w:vAlign w:val="center"/>
          </w:tcPr>
          <w:p w14:paraId="3CB3AB52"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53C038D0" w14:textId="77777777" w:rsidR="008A1DA2" w:rsidRPr="00155420" w:rsidRDefault="008A1DA2" w:rsidP="004378E4">
            <w:pPr>
              <w:spacing w:before="120" w:after="120"/>
              <w:rPr>
                <w:lang w:bidi="en-US"/>
              </w:rPr>
            </w:pPr>
          </w:p>
        </w:tc>
        <w:tc>
          <w:tcPr>
            <w:tcW w:w="987" w:type="dxa"/>
            <w:tcBorders>
              <w:bottom w:val="dotted" w:sz="6" w:space="0" w:color="000000"/>
            </w:tcBorders>
          </w:tcPr>
          <w:p w14:paraId="10505D1B" w14:textId="77777777" w:rsidR="008A1DA2" w:rsidRPr="00155420" w:rsidRDefault="008A1DA2" w:rsidP="004378E4">
            <w:pPr>
              <w:spacing w:before="120" w:after="120"/>
              <w:rPr>
                <w:lang w:bidi="en-US"/>
              </w:rPr>
            </w:pPr>
          </w:p>
        </w:tc>
      </w:tr>
      <w:tr w:rsidR="007D0097" w:rsidRPr="00155420" w14:paraId="6C0C4F7E" w14:textId="77777777" w:rsidTr="008A1DA2">
        <w:tblPrEx>
          <w:tblCellMar>
            <w:top w:w="0" w:type="dxa"/>
            <w:left w:w="0" w:type="dxa"/>
            <w:bottom w:w="0" w:type="dxa"/>
            <w:right w:w="0" w:type="dxa"/>
          </w:tblCellMar>
        </w:tblPrEx>
        <w:trPr>
          <w:trHeight w:val="745"/>
        </w:trPr>
        <w:tc>
          <w:tcPr>
            <w:tcW w:w="7784" w:type="dxa"/>
            <w:gridSpan w:val="3"/>
            <w:tcBorders>
              <w:top w:val="dotted" w:sz="6" w:space="0" w:color="000000"/>
              <w:bottom w:val="dotted" w:sz="6" w:space="0" w:color="000000"/>
            </w:tcBorders>
            <w:shd w:val="clear" w:color="auto" w:fill="auto"/>
            <w:vAlign w:val="center"/>
          </w:tcPr>
          <w:p w14:paraId="73A2462E" w14:textId="77777777" w:rsidR="008A1DA2" w:rsidRPr="00155420" w:rsidRDefault="008A1DA2" w:rsidP="004378E4">
            <w:pPr>
              <w:spacing w:before="120" w:after="120"/>
              <w:rPr>
                <w:lang w:bidi="en-US"/>
              </w:rPr>
            </w:pPr>
            <w:r w:rsidRPr="00155420">
              <w:rPr>
                <w:lang w:bidi="en-US"/>
              </w:rPr>
              <w:t>Does the Project implementation require land (private) to be acquired (temporarily or permanently)?</w:t>
            </w:r>
            <w:r w:rsidRPr="00155420">
              <w:t xml:space="preserve"> </w:t>
            </w:r>
            <w:r w:rsidRPr="00155420">
              <w:rPr>
                <w:lang w:bidi="en-US"/>
              </w:rPr>
              <w:t>If yes specify area.</w:t>
            </w:r>
          </w:p>
        </w:tc>
        <w:tc>
          <w:tcPr>
            <w:tcW w:w="868" w:type="dxa"/>
            <w:tcBorders>
              <w:top w:val="dotted" w:sz="6" w:space="0" w:color="000000"/>
              <w:bottom w:val="dotted" w:sz="6" w:space="0" w:color="000000"/>
            </w:tcBorders>
          </w:tcPr>
          <w:p w14:paraId="336B45E0" w14:textId="77777777" w:rsidR="008A1DA2" w:rsidRPr="00155420" w:rsidRDefault="008A1DA2" w:rsidP="004378E4">
            <w:pPr>
              <w:spacing w:before="120" w:after="120"/>
              <w:rPr>
                <w:lang w:bidi="en-US"/>
              </w:rPr>
            </w:pPr>
          </w:p>
        </w:tc>
        <w:tc>
          <w:tcPr>
            <w:tcW w:w="987" w:type="dxa"/>
            <w:tcBorders>
              <w:top w:val="dotted" w:sz="6" w:space="0" w:color="000000"/>
              <w:bottom w:val="dotted" w:sz="6" w:space="0" w:color="000000"/>
            </w:tcBorders>
          </w:tcPr>
          <w:p w14:paraId="35648342" w14:textId="77777777" w:rsidR="008A1DA2" w:rsidRPr="00155420" w:rsidRDefault="008A1DA2" w:rsidP="004378E4">
            <w:pPr>
              <w:spacing w:before="120" w:after="120"/>
              <w:rPr>
                <w:lang w:bidi="en-US"/>
              </w:rPr>
            </w:pPr>
          </w:p>
        </w:tc>
      </w:tr>
      <w:tr w:rsidR="007D0097" w:rsidRPr="00155420" w14:paraId="7ED05304" w14:textId="77777777" w:rsidTr="008A1DA2">
        <w:tblPrEx>
          <w:tblCellMar>
            <w:top w:w="0" w:type="dxa"/>
            <w:left w:w="0" w:type="dxa"/>
            <w:bottom w:w="0" w:type="dxa"/>
            <w:right w:w="0" w:type="dxa"/>
          </w:tblCellMar>
        </w:tblPrEx>
        <w:trPr>
          <w:trHeight w:val="1022"/>
        </w:trPr>
        <w:tc>
          <w:tcPr>
            <w:tcW w:w="7784" w:type="dxa"/>
            <w:gridSpan w:val="3"/>
            <w:tcBorders>
              <w:top w:val="dotted" w:sz="6" w:space="0" w:color="000000"/>
              <w:bottom w:val="dotted" w:sz="6" w:space="0" w:color="000000"/>
            </w:tcBorders>
            <w:shd w:val="clear" w:color="auto" w:fill="auto"/>
            <w:vAlign w:val="center"/>
          </w:tcPr>
          <w:p w14:paraId="2F5290C8" w14:textId="66323AAF" w:rsidR="008A1DA2" w:rsidRPr="00155420" w:rsidRDefault="008A1DA2" w:rsidP="004378E4">
            <w:pPr>
              <w:spacing w:before="120" w:after="120"/>
              <w:rPr>
                <w:lang w:bidi="en-US"/>
              </w:rPr>
            </w:pPr>
            <w:r w:rsidRPr="00155420">
              <w:rPr>
                <w:lang w:bidi="en-US"/>
              </w:rPr>
              <w:t>Does the Project implementation envisage the use of land that is currently occupied or regularly used for productive purposes (e.g., gardening, farming, pasture, fishing locations, forests)? If yes indicate current land use</w:t>
            </w:r>
          </w:p>
        </w:tc>
        <w:tc>
          <w:tcPr>
            <w:tcW w:w="868" w:type="dxa"/>
            <w:tcBorders>
              <w:top w:val="dotted" w:sz="6" w:space="0" w:color="000000"/>
              <w:bottom w:val="dotted" w:sz="6" w:space="0" w:color="000000"/>
            </w:tcBorders>
          </w:tcPr>
          <w:p w14:paraId="0D8913D0" w14:textId="77777777" w:rsidR="008A1DA2" w:rsidRPr="00155420" w:rsidRDefault="008A1DA2" w:rsidP="004378E4">
            <w:pPr>
              <w:spacing w:before="120" w:after="120"/>
              <w:rPr>
                <w:lang w:bidi="en-US"/>
              </w:rPr>
            </w:pPr>
          </w:p>
        </w:tc>
        <w:tc>
          <w:tcPr>
            <w:tcW w:w="987" w:type="dxa"/>
            <w:tcBorders>
              <w:top w:val="dotted" w:sz="6" w:space="0" w:color="000000"/>
              <w:bottom w:val="dotted" w:sz="6" w:space="0" w:color="000000"/>
            </w:tcBorders>
          </w:tcPr>
          <w:p w14:paraId="5EC9CD28" w14:textId="77777777" w:rsidR="008A1DA2" w:rsidRPr="00155420" w:rsidRDefault="008A1DA2" w:rsidP="004378E4">
            <w:pPr>
              <w:spacing w:before="120" w:after="120"/>
              <w:rPr>
                <w:lang w:bidi="en-US"/>
              </w:rPr>
            </w:pPr>
          </w:p>
        </w:tc>
      </w:tr>
      <w:tr w:rsidR="007D0097" w:rsidRPr="00155420" w14:paraId="6654CDE5" w14:textId="77777777" w:rsidTr="008A1DA2">
        <w:tblPrEx>
          <w:tblCellMar>
            <w:top w:w="0" w:type="dxa"/>
            <w:left w:w="0" w:type="dxa"/>
            <w:bottom w:w="0" w:type="dxa"/>
            <w:right w:w="0" w:type="dxa"/>
          </w:tblCellMar>
        </w:tblPrEx>
        <w:trPr>
          <w:trHeight w:val="1022"/>
        </w:trPr>
        <w:tc>
          <w:tcPr>
            <w:tcW w:w="7784" w:type="dxa"/>
            <w:gridSpan w:val="3"/>
            <w:tcBorders>
              <w:top w:val="dotted" w:sz="6" w:space="0" w:color="000000"/>
              <w:bottom w:val="dotted" w:sz="6" w:space="0" w:color="000000"/>
            </w:tcBorders>
            <w:shd w:val="clear" w:color="auto" w:fill="auto"/>
            <w:vAlign w:val="center"/>
          </w:tcPr>
          <w:p w14:paraId="190DB857" w14:textId="77777777" w:rsidR="008A1DA2" w:rsidRPr="00155420" w:rsidRDefault="008A1DA2" w:rsidP="004378E4">
            <w:pPr>
              <w:spacing w:before="120" w:after="120"/>
              <w:rPr>
                <w:lang w:bidi="en-US"/>
              </w:rPr>
            </w:pPr>
            <w:r w:rsidRPr="00155420">
              <w:rPr>
                <w:lang w:bidi="en-US"/>
              </w:rPr>
              <w:t>Specify the number of persons affected by economic displacement?</w:t>
            </w:r>
          </w:p>
          <w:p w14:paraId="3E65AD0F" w14:textId="77777777" w:rsidR="008A1DA2" w:rsidRPr="00155420" w:rsidRDefault="008A1DA2" w:rsidP="004378E4">
            <w:pPr>
              <w:spacing w:before="120" w:after="120"/>
              <w:rPr>
                <w:lang w:bidi="en-US"/>
              </w:rPr>
            </w:pPr>
            <w:r w:rsidRPr="00155420">
              <w:rPr>
                <w:lang w:bidi="en-US"/>
              </w:rPr>
              <w:t>(if not known at this stage please provide the best estimate and explain what the estimation is based on)</w:t>
            </w:r>
          </w:p>
        </w:tc>
        <w:tc>
          <w:tcPr>
            <w:tcW w:w="868" w:type="dxa"/>
            <w:tcBorders>
              <w:top w:val="dotted" w:sz="6" w:space="0" w:color="000000"/>
              <w:bottom w:val="dotted" w:sz="6" w:space="0" w:color="000000"/>
            </w:tcBorders>
          </w:tcPr>
          <w:p w14:paraId="5DACEEEA" w14:textId="77777777" w:rsidR="008A1DA2" w:rsidRPr="00155420" w:rsidRDefault="008A1DA2" w:rsidP="004378E4">
            <w:pPr>
              <w:spacing w:before="120" w:after="120"/>
              <w:rPr>
                <w:lang w:bidi="en-US"/>
              </w:rPr>
            </w:pPr>
          </w:p>
        </w:tc>
        <w:tc>
          <w:tcPr>
            <w:tcW w:w="987" w:type="dxa"/>
            <w:tcBorders>
              <w:top w:val="dotted" w:sz="6" w:space="0" w:color="000000"/>
              <w:bottom w:val="dotted" w:sz="6" w:space="0" w:color="000000"/>
            </w:tcBorders>
          </w:tcPr>
          <w:p w14:paraId="4E567860" w14:textId="77777777" w:rsidR="008A1DA2" w:rsidRPr="00155420" w:rsidRDefault="008A1DA2" w:rsidP="004378E4">
            <w:pPr>
              <w:spacing w:before="120" w:after="120"/>
              <w:rPr>
                <w:lang w:bidi="en-US"/>
              </w:rPr>
            </w:pPr>
          </w:p>
        </w:tc>
      </w:tr>
      <w:tr w:rsidR="007D0097" w:rsidRPr="00155420" w14:paraId="35237DF0" w14:textId="77777777" w:rsidTr="008A1DA2">
        <w:tblPrEx>
          <w:tblCellMar>
            <w:top w:w="0" w:type="dxa"/>
            <w:left w:w="0" w:type="dxa"/>
            <w:bottom w:w="0" w:type="dxa"/>
            <w:right w:w="0" w:type="dxa"/>
          </w:tblCellMar>
        </w:tblPrEx>
        <w:trPr>
          <w:trHeight w:val="551"/>
        </w:trPr>
        <w:tc>
          <w:tcPr>
            <w:tcW w:w="7784" w:type="dxa"/>
            <w:gridSpan w:val="3"/>
            <w:tcBorders>
              <w:top w:val="dotted" w:sz="6" w:space="0" w:color="000000"/>
              <w:bottom w:val="dotted" w:sz="6" w:space="0" w:color="000000"/>
            </w:tcBorders>
            <w:shd w:val="clear" w:color="auto" w:fill="auto"/>
            <w:vAlign w:val="center"/>
          </w:tcPr>
          <w:p w14:paraId="5E6BADEB" w14:textId="77777777" w:rsidR="008A1DA2" w:rsidRPr="00155420" w:rsidRDefault="008A1DA2" w:rsidP="004378E4">
            <w:pPr>
              <w:spacing w:before="120" w:after="120"/>
              <w:rPr>
                <w:lang w:bidi="en-US"/>
              </w:rPr>
            </w:pPr>
            <w:r w:rsidRPr="00155420">
              <w:rPr>
                <w:lang w:bidi="en-US"/>
              </w:rPr>
              <w:t>Does the subproject require physical displacement of individuals, families or businesses? Specify the number of persons affected by economic displacement?</w:t>
            </w:r>
          </w:p>
          <w:p w14:paraId="63FC0781" w14:textId="77777777" w:rsidR="008A1DA2" w:rsidRPr="00155420" w:rsidRDefault="008A1DA2" w:rsidP="004378E4">
            <w:pPr>
              <w:spacing w:before="120" w:after="120"/>
              <w:rPr>
                <w:lang w:bidi="en-US"/>
              </w:rPr>
            </w:pPr>
            <w:r w:rsidRPr="00155420">
              <w:rPr>
                <w:lang w:bidi="en-US"/>
              </w:rPr>
              <w:t>(if not known at this stage please provide the best estimate and explain what the estimation is based on)</w:t>
            </w:r>
          </w:p>
        </w:tc>
        <w:tc>
          <w:tcPr>
            <w:tcW w:w="868" w:type="dxa"/>
            <w:tcBorders>
              <w:top w:val="dotted" w:sz="6" w:space="0" w:color="000000"/>
              <w:bottom w:val="dotted" w:sz="6" w:space="0" w:color="000000"/>
            </w:tcBorders>
          </w:tcPr>
          <w:p w14:paraId="56B8D8B9" w14:textId="77777777" w:rsidR="008A1DA2" w:rsidRPr="00155420" w:rsidRDefault="008A1DA2" w:rsidP="004378E4">
            <w:pPr>
              <w:spacing w:before="120" w:after="120"/>
              <w:rPr>
                <w:lang w:bidi="en-US"/>
              </w:rPr>
            </w:pPr>
          </w:p>
        </w:tc>
        <w:tc>
          <w:tcPr>
            <w:tcW w:w="987" w:type="dxa"/>
            <w:tcBorders>
              <w:top w:val="dotted" w:sz="6" w:space="0" w:color="000000"/>
              <w:bottom w:val="dotted" w:sz="6" w:space="0" w:color="000000"/>
            </w:tcBorders>
          </w:tcPr>
          <w:p w14:paraId="0C5F0A86" w14:textId="77777777" w:rsidR="008A1DA2" w:rsidRPr="00155420" w:rsidRDefault="008A1DA2" w:rsidP="004378E4">
            <w:pPr>
              <w:spacing w:before="120" w:after="120"/>
              <w:rPr>
                <w:lang w:bidi="en-US"/>
              </w:rPr>
            </w:pPr>
          </w:p>
        </w:tc>
      </w:tr>
      <w:tr w:rsidR="007D0097" w:rsidRPr="00155420" w14:paraId="09BF9B57" w14:textId="77777777" w:rsidTr="008A1DA2">
        <w:tblPrEx>
          <w:tblCellMar>
            <w:top w:w="0" w:type="dxa"/>
            <w:left w:w="0" w:type="dxa"/>
            <w:bottom w:w="0" w:type="dxa"/>
            <w:right w:w="0" w:type="dxa"/>
          </w:tblCellMar>
        </w:tblPrEx>
        <w:trPr>
          <w:trHeight w:val="748"/>
        </w:trPr>
        <w:tc>
          <w:tcPr>
            <w:tcW w:w="7784" w:type="dxa"/>
            <w:gridSpan w:val="3"/>
            <w:tcBorders>
              <w:top w:val="dotted" w:sz="6" w:space="0" w:color="000000"/>
              <w:bottom w:val="dotted" w:sz="6" w:space="0" w:color="000000"/>
            </w:tcBorders>
            <w:shd w:val="clear" w:color="auto" w:fill="auto"/>
            <w:vAlign w:val="center"/>
          </w:tcPr>
          <w:p w14:paraId="2DA33010" w14:textId="77777777" w:rsidR="008A1DA2" w:rsidRPr="00155420" w:rsidRDefault="008A1DA2" w:rsidP="004378E4">
            <w:pPr>
              <w:spacing w:before="120" w:after="120"/>
              <w:rPr>
                <w:lang w:bidi="en-US"/>
              </w:rPr>
            </w:pPr>
            <w:r w:rsidRPr="00155420">
              <w:rPr>
                <w:lang w:bidi="en-US"/>
              </w:rPr>
              <w:t>Will the subproject implementation result in the temporary or permanent loss of crops, fruit trees or household infrastructure?</w:t>
            </w:r>
          </w:p>
          <w:p w14:paraId="6877A16A" w14:textId="77777777" w:rsidR="008A1DA2" w:rsidRPr="00155420" w:rsidRDefault="008A1DA2" w:rsidP="004378E4">
            <w:pPr>
              <w:spacing w:before="120" w:after="120"/>
              <w:rPr>
                <w:lang w:bidi="en-US"/>
              </w:rPr>
            </w:pPr>
            <w:r w:rsidRPr="00155420">
              <w:rPr>
                <w:lang w:bidi="en-US"/>
              </w:rPr>
              <w:t>(if not known at this stage please provide the best estimate and explain what the estimation is based on)</w:t>
            </w:r>
          </w:p>
        </w:tc>
        <w:tc>
          <w:tcPr>
            <w:tcW w:w="868" w:type="dxa"/>
            <w:tcBorders>
              <w:top w:val="dotted" w:sz="6" w:space="0" w:color="000000"/>
              <w:bottom w:val="dotted" w:sz="6" w:space="0" w:color="000000"/>
            </w:tcBorders>
          </w:tcPr>
          <w:p w14:paraId="507843E9" w14:textId="77777777" w:rsidR="008A1DA2" w:rsidRPr="00155420" w:rsidRDefault="008A1DA2" w:rsidP="004378E4">
            <w:pPr>
              <w:spacing w:before="120" w:after="120"/>
              <w:rPr>
                <w:lang w:bidi="en-US"/>
              </w:rPr>
            </w:pPr>
          </w:p>
        </w:tc>
        <w:tc>
          <w:tcPr>
            <w:tcW w:w="987" w:type="dxa"/>
            <w:tcBorders>
              <w:top w:val="dotted" w:sz="6" w:space="0" w:color="000000"/>
              <w:bottom w:val="dotted" w:sz="6" w:space="0" w:color="000000"/>
            </w:tcBorders>
          </w:tcPr>
          <w:p w14:paraId="30D22AC5" w14:textId="77777777" w:rsidR="008A1DA2" w:rsidRPr="00155420" w:rsidRDefault="008A1DA2" w:rsidP="004378E4">
            <w:pPr>
              <w:spacing w:before="120" w:after="120"/>
              <w:rPr>
                <w:lang w:bidi="en-US"/>
              </w:rPr>
            </w:pPr>
          </w:p>
        </w:tc>
      </w:tr>
      <w:tr w:rsidR="007D0097" w:rsidRPr="00155420" w14:paraId="37D3C7B7" w14:textId="77777777" w:rsidTr="008A1DA2">
        <w:tblPrEx>
          <w:tblCellMar>
            <w:top w:w="0" w:type="dxa"/>
            <w:left w:w="0" w:type="dxa"/>
            <w:bottom w:w="0" w:type="dxa"/>
            <w:right w:w="0" w:type="dxa"/>
          </w:tblCellMar>
        </w:tblPrEx>
        <w:trPr>
          <w:trHeight w:val="745"/>
        </w:trPr>
        <w:tc>
          <w:tcPr>
            <w:tcW w:w="7784" w:type="dxa"/>
            <w:gridSpan w:val="3"/>
            <w:tcBorders>
              <w:top w:val="dotted" w:sz="6" w:space="0" w:color="000000"/>
              <w:bottom w:val="dotted" w:sz="6" w:space="0" w:color="000000"/>
            </w:tcBorders>
            <w:shd w:val="clear" w:color="auto" w:fill="auto"/>
            <w:vAlign w:val="center"/>
          </w:tcPr>
          <w:p w14:paraId="16B70EEE" w14:textId="77777777" w:rsidR="008A1DA2" w:rsidRPr="00155420" w:rsidRDefault="008A1DA2" w:rsidP="004378E4">
            <w:pPr>
              <w:spacing w:before="120" w:after="120"/>
              <w:rPr>
                <w:lang w:bidi="en-US"/>
              </w:rPr>
            </w:pPr>
            <w:r w:rsidRPr="00155420">
              <w:rPr>
                <w:lang w:bidi="en-US"/>
              </w:rPr>
              <w:lastRenderedPageBreak/>
              <w:t>Will the subproject implementation result in the involuntary restriction of access by people to legally designated parks and protected areas?</w:t>
            </w:r>
          </w:p>
        </w:tc>
        <w:tc>
          <w:tcPr>
            <w:tcW w:w="868" w:type="dxa"/>
            <w:tcBorders>
              <w:top w:val="dotted" w:sz="6" w:space="0" w:color="000000"/>
              <w:bottom w:val="dotted" w:sz="6" w:space="0" w:color="000000"/>
            </w:tcBorders>
          </w:tcPr>
          <w:p w14:paraId="07C48E64" w14:textId="77777777" w:rsidR="008A1DA2" w:rsidRPr="00155420" w:rsidRDefault="008A1DA2" w:rsidP="004378E4">
            <w:pPr>
              <w:spacing w:before="120" w:after="120"/>
              <w:rPr>
                <w:lang w:bidi="en-US"/>
              </w:rPr>
            </w:pPr>
          </w:p>
        </w:tc>
        <w:tc>
          <w:tcPr>
            <w:tcW w:w="987" w:type="dxa"/>
            <w:tcBorders>
              <w:top w:val="dotted" w:sz="6" w:space="0" w:color="000000"/>
              <w:bottom w:val="dotted" w:sz="6" w:space="0" w:color="000000"/>
            </w:tcBorders>
          </w:tcPr>
          <w:p w14:paraId="1A974236" w14:textId="77777777" w:rsidR="008A1DA2" w:rsidRPr="00155420" w:rsidRDefault="008A1DA2" w:rsidP="004378E4">
            <w:pPr>
              <w:spacing w:before="120" w:after="120"/>
              <w:rPr>
                <w:lang w:bidi="en-US"/>
              </w:rPr>
            </w:pPr>
          </w:p>
        </w:tc>
      </w:tr>
      <w:tr w:rsidR="007D0097" w:rsidRPr="00155420" w14:paraId="057231F4" w14:textId="77777777" w:rsidTr="008A1DA2">
        <w:tblPrEx>
          <w:tblCellMar>
            <w:top w:w="0" w:type="dxa"/>
            <w:left w:w="0" w:type="dxa"/>
            <w:bottom w:w="0" w:type="dxa"/>
            <w:right w:w="0" w:type="dxa"/>
          </w:tblCellMar>
        </w:tblPrEx>
        <w:trPr>
          <w:trHeight w:val="551"/>
        </w:trPr>
        <w:tc>
          <w:tcPr>
            <w:tcW w:w="7784" w:type="dxa"/>
            <w:gridSpan w:val="3"/>
            <w:tcBorders>
              <w:top w:val="dotted" w:sz="6" w:space="0" w:color="000000"/>
              <w:bottom w:val="dotted" w:sz="6" w:space="0" w:color="000000"/>
            </w:tcBorders>
            <w:shd w:val="clear" w:color="auto" w:fill="auto"/>
            <w:vAlign w:val="center"/>
          </w:tcPr>
          <w:p w14:paraId="52A196DD" w14:textId="77777777" w:rsidR="008A1DA2" w:rsidRPr="00155420" w:rsidRDefault="008A1DA2" w:rsidP="004378E4">
            <w:pPr>
              <w:spacing w:before="120" w:after="120"/>
              <w:rPr>
                <w:lang w:bidi="en-US"/>
              </w:rPr>
            </w:pPr>
            <w:r w:rsidRPr="00155420">
              <w:rPr>
                <w:lang w:bidi="en-US"/>
              </w:rPr>
              <w:t>Will the subproject implementation have negative impact to any vulnerable individuals or groups?</w:t>
            </w:r>
          </w:p>
          <w:p w14:paraId="1C257EE5" w14:textId="77777777" w:rsidR="008A1DA2" w:rsidRPr="00155420" w:rsidRDefault="008A1DA2" w:rsidP="004378E4">
            <w:pPr>
              <w:spacing w:before="120" w:after="120"/>
              <w:rPr>
                <w:lang w:bidi="en-US"/>
              </w:rPr>
            </w:pPr>
            <w:r w:rsidRPr="00155420">
              <w:rPr>
                <w:lang w:bidi="en-US"/>
              </w:rPr>
              <w:t>(Please specify what the drivers of vulnerability are, how would these be adversely impacted, or the vulnerability exacerbated? Specify or estimate the number of persons /groups and their qualifying characteristics.</w:t>
            </w:r>
          </w:p>
        </w:tc>
        <w:tc>
          <w:tcPr>
            <w:tcW w:w="868" w:type="dxa"/>
            <w:tcBorders>
              <w:top w:val="dotted" w:sz="6" w:space="0" w:color="000000"/>
              <w:bottom w:val="dotted" w:sz="6" w:space="0" w:color="000000"/>
            </w:tcBorders>
          </w:tcPr>
          <w:p w14:paraId="6581CC2A" w14:textId="77777777" w:rsidR="008A1DA2" w:rsidRPr="00155420" w:rsidRDefault="008A1DA2" w:rsidP="004378E4">
            <w:pPr>
              <w:spacing w:before="120" w:after="120"/>
              <w:rPr>
                <w:lang w:bidi="en-US"/>
              </w:rPr>
            </w:pPr>
          </w:p>
        </w:tc>
        <w:tc>
          <w:tcPr>
            <w:tcW w:w="987" w:type="dxa"/>
            <w:tcBorders>
              <w:top w:val="dotted" w:sz="6" w:space="0" w:color="000000"/>
              <w:bottom w:val="dotted" w:sz="6" w:space="0" w:color="000000"/>
            </w:tcBorders>
          </w:tcPr>
          <w:p w14:paraId="3F825135" w14:textId="77777777" w:rsidR="008A1DA2" w:rsidRPr="00155420" w:rsidRDefault="008A1DA2" w:rsidP="004378E4">
            <w:pPr>
              <w:spacing w:before="120" w:after="120"/>
              <w:rPr>
                <w:lang w:bidi="en-US"/>
              </w:rPr>
            </w:pPr>
          </w:p>
        </w:tc>
      </w:tr>
      <w:tr w:rsidR="007D0097" w:rsidRPr="00155420" w14:paraId="36A0C62F" w14:textId="77777777" w:rsidTr="008A1DA2">
        <w:tblPrEx>
          <w:tblCellMar>
            <w:top w:w="0" w:type="dxa"/>
            <w:left w:w="0" w:type="dxa"/>
            <w:bottom w:w="0" w:type="dxa"/>
            <w:right w:w="0" w:type="dxa"/>
          </w:tblCellMar>
        </w:tblPrEx>
        <w:trPr>
          <w:trHeight w:val="745"/>
        </w:trPr>
        <w:tc>
          <w:tcPr>
            <w:tcW w:w="7784" w:type="dxa"/>
            <w:gridSpan w:val="3"/>
            <w:tcBorders>
              <w:top w:val="dotted" w:sz="6" w:space="0" w:color="000000"/>
              <w:bottom w:val="dotted" w:sz="6" w:space="0" w:color="000000"/>
            </w:tcBorders>
            <w:shd w:val="clear" w:color="auto" w:fill="auto"/>
            <w:vAlign w:val="center"/>
          </w:tcPr>
          <w:p w14:paraId="08F30D00" w14:textId="77777777" w:rsidR="008A1DA2" w:rsidRPr="00155420" w:rsidRDefault="008A1DA2" w:rsidP="004378E4">
            <w:pPr>
              <w:spacing w:before="120" w:after="120"/>
              <w:rPr>
                <w:lang w:bidi="en-US"/>
              </w:rPr>
            </w:pPr>
            <w:r w:rsidRPr="00155420">
              <w:rPr>
                <w:lang w:bidi="en-US"/>
              </w:rPr>
              <w:t>Will the subproject implementation have negative impact to informal side road shops, traders or any nomadic type of commercial activity</w:t>
            </w:r>
          </w:p>
        </w:tc>
        <w:tc>
          <w:tcPr>
            <w:tcW w:w="868" w:type="dxa"/>
            <w:tcBorders>
              <w:top w:val="dotted" w:sz="6" w:space="0" w:color="000000"/>
              <w:bottom w:val="dotted" w:sz="6" w:space="0" w:color="000000"/>
            </w:tcBorders>
          </w:tcPr>
          <w:p w14:paraId="6F4664AE" w14:textId="77777777" w:rsidR="008A1DA2" w:rsidRPr="00155420" w:rsidRDefault="008A1DA2" w:rsidP="004378E4">
            <w:pPr>
              <w:spacing w:before="120" w:after="120"/>
              <w:rPr>
                <w:lang w:bidi="en-US"/>
              </w:rPr>
            </w:pPr>
          </w:p>
        </w:tc>
        <w:tc>
          <w:tcPr>
            <w:tcW w:w="987" w:type="dxa"/>
            <w:tcBorders>
              <w:top w:val="dotted" w:sz="6" w:space="0" w:color="000000"/>
              <w:bottom w:val="dotted" w:sz="6" w:space="0" w:color="000000"/>
            </w:tcBorders>
          </w:tcPr>
          <w:p w14:paraId="7A916370" w14:textId="77777777" w:rsidR="008A1DA2" w:rsidRPr="00155420" w:rsidRDefault="008A1DA2" w:rsidP="004378E4">
            <w:pPr>
              <w:spacing w:before="120" w:after="120"/>
              <w:rPr>
                <w:lang w:bidi="en-US"/>
              </w:rPr>
            </w:pPr>
          </w:p>
        </w:tc>
      </w:tr>
      <w:tr w:rsidR="007D0097" w:rsidRPr="00155420" w14:paraId="16D364BE" w14:textId="77777777" w:rsidTr="008A1DA2">
        <w:tblPrEx>
          <w:tblCellMar>
            <w:top w:w="0" w:type="dxa"/>
            <w:left w:w="0" w:type="dxa"/>
            <w:bottom w:w="0" w:type="dxa"/>
            <w:right w:w="0" w:type="dxa"/>
          </w:tblCellMar>
        </w:tblPrEx>
        <w:trPr>
          <w:trHeight w:val="465"/>
        </w:trPr>
        <w:tc>
          <w:tcPr>
            <w:tcW w:w="7784" w:type="dxa"/>
            <w:gridSpan w:val="3"/>
            <w:vMerge w:val="restart"/>
            <w:tcBorders>
              <w:top w:val="dotted" w:sz="6" w:space="0" w:color="000000"/>
            </w:tcBorders>
            <w:shd w:val="clear" w:color="auto" w:fill="auto"/>
            <w:vAlign w:val="center"/>
          </w:tcPr>
          <w:p w14:paraId="50DFD4B6" w14:textId="77777777" w:rsidR="008A1DA2" w:rsidRPr="00155420" w:rsidRDefault="008A1DA2" w:rsidP="004378E4">
            <w:pPr>
              <w:spacing w:before="120" w:after="120"/>
              <w:rPr>
                <w:lang w:bidi="en-US"/>
              </w:rPr>
            </w:pPr>
            <w:r w:rsidRPr="00155420">
              <w:rPr>
                <w:lang w:bidi="en-US"/>
              </w:rPr>
              <w:t xml:space="preserve">Community Health and Safety. </w:t>
            </w:r>
          </w:p>
          <w:p w14:paraId="35F02994" w14:textId="3002385F" w:rsidR="008A1DA2" w:rsidRPr="00155420" w:rsidRDefault="008A1DA2" w:rsidP="004378E4">
            <w:pPr>
              <w:spacing w:before="120" w:after="120"/>
              <w:rPr>
                <w:lang w:bidi="en-US"/>
              </w:rPr>
            </w:pPr>
            <w:r w:rsidRPr="00155420">
              <w:rPr>
                <w:lang w:bidi="en-US"/>
              </w:rPr>
              <w:t xml:space="preserve">What is the probability of subproject impacts to human health and/or the environment (due to accidents, toxic waste disposal, </w:t>
            </w:r>
            <w:r w:rsidR="00835C1A" w:rsidRPr="00155420">
              <w:rPr>
                <w:lang w:bidi="en-US"/>
              </w:rPr>
              <w:t>etc.)?</w:t>
            </w:r>
          </w:p>
          <w:p w14:paraId="5977D5FA" w14:textId="77777777" w:rsidR="008A1DA2" w:rsidRPr="00155420" w:rsidRDefault="008A1DA2" w:rsidP="004378E4">
            <w:pPr>
              <w:spacing w:before="120" w:after="120"/>
              <w:rPr>
                <w:lang w:bidi="en-US"/>
              </w:rPr>
            </w:pPr>
            <w:r w:rsidRPr="00155420">
              <w:rPr>
                <w:lang w:bidi="en-US"/>
              </w:rPr>
              <w:t>H: High?</w:t>
            </w:r>
          </w:p>
          <w:p w14:paraId="6558AF09" w14:textId="77777777" w:rsidR="008A1DA2" w:rsidRPr="00155420" w:rsidRDefault="008A1DA2" w:rsidP="004378E4">
            <w:pPr>
              <w:spacing w:before="120" w:after="120"/>
              <w:rPr>
                <w:lang w:bidi="en-US"/>
              </w:rPr>
            </w:pPr>
            <w:r w:rsidRPr="00155420">
              <w:rPr>
                <w:lang w:bidi="en-US"/>
              </w:rPr>
              <w:t>S: Medium to low?</w:t>
            </w:r>
          </w:p>
          <w:p w14:paraId="163FD698" w14:textId="77777777" w:rsidR="008A1DA2" w:rsidRPr="00155420" w:rsidRDefault="008A1DA2" w:rsidP="004378E4">
            <w:pPr>
              <w:spacing w:before="120" w:after="120"/>
              <w:rPr>
                <w:lang w:bidi="en-US"/>
              </w:rPr>
            </w:pPr>
            <w:r w:rsidRPr="00155420">
              <w:rPr>
                <w:lang w:bidi="en-US"/>
              </w:rPr>
              <w:t>M: Low?</w:t>
            </w:r>
          </w:p>
          <w:p w14:paraId="2A185565" w14:textId="77777777" w:rsidR="008A1DA2" w:rsidRPr="00155420" w:rsidRDefault="008A1DA2" w:rsidP="004378E4">
            <w:pPr>
              <w:spacing w:before="120" w:after="120"/>
              <w:rPr>
                <w:lang w:bidi="en-US"/>
              </w:rPr>
            </w:pPr>
            <w:r w:rsidRPr="00155420">
              <w:rPr>
                <w:lang w:bidi="en-US"/>
              </w:rPr>
              <w:t>L: Minimal or negligible?</w:t>
            </w:r>
          </w:p>
        </w:tc>
        <w:tc>
          <w:tcPr>
            <w:tcW w:w="868" w:type="dxa"/>
            <w:tcBorders>
              <w:top w:val="dotted" w:sz="6" w:space="0" w:color="000000"/>
              <w:bottom w:val="dotted" w:sz="6" w:space="0" w:color="000000"/>
            </w:tcBorders>
          </w:tcPr>
          <w:p w14:paraId="0290C4CF" w14:textId="77777777" w:rsidR="008A1DA2" w:rsidRPr="00155420" w:rsidRDefault="008A1DA2" w:rsidP="004378E4">
            <w:pPr>
              <w:spacing w:before="120" w:after="120"/>
              <w:rPr>
                <w:lang w:bidi="en-US"/>
              </w:rPr>
            </w:pPr>
          </w:p>
        </w:tc>
        <w:tc>
          <w:tcPr>
            <w:tcW w:w="987" w:type="dxa"/>
            <w:tcBorders>
              <w:top w:val="dotted" w:sz="6" w:space="0" w:color="000000"/>
            </w:tcBorders>
          </w:tcPr>
          <w:p w14:paraId="06DAE6C2" w14:textId="77777777" w:rsidR="008A1DA2" w:rsidRPr="00155420" w:rsidRDefault="008A1DA2" w:rsidP="004378E4">
            <w:pPr>
              <w:spacing w:before="120" w:after="120"/>
              <w:rPr>
                <w:lang w:bidi="en-US"/>
              </w:rPr>
            </w:pPr>
          </w:p>
        </w:tc>
      </w:tr>
      <w:tr w:rsidR="007D0097" w:rsidRPr="00155420" w14:paraId="20C458F4" w14:textId="77777777" w:rsidTr="008A1DA2">
        <w:tblPrEx>
          <w:tblCellMar>
            <w:top w:w="0" w:type="dxa"/>
            <w:left w:w="0" w:type="dxa"/>
            <w:bottom w:w="0" w:type="dxa"/>
            <w:right w:w="0" w:type="dxa"/>
          </w:tblCellMar>
        </w:tblPrEx>
        <w:trPr>
          <w:trHeight w:val="465"/>
        </w:trPr>
        <w:tc>
          <w:tcPr>
            <w:tcW w:w="7784" w:type="dxa"/>
            <w:gridSpan w:val="3"/>
            <w:vMerge/>
            <w:shd w:val="clear" w:color="auto" w:fill="auto"/>
            <w:vAlign w:val="center"/>
          </w:tcPr>
          <w:p w14:paraId="46CC8356"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2ED75F49" w14:textId="77777777" w:rsidR="008A1DA2" w:rsidRPr="00155420" w:rsidRDefault="008A1DA2" w:rsidP="004378E4">
            <w:pPr>
              <w:spacing w:before="120" w:after="120"/>
              <w:rPr>
                <w:lang w:bidi="en-US"/>
              </w:rPr>
            </w:pPr>
          </w:p>
        </w:tc>
        <w:tc>
          <w:tcPr>
            <w:tcW w:w="987" w:type="dxa"/>
          </w:tcPr>
          <w:p w14:paraId="176F3802" w14:textId="77777777" w:rsidR="008A1DA2" w:rsidRPr="00155420" w:rsidRDefault="008A1DA2" w:rsidP="004378E4">
            <w:pPr>
              <w:spacing w:before="120" w:after="120"/>
              <w:rPr>
                <w:lang w:bidi="en-US"/>
              </w:rPr>
            </w:pPr>
          </w:p>
        </w:tc>
      </w:tr>
      <w:tr w:rsidR="007D0097" w:rsidRPr="00155420" w14:paraId="22E5A6D8" w14:textId="77777777" w:rsidTr="008A1DA2">
        <w:tblPrEx>
          <w:tblCellMar>
            <w:top w:w="0" w:type="dxa"/>
            <w:left w:w="0" w:type="dxa"/>
            <w:bottom w:w="0" w:type="dxa"/>
            <w:right w:w="0" w:type="dxa"/>
          </w:tblCellMar>
        </w:tblPrEx>
        <w:trPr>
          <w:trHeight w:val="465"/>
        </w:trPr>
        <w:tc>
          <w:tcPr>
            <w:tcW w:w="7784" w:type="dxa"/>
            <w:gridSpan w:val="3"/>
            <w:vMerge/>
            <w:shd w:val="clear" w:color="auto" w:fill="auto"/>
            <w:vAlign w:val="center"/>
          </w:tcPr>
          <w:p w14:paraId="27955345"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26A8549C" w14:textId="77777777" w:rsidR="008A1DA2" w:rsidRPr="00155420" w:rsidRDefault="008A1DA2" w:rsidP="004378E4">
            <w:pPr>
              <w:spacing w:before="120" w:after="120"/>
              <w:rPr>
                <w:lang w:bidi="en-US"/>
              </w:rPr>
            </w:pPr>
          </w:p>
        </w:tc>
        <w:tc>
          <w:tcPr>
            <w:tcW w:w="987" w:type="dxa"/>
          </w:tcPr>
          <w:p w14:paraId="22C2B6A5" w14:textId="77777777" w:rsidR="008A1DA2" w:rsidRPr="00155420" w:rsidRDefault="008A1DA2" w:rsidP="004378E4">
            <w:pPr>
              <w:spacing w:before="120" w:after="120"/>
              <w:rPr>
                <w:lang w:bidi="en-US"/>
              </w:rPr>
            </w:pPr>
          </w:p>
        </w:tc>
      </w:tr>
      <w:tr w:rsidR="007D0097" w:rsidRPr="00155420" w14:paraId="1DA71742" w14:textId="77777777" w:rsidTr="008A1DA2">
        <w:tblPrEx>
          <w:tblCellMar>
            <w:top w:w="0" w:type="dxa"/>
            <w:left w:w="0" w:type="dxa"/>
            <w:bottom w:w="0" w:type="dxa"/>
            <w:right w:w="0" w:type="dxa"/>
          </w:tblCellMar>
        </w:tblPrEx>
        <w:trPr>
          <w:trHeight w:val="465"/>
        </w:trPr>
        <w:tc>
          <w:tcPr>
            <w:tcW w:w="7784" w:type="dxa"/>
            <w:gridSpan w:val="3"/>
            <w:vMerge/>
            <w:shd w:val="clear" w:color="auto" w:fill="auto"/>
            <w:vAlign w:val="center"/>
          </w:tcPr>
          <w:p w14:paraId="5F3E6A35"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787D66DD" w14:textId="77777777" w:rsidR="008A1DA2" w:rsidRPr="00155420" w:rsidRDefault="008A1DA2" w:rsidP="004378E4">
            <w:pPr>
              <w:spacing w:before="120" w:after="120"/>
              <w:rPr>
                <w:lang w:bidi="en-US"/>
              </w:rPr>
            </w:pPr>
          </w:p>
        </w:tc>
        <w:tc>
          <w:tcPr>
            <w:tcW w:w="987" w:type="dxa"/>
          </w:tcPr>
          <w:p w14:paraId="7DE036E6" w14:textId="77777777" w:rsidR="008A1DA2" w:rsidRPr="00155420" w:rsidRDefault="008A1DA2" w:rsidP="004378E4">
            <w:pPr>
              <w:spacing w:before="120" w:after="120"/>
              <w:rPr>
                <w:lang w:bidi="en-US"/>
              </w:rPr>
            </w:pPr>
          </w:p>
        </w:tc>
      </w:tr>
      <w:tr w:rsidR="007D0097" w:rsidRPr="00155420" w14:paraId="609B43A9" w14:textId="77777777" w:rsidTr="008A1DA2">
        <w:tblPrEx>
          <w:tblCellMar>
            <w:top w:w="0" w:type="dxa"/>
            <w:left w:w="0" w:type="dxa"/>
            <w:bottom w:w="0" w:type="dxa"/>
            <w:right w:w="0" w:type="dxa"/>
          </w:tblCellMar>
        </w:tblPrEx>
        <w:trPr>
          <w:trHeight w:val="465"/>
        </w:trPr>
        <w:tc>
          <w:tcPr>
            <w:tcW w:w="7784" w:type="dxa"/>
            <w:gridSpan w:val="3"/>
            <w:vMerge/>
            <w:tcBorders>
              <w:bottom w:val="dotted" w:sz="6" w:space="0" w:color="000000"/>
            </w:tcBorders>
            <w:shd w:val="clear" w:color="auto" w:fill="auto"/>
            <w:vAlign w:val="center"/>
          </w:tcPr>
          <w:p w14:paraId="2E3402A3"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1C5601E1" w14:textId="77777777" w:rsidR="008A1DA2" w:rsidRPr="00155420" w:rsidRDefault="008A1DA2" w:rsidP="004378E4">
            <w:pPr>
              <w:spacing w:before="120" w:after="120"/>
              <w:rPr>
                <w:lang w:bidi="en-US"/>
              </w:rPr>
            </w:pPr>
          </w:p>
        </w:tc>
        <w:tc>
          <w:tcPr>
            <w:tcW w:w="987" w:type="dxa"/>
            <w:tcBorders>
              <w:bottom w:val="dotted" w:sz="6" w:space="0" w:color="000000"/>
            </w:tcBorders>
          </w:tcPr>
          <w:p w14:paraId="2A92E656" w14:textId="77777777" w:rsidR="008A1DA2" w:rsidRPr="00155420" w:rsidRDefault="008A1DA2" w:rsidP="004378E4">
            <w:pPr>
              <w:spacing w:before="120" w:after="120"/>
              <w:rPr>
                <w:lang w:bidi="en-US"/>
              </w:rPr>
            </w:pPr>
          </w:p>
        </w:tc>
      </w:tr>
      <w:tr w:rsidR="007D0097" w:rsidRPr="00155420" w14:paraId="673042BC" w14:textId="77777777" w:rsidTr="008A1DA2">
        <w:tblPrEx>
          <w:tblCellMar>
            <w:top w:w="0" w:type="dxa"/>
            <w:left w:w="0" w:type="dxa"/>
            <w:bottom w:w="0" w:type="dxa"/>
            <w:right w:w="0" w:type="dxa"/>
          </w:tblCellMar>
        </w:tblPrEx>
        <w:trPr>
          <w:trHeight w:val="465"/>
        </w:trPr>
        <w:tc>
          <w:tcPr>
            <w:tcW w:w="7784" w:type="dxa"/>
            <w:gridSpan w:val="3"/>
            <w:vMerge w:val="restart"/>
            <w:tcBorders>
              <w:top w:val="dotted" w:sz="6" w:space="0" w:color="000000"/>
            </w:tcBorders>
            <w:shd w:val="clear" w:color="auto" w:fill="auto"/>
            <w:vAlign w:val="center"/>
          </w:tcPr>
          <w:p w14:paraId="3F7FA31B" w14:textId="77777777" w:rsidR="008A1DA2" w:rsidRPr="00155420" w:rsidRDefault="008A1DA2" w:rsidP="004378E4">
            <w:pPr>
              <w:spacing w:before="120" w:after="120"/>
              <w:rPr>
                <w:lang w:bidi="en-US"/>
              </w:rPr>
            </w:pPr>
            <w:r w:rsidRPr="00155420">
              <w:rPr>
                <w:lang w:bidi="en-US"/>
              </w:rPr>
              <w:t>Scale of risks and impacts.</w:t>
            </w:r>
          </w:p>
          <w:p w14:paraId="1EA10E30" w14:textId="77777777" w:rsidR="008A1DA2" w:rsidRPr="00155420" w:rsidRDefault="008A1DA2" w:rsidP="004378E4">
            <w:pPr>
              <w:spacing w:before="120" w:after="120"/>
              <w:rPr>
                <w:lang w:bidi="en-US"/>
              </w:rPr>
            </w:pPr>
            <w:r w:rsidRPr="00155420">
              <w:rPr>
                <w:lang w:bidi="en-US"/>
              </w:rPr>
              <w:t xml:space="preserve"> What is the scale of the geographical area or population affected by the Project?</w:t>
            </w:r>
          </w:p>
          <w:p w14:paraId="23AA16F0" w14:textId="77777777" w:rsidR="008A1DA2" w:rsidRPr="00155420" w:rsidRDefault="008A1DA2" w:rsidP="004378E4">
            <w:pPr>
              <w:spacing w:before="120" w:after="120"/>
              <w:rPr>
                <w:lang w:bidi="en-US"/>
              </w:rPr>
            </w:pPr>
            <w:r w:rsidRPr="00155420">
              <w:rPr>
                <w:lang w:bidi="en-US"/>
              </w:rPr>
              <w:t>H: Large to very large</w:t>
            </w:r>
          </w:p>
          <w:p w14:paraId="4F3EC450" w14:textId="77777777" w:rsidR="008A1DA2" w:rsidRPr="00155420" w:rsidRDefault="008A1DA2" w:rsidP="004378E4">
            <w:pPr>
              <w:spacing w:before="120" w:after="120"/>
              <w:rPr>
                <w:lang w:bidi="en-US"/>
              </w:rPr>
            </w:pPr>
            <w:r w:rsidRPr="00155420">
              <w:rPr>
                <w:lang w:bidi="en-US"/>
              </w:rPr>
              <w:t>S: Medium to large</w:t>
            </w:r>
          </w:p>
          <w:p w14:paraId="35FE03B6" w14:textId="77777777" w:rsidR="008A1DA2" w:rsidRPr="00155420" w:rsidRDefault="008A1DA2" w:rsidP="004378E4">
            <w:pPr>
              <w:spacing w:before="120" w:after="120"/>
              <w:rPr>
                <w:lang w:bidi="en-US"/>
              </w:rPr>
            </w:pPr>
            <w:r w:rsidRPr="00155420">
              <w:rPr>
                <w:lang w:bidi="en-US"/>
              </w:rPr>
              <w:t>M: Low</w:t>
            </w:r>
          </w:p>
          <w:p w14:paraId="6CE11E01" w14:textId="77777777" w:rsidR="008A1DA2" w:rsidRPr="00155420" w:rsidRDefault="008A1DA2" w:rsidP="004378E4">
            <w:pPr>
              <w:spacing w:before="120" w:after="120"/>
              <w:rPr>
                <w:lang w:bidi="en-US"/>
              </w:rPr>
            </w:pPr>
            <w:r w:rsidRPr="00155420">
              <w:rPr>
                <w:lang w:bidi="en-US"/>
              </w:rPr>
              <w:t>L: Minimal or negligible</w:t>
            </w:r>
          </w:p>
        </w:tc>
        <w:tc>
          <w:tcPr>
            <w:tcW w:w="868" w:type="dxa"/>
            <w:tcBorders>
              <w:top w:val="dotted" w:sz="6" w:space="0" w:color="000000"/>
              <w:bottom w:val="dotted" w:sz="6" w:space="0" w:color="000000"/>
            </w:tcBorders>
          </w:tcPr>
          <w:p w14:paraId="1348F1BF" w14:textId="77777777" w:rsidR="008A1DA2" w:rsidRPr="00155420" w:rsidRDefault="008A1DA2" w:rsidP="004378E4">
            <w:pPr>
              <w:spacing w:before="120" w:after="120"/>
              <w:rPr>
                <w:lang w:bidi="en-US"/>
              </w:rPr>
            </w:pPr>
          </w:p>
        </w:tc>
        <w:tc>
          <w:tcPr>
            <w:tcW w:w="987" w:type="dxa"/>
            <w:tcBorders>
              <w:top w:val="dotted" w:sz="6" w:space="0" w:color="000000"/>
            </w:tcBorders>
          </w:tcPr>
          <w:p w14:paraId="706ED6B8" w14:textId="77777777" w:rsidR="008A1DA2" w:rsidRPr="00155420" w:rsidRDefault="008A1DA2" w:rsidP="004378E4">
            <w:pPr>
              <w:spacing w:before="120" w:after="120"/>
              <w:rPr>
                <w:lang w:bidi="en-US"/>
              </w:rPr>
            </w:pPr>
          </w:p>
        </w:tc>
      </w:tr>
      <w:tr w:rsidR="007D0097" w:rsidRPr="00155420" w14:paraId="24E19E18" w14:textId="77777777" w:rsidTr="008A1DA2">
        <w:tblPrEx>
          <w:tblCellMar>
            <w:top w:w="0" w:type="dxa"/>
            <w:left w:w="0" w:type="dxa"/>
            <w:bottom w:w="0" w:type="dxa"/>
            <w:right w:w="0" w:type="dxa"/>
          </w:tblCellMar>
        </w:tblPrEx>
        <w:trPr>
          <w:trHeight w:val="465"/>
        </w:trPr>
        <w:tc>
          <w:tcPr>
            <w:tcW w:w="7784" w:type="dxa"/>
            <w:gridSpan w:val="3"/>
            <w:vMerge/>
            <w:shd w:val="clear" w:color="auto" w:fill="auto"/>
            <w:vAlign w:val="center"/>
          </w:tcPr>
          <w:p w14:paraId="417D03BC"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74050A2D" w14:textId="77777777" w:rsidR="008A1DA2" w:rsidRPr="00155420" w:rsidRDefault="008A1DA2" w:rsidP="004378E4">
            <w:pPr>
              <w:spacing w:before="120" w:after="120"/>
              <w:rPr>
                <w:lang w:bidi="en-US"/>
              </w:rPr>
            </w:pPr>
          </w:p>
        </w:tc>
        <w:tc>
          <w:tcPr>
            <w:tcW w:w="987" w:type="dxa"/>
          </w:tcPr>
          <w:p w14:paraId="00645A1C" w14:textId="77777777" w:rsidR="008A1DA2" w:rsidRPr="00155420" w:rsidRDefault="008A1DA2" w:rsidP="004378E4">
            <w:pPr>
              <w:spacing w:before="120" w:after="120"/>
              <w:rPr>
                <w:lang w:bidi="en-US"/>
              </w:rPr>
            </w:pPr>
          </w:p>
        </w:tc>
      </w:tr>
      <w:tr w:rsidR="007D0097" w:rsidRPr="00155420" w14:paraId="471F8BD5" w14:textId="77777777" w:rsidTr="008A1DA2">
        <w:tblPrEx>
          <w:tblCellMar>
            <w:top w:w="0" w:type="dxa"/>
            <w:left w:w="0" w:type="dxa"/>
            <w:bottom w:w="0" w:type="dxa"/>
            <w:right w:w="0" w:type="dxa"/>
          </w:tblCellMar>
        </w:tblPrEx>
        <w:trPr>
          <w:trHeight w:val="465"/>
        </w:trPr>
        <w:tc>
          <w:tcPr>
            <w:tcW w:w="7784" w:type="dxa"/>
            <w:gridSpan w:val="3"/>
            <w:vMerge/>
            <w:shd w:val="clear" w:color="auto" w:fill="auto"/>
            <w:vAlign w:val="center"/>
          </w:tcPr>
          <w:p w14:paraId="7E7AC1DA"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466BCD31" w14:textId="77777777" w:rsidR="008A1DA2" w:rsidRPr="00155420" w:rsidRDefault="008A1DA2" w:rsidP="004378E4">
            <w:pPr>
              <w:spacing w:before="120" w:after="120"/>
              <w:rPr>
                <w:lang w:bidi="en-US"/>
              </w:rPr>
            </w:pPr>
          </w:p>
        </w:tc>
        <w:tc>
          <w:tcPr>
            <w:tcW w:w="987" w:type="dxa"/>
          </w:tcPr>
          <w:p w14:paraId="30ABBA87" w14:textId="77777777" w:rsidR="008A1DA2" w:rsidRPr="00155420" w:rsidRDefault="008A1DA2" w:rsidP="004378E4">
            <w:pPr>
              <w:spacing w:before="120" w:after="120"/>
              <w:rPr>
                <w:lang w:bidi="en-US"/>
              </w:rPr>
            </w:pPr>
          </w:p>
        </w:tc>
      </w:tr>
      <w:tr w:rsidR="007D0097" w:rsidRPr="00155420" w14:paraId="11C0C714" w14:textId="77777777" w:rsidTr="008A1DA2">
        <w:tblPrEx>
          <w:tblCellMar>
            <w:top w:w="0" w:type="dxa"/>
            <w:left w:w="0" w:type="dxa"/>
            <w:bottom w:w="0" w:type="dxa"/>
            <w:right w:w="0" w:type="dxa"/>
          </w:tblCellMar>
        </w:tblPrEx>
        <w:trPr>
          <w:trHeight w:val="465"/>
        </w:trPr>
        <w:tc>
          <w:tcPr>
            <w:tcW w:w="7784" w:type="dxa"/>
            <w:gridSpan w:val="3"/>
            <w:vMerge/>
            <w:shd w:val="clear" w:color="auto" w:fill="auto"/>
            <w:vAlign w:val="center"/>
          </w:tcPr>
          <w:p w14:paraId="20444C76"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77361BC9" w14:textId="77777777" w:rsidR="008A1DA2" w:rsidRPr="00155420" w:rsidRDefault="008A1DA2" w:rsidP="004378E4">
            <w:pPr>
              <w:spacing w:before="120" w:after="120"/>
              <w:rPr>
                <w:lang w:bidi="en-US"/>
              </w:rPr>
            </w:pPr>
          </w:p>
        </w:tc>
        <w:tc>
          <w:tcPr>
            <w:tcW w:w="987" w:type="dxa"/>
          </w:tcPr>
          <w:p w14:paraId="71D4F4D0" w14:textId="77777777" w:rsidR="008A1DA2" w:rsidRPr="00155420" w:rsidRDefault="008A1DA2" w:rsidP="004378E4">
            <w:pPr>
              <w:spacing w:before="120" w:after="120"/>
              <w:rPr>
                <w:lang w:bidi="en-US"/>
              </w:rPr>
            </w:pPr>
          </w:p>
        </w:tc>
      </w:tr>
      <w:tr w:rsidR="007D0097" w:rsidRPr="00155420" w14:paraId="6F40832F" w14:textId="77777777" w:rsidTr="008A1DA2">
        <w:tblPrEx>
          <w:tblCellMar>
            <w:top w:w="0" w:type="dxa"/>
            <w:left w:w="0" w:type="dxa"/>
            <w:bottom w:w="0" w:type="dxa"/>
            <w:right w:w="0" w:type="dxa"/>
          </w:tblCellMar>
        </w:tblPrEx>
        <w:trPr>
          <w:trHeight w:val="465"/>
        </w:trPr>
        <w:tc>
          <w:tcPr>
            <w:tcW w:w="7784" w:type="dxa"/>
            <w:gridSpan w:val="3"/>
            <w:vMerge/>
            <w:tcBorders>
              <w:bottom w:val="dotted" w:sz="6" w:space="0" w:color="000000"/>
            </w:tcBorders>
            <w:shd w:val="clear" w:color="auto" w:fill="auto"/>
            <w:vAlign w:val="center"/>
          </w:tcPr>
          <w:p w14:paraId="2BA1F2F4" w14:textId="77777777" w:rsidR="008A1DA2" w:rsidRPr="00155420" w:rsidRDefault="008A1DA2" w:rsidP="004378E4">
            <w:pPr>
              <w:spacing w:before="120" w:after="120"/>
              <w:rPr>
                <w:lang w:bidi="en-US"/>
              </w:rPr>
            </w:pPr>
          </w:p>
        </w:tc>
        <w:tc>
          <w:tcPr>
            <w:tcW w:w="868" w:type="dxa"/>
            <w:tcBorders>
              <w:top w:val="dotted" w:sz="6" w:space="0" w:color="000000"/>
              <w:bottom w:val="dotted" w:sz="6" w:space="0" w:color="000000"/>
            </w:tcBorders>
          </w:tcPr>
          <w:p w14:paraId="7EF24651" w14:textId="77777777" w:rsidR="008A1DA2" w:rsidRPr="00155420" w:rsidRDefault="008A1DA2" w:rsidP="004378E4">
            <w:pPr>
              <w:spacing w:before="120" w:after="120"/>
              <w:rPr>
                <w:lang w:bidi="en-US"/>
              </w:rPr>
            </w:pPr>
          </w:p>
        </w:tc>
        <w:tc>
          <w:tcPr>
            <w:tcW w:w="987" w:type="dxa"/>
            <w:tcBorders>
              <w:bottom w:val="dotted" w:sz="6" w:space="0" w:color="000000"/>
            </w:tcBorders>
          </w:tcPr>
          <w:p w14:paraId="2F807CCD" w14:textId="77777777" w:rsidR="008A1DA2" w:rsidRPr="00155420" w:rsidRDefault="008A1DA2" w:rsidP="004378E4">
            <w:pPr>
              <w:spacing w:before="120" w:after="120"/>
              <w:rPr>
                <w:lang w:bidi="en-US"/>
              </w:rPr>
            </w:pPr>
          </w:p>
        </w:tc>
      </w:tr>
    </w:tbl>
    <w:p w14:paraId="3B326E3A" w14:textId="77777777" w:rsidR="008A1DA2" w:rsidRPr="00FB0570" w:rsidRDefault="008A1DA2" w:rsidP="00D01979">
      <w:pPr>
        <w:spacing w:line="276" w:lineRule="auto"/>
        <w:rPr>
          <w:rFonts w:ascii="Times New Roman" w:hAnsi="Times New Roman" w:cs="Times New Roman"/>
          <w:lang w:bidi="en-US"/>
        </w:rPr>
      </w:pPr>
    </w:p>
    <w:tbl>
      <w:tblPr>
        <w:tblStyle w:val="TableGrid"/>
        <w:tblW w:w="0" w:type="auto"/>
        <w:tblBorders>
          <w:top w:val="single" w:sz="2" w:space="0" w:color="auto"/>
          <w:left w:val="single" w:sz="2" w:space="0" w:color="auto"/>
          <w:bottom w:val="single" w:sz="2" w:space="0" w:color="auto"/>
          <w:right w:val="single" w:sz="2" w:space="0" w:color="auto"/>
          <w:insideH w:val="dotted" w:sz="2" w:space="0" w:color="auto"/>
          <w:insideV w:val="dotted" w:sz="2" w:space="0" w:color="auto"/>
        </w:tblBorders>
        <w:tblLook w:val="04A0" w:firstRow="1" w:lastRow="0" w:firstColumn="1" w:lastColumn="0" w:noHBand="0" w:noVBand="1"/>
      </w:tblPr>
      <w:tblGrid>
        <w:gridCol w:w="1263"/>
        <w:gridCol w:w="3109"/>
        <w:gridCol w:w="918"/>
        <w:gridCol w:w="1255"/>
        <w:gridCol w:w="3086"/>
      </w:tblGrid>
      <w:tr w:rsidR="00566DCF" w:rsidRPr="00FB0570" w14:paraId="0A500310" w14:textId="77777777" w:rsidTr="003A4D6A">
        <w:tc>
          <w:tcPr>
            <w:tcW w:w="4673" w:type="dxa"/>
            <w:gridSpan w:val="2"/>
            <w:tcBorders>
              <w:right w:val="single" w:sz="2" w:space="0" w:color="auto"/>
            </w:tcBorders>
          </w:tcPr>
          <w:p w14:paraId="2C7B45F2" w14:textId="77777777" w:rsidR="00ED18F3" w:rsidRPr="00FB0570" w:rsidRDefault="00ED18F3" w:rsidP="00D01979">
            <w:pPr>
              <w:spacing w:line="276" w:lineRule="auto"/>
              <w:jc w:val="center"/>
              <w:rPr>
                <w:rFonts w:ascii="Times New Roman" w:hAnsi="Times New Roman" w:cs="Times New Roman"/>
                <w:lang w:bidi="en-US"/>
              </w:rPr>
            </w:pPr>
            <w:r w:rsidRPr="00FB0570">
              <w:rPr>
                <w:rFonts w:ascii="Times New Roman" w:hAnsi="Times New Roman" w:cs="Times New Roman"/>
                <w:lang w:bidi="en-US"/>
              </w:rPr>
              <w:t xml:space="preserve">Form checked by </w:t>
            </w:r>
          </w:p>
          <w:p w14:paraId="1037241E" w14:textId="5262128E" w:rsidR="00ED18F3" w:rsidRPr="00FB0570" w:rsidRDefault="00ED18F3" w:rsidP="00D01979">
            <w:pPr>
              <w:spacing w:after="240" w:line="276" w:lineRule="auto"/>
              <w:jc w:val="center"/>
              <w:rPr>
                <w:rFonts w:ascii="Times New Roman" w:hAnsi="Times New Roman" w:cs="Times New Roman"/>
                <w:lang w:bidi="en-US"/>
              </w:rPr>
            </w:pPr>
            <w:r w:rsidRPr="00FB0570">
              <w:rPr>
                <w:rFonts w:ascii="Times New Roman" w:hAnsi="Times New Roman" w:cs="Times New Roman"/>
                <w:lang w:bidi="en-US"/>
              </w:rPr>
              <w:t xml:space="preserve">PIU Environmental </w:t>
            </w:r>
            <w:r w:rsidR="00DB78E0">
              <w:rPr>
                <w:rFonts w:ascii="Times New Roman" w:hAnsi="Times New Roman" w:cs="Times New Roman"/>
                <w:lang w:bidi="en-US"/>
              </w:rPr>
              <w:t>s</w:t>
            </w:r>
            <w:r w:rsidRPr="00FB0570">
              <w:rPr>
                <w:rFonts w:ascii="Times New Roman" w:hAnsi="Times New Roman" w:cs="Times New Roman"/>
                <w:lang w:bidi="en-US"/>
              </w:rPr>
              <w:t xml:space="preserve">pecialist and </w:t>
            </w:r>
            <w:r w:rsidR="00DB78E0">
              <w:rPr>
                <w:rFonts w:ascii="Times New Roman" w:hAnsi="Times New Roman" w:cs="Times New Roman"/>
                <w:lang w:bidi="en-US"/>
              </w:rPr>
              <w:t>S</w:t>
            </w:r>
            <w:r w:rsidR="00DB78E0" w:rsidRPr="00DB78E0">
              <w:rPr>
                <w:rFonts w:ascii="Times New Roman" w:hAnsi="Times New Roman" w:cs="Times New Roman"/>
                <w:lang w:bidi="en-US"/>
              </w:rPr>
              <w:t>ocial safeguard and citizen engagement specialist</w:t>
            </w:r>
          </w:p>
        </w:tc>
        <w:tc>
          <w:tcPr>
            <w:tcW w:w="992" w:type="dxa"/>
            <w:tcBorders>
              <w:top w:val="nil"/>
              <w:left w:val="single" w:sz="2" w:space="0" w:color="auto"/>
              <w:bottom w:val="nil"/>
              <w:right w:val="single" w:sz="2" w:space="0" w:color="auto"/>
            </w:tcBorders>
          </w:tcPr>
          <w:p w14:paraId="2E714627" w14:textId="77777777" w:rsidR="00ED18F3" w:rsidRPr="00FB0570" w:rsidRDefault="00ED18F3" w:rsidP="00D01979">
            <w:pPr>
              <w:spacing w:line="276" w:lineRule="auto"/>
              <w:rPr>
                <w:rFonts w:ascii="Times New Roman" w:hAnsi="Times New Roman" w:cs="Times New Roman"/>
                <w:lang w:bidi="en-US"/>
              </w:rPr>
            </w:pPr>
          </w:p>
        </w:tc>
        <w:tc>
          <w:tcPr>
            <w:tcW w:w="4665" w:type="dxa"/>
            <w:gridSpan w:val="2"/>
            <w:tcBorders>
              <w:top w:val="single" w:sz="2" w:space="0" w:color="auto"/>
              <w:left w:val="single" w:sz="2" w:space="0" w:color="auto"/>
              <w:bottom w:val="dotted" w:sz="2" w:space="0" w:color="auto"/>
            </w:tcBorders>
          </w:tcPr>
          <w:p w14:paraId="4A9D02EF" w14:textId="77777777" w:rsidR="00ED18F3" w:rsidRPr="00FB0570" w:rsidRDefault="00ED18F3" w:rsidP="00D01979">
            <w:pPr>
              <w:spacing w:line="276" w:lineRule="auto"/>
              <w:jc w:val="center"/>
              <w:rPr>
                <w:rFonts w:ascii="Times New Roman" w:hAnsi="Times New Roman" w:cs="Times New Roman"/>
                <w:lang w:bidi="en-US"/>
              </w:rPr>
            </w:pPr>
            <w:r w:rsidRPr="00FB0570">
              <w:rPr>
                <w:rFonts w:ascii="Times New Roman" w:hAnsi="Times New Roman" w:cs="Times New Roman"/>
                <w:lang w:bidi="en-US"/>
              </w:rPr>
              <w:t xml:space="preserve">Form checked by </w:t>
            </w:r>
          </w:p>
          <w:p w14:paraId="04867095" w14:textId="77777777" w:rsidR="00ED18F3" w:rsidRPr="00FB0570" w:rsidRDefault="00ED18F3" w:rsidP="00D01979">
            <w:pPr>
              <w:spacing w:line="276" w:lineRule="auto"/>
              <w:jc w:val="center"/>
              <w:rPr>
                <w:rFonts w:ascii="Times New Roman" w:hAnsi="Times New Roman" w:cs="Times New Roman"/>
                <w:lang w:bidi="en-US"/>
              </w:rPr>
            </w:pPr>
            <w:r w:rsidRPr="00FB0570">
              <w:rPr>
                <w:rFonts w:ascii="Times New Roman" w:hAnsi="Times New Roman" w:cs="Times New Roman"/>
                <w:lang w:bidi="en-US"/>
              </w:rPr>
              <w:t>Head of PIU</w:t>
            </w:r>
          </w:p>
        </w:tc>
      </w:tr>
      <w:tr w:rsidR="00566DCF" w:rsidRPr="00FB0570" w14:paraId="7634FC49" w14:textId="77777777" w:rsidTr="003A4D6A">
        <w:tc>
          <w:tcPr>
            <w:tcW w:w="4673" w:type="dxa"/>
            <w:gridSpan w:val="2"/>
            <w:tcBorders>
              <w:right w:val="single" w:sz="2" w:space="0" w:color="auto"/>
            </w:tcBorders>
          </w:tcPr>
          <w:p w14:paraId="063CDCF8"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Project category:</w:t>
            </w:r>
            <w:r w:rsidRPr="00FB0570">
              <w:rPr>
                <w:rFonts w:ascii="Times New Roman" w:hAnsi="Times New Roman" w:cs="Times New Roman"/>
                <w:lang w:bidi="en-US"/>
              </w:rPr>
              <w:tab/>
              <w:t>H</w:t>
            </w:r>
            <w:r w:rsidRPr="00FB0570">
              <w:rPr>
                <w:rFonts w:ascii="Times New Roman" w:hAnsi="Times New Roman" w:cs="Times New Roman"/>
                <w:lang w:bidi="en-US"/>
              </w:rPr>
              <w:tab/>
              <w:t>S</w:t>
            </w:r>
            <w:r w:rsidRPr="00FB0570">
              <w:rPr>
                <w:rFonts w:ascii="Times New Roman" w:hAnsi="Times New Roman" w:cs="Times New Roman"/>
                <w:lang w:bidi="en-US"/>
              </w:rPr>
              <w:tab/>
              <w:t>M</w:t>
            </w:r>
            <w:r w:rsidRPr="00FB0570">
              <w:rPr>
                <w:rFonts w:ascii="Times New Roman" w:hAnsi="Times New Roman" w:cs="Times New Roman"/>
                <w:lang w:bidi="en-US"/>
              </w:rPr>
              <w:tab/>
              <w:t>L</w:t>
            </w:r>
          </w:p>
        </w:tc>
        <w:tc>
          <w:tcPr>
            <w:tcW w:w="992" w:type="dxa"/>
            <w:tcBorders>
              <w:top w:val="nil"/>
              <w:left w:val="single" w:sz="2" w:space="0" w:color="auto"/>
              <w:bottom w:val="nil"/>
              <w:right w:val="single" w:sz="2" w:space="0" w:color="auto"/>
            </w:tcBorders>
          </w:tcPr>
          <w:p w14:paraId="67F5D328" w14:textId="77777777" w:rsidR="00ED18F3" w:rsidRPr="00FB0570" w:rsidRDefault="00ED18F3" w:rsidP="00D01979">
            <w:pPr>
              <w:spacing w:line="276" w:lineRule="auto"/>
              <w:rPr>
                <w:rFonts w:ascii="Times New Roman" w:hAnsi="Times New Roman" w:cs="Times New Roman"/>
                <w:lang w:bidi="en-US"/>
              </w:rPr>
            </w:pPr>
          </w:p>
        </w:tc>
        <w:tc>
          <w:tcPr>
            <w:tcW w:w="4665" w:type="dxa"/>
            <w:gridSpan w:val="2"/>
            <w:tcBorders>
              <w:top w:val="dotted" w:sz="2" w:space="0" w:color="auto"/>
              <w:left w:val="single" w:sz="2" w:space="0" w:color="auto"/>
              <w:bottom w:val="dotted" w:sz="2" w:space="0" w:color="auto"/>
            </w:tcBorders>
          </w:tcPr>
          <w:p w14:paraId="5CB2A728"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Project category:</w:t>
            </w:r>
            <w:r w:rsidRPr="00FB0570">
              <w:rPr>
                <w:rFonts w:ascii="Times New Roman" w:hAnsi="Times New Roman" w:cs="Times New Roman"/>
                <w:lang w:bidi="en-US"/>
              </w:rPr>
              <w:tab/>
              <w:t>H</w:t>
            </w:r>
            <w:r w:rsidRPr="00FB0570">
              <w:rPr>
                <w:rFonts w:ascii="Times New Roman" w:hAnsi="Times New Roman" w:cs="Times New Roman"/>
                <w:lang w:bidi="en-US"/>
              </w:rPr>
              <w:tab/>
              <w:t>S</w:t>
            </w:r>
            <w:r w:rsidRPr="00FB0570">
              <w:rPr>
                <w:rFonts w:ascii="Times New Roman" w:hAnsi="Times New Roman" w:cs="Times New Roman"/>
                <w:lang w:bidi="en-US"/>
              </w:rPr>
              <w:tab/>
              <w:t>M</w:t>
            </w:r>
            <w:r w:rsidRPr="00FB0570">
              <w:rPr>
                <w:rFonts w:ascii="Times New Roman" w:hAnsi="Times New Roman" w:cs="Times New Roman"/>
                <w:lang w:bidi="en-US"/>
              </w:rPr>
              <w:tab/>
              <w:t>L</w:t>
            </w:r>
          </w:p>
        </w:tc>
      </w:tr>
      <w:tr w:rsidR="00566DCF" w:rsidRPr="00FB0570" w14:paraId="0CAB97EE" w14:textId="77777777" w:rsidTr="003A4D6A">
        <w:tc>
          <w:tcPr>
            <w:tcW w:w="1271" w:type="dxa"/>
          </w:tcPr>
          <w:p w14:paraId="04F25569"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Date</w:t>
            </w:r>
          </w:p>
        </w:tc>
        <w:tc>
          <w:tcPr>
            <w:tcW w:w="3402" w:type="dxa"/>
            <w:tcBorders>
              <w:right w:val="single" w:sz="2" w:space="0" w:color="auto"/>
            </w:tcBorders>
          </w:tcPr>
          <w:p w14:paraId="5FC34C1F" w14:textId="77777777" w:rsidR="00ED18F3" w:rsidRPr="00FB0570" w:rsidRDefault="00ED18F3" w:rsidP="00D01979">
            <w:pPr>
              <w:spacing w:line="276" w:lineRule="auto"/>
              <w:rPr>
                <w:rFonts w:ascii="Times New Roman" w:hAnsi="Times New Roman" w:cs="Times New Roman"/>
                <w:lang w:bidi="en-US"/>
              </w:rPr>
            </w:pPr>
          </w:p>
        </w:tc>
        <w:tc>
          <w:tcPr>
            <w:tcW w:w="992" w:type="dxa"/>
            <w:tcBorders>
              <w:top w:val="nil"/>
              <w:left w:val="single" w:sz="2" w:space="0" w:color="auto"/>
              <w:bottom w:val="nil"/>
              <w:right w:val="single" w:sz="2" w:space="0" w:color="auto"/>
            </w:tcBorders>
          </w:tcPr>
          <w:p w14:paraId="624C3D31" w14:textId="77777777" w:rsidR="00ED18F3" w:rsidRPr="00FB0570" w:rsidRDefault="00ED18F3" w:rsidP="00D01979">
            <w:pPr>
              <w:spacing w:line="276" w:lineRule="auto"/>
              <w:rPr>
                <w:rFonts w:ascii="Times New Roman" w:hAnsi="Times New Roman" w:cs="Times New Roman"/>
                <w:lang w:bidi="en-US"/>
              </w:rPr>
            </w:pPr>
          </w:p>
        </w:tc>
        <w:tc>
          <w:tcPr>
            <w:tcW w:w="1276" w:type="dxa"/>
            <w:tcBorders>
              <w:top w:val="dotted" w:sz="2" w:space="0" w:color="auto"/>
              <w:left w:val="single" w:sz="2" w:space="0" w:color="auto"/>
              <w:bottom w:val="dotted" w:sz="2" w:space="0" w:color="auto"/>
            </w:tcBorders>
          </w:tcPr>
          <w:p w14:paraId="21D46B47"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Date</w:t>
            </w:r>
          </w:p>
        </w:tc>
        <w:tc>
          <w:tcPr>
            <w:tcW w:w="3389" w:type="dxa"/>
            <w:tcBorders>
              <w:top w:val="dotted" w:sz="2" w:space="0" w:color="auto"/>
              <w:bottom w:val="dotted" w:sz="2" w:space="0" w:color="auto"/>
            </w:tcBorders>
          </w:tcPr>
          <w:p w14:paraId="6D243A8A" w14:textId="77777777" w:rsidR="00ED18F3" w:rsidRPr="00FB0570" w:rsidRDefault="00ED18F3" w:rsidP="00D01979">
            <w:pPr>
              <w:spacing w:line="276" w:lineRule="auto"/>
              <w:rPr>
                <w:rFonts w:ascii="Times New Roman" w:hAnsi="Times New Roman" w:cs="Times New Roman"/>
                <w:lang w:bidi="en-US"/>
              </w:rPr>
            </w:pPr>
          </w:p>
        </w:tc>
      </w:tr>
      <w:tr w:rsidR="00566DCF" w:rsidRPr="00FB0570" w14:paraId="3CBD0638" w14:textId="77777777" w:rsidTr="003A4D6A">
        <w:tc>
          <w:tcPr>
            <w:tcW w:w="1271" w:type="dxa"/>
          </w:tcPr>
          <w:p w14:paraId="277CADE5"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Name</w:t>
            </w:r>
          </w:p>
        </w:tc>
        <w:tc>
          <w:tcPr>
            <w:tcW w:w="3402" w:type="dxa"/>
            <w:tcBorders>
              <w:right w:val="single" w:sz="2" w:space="0" w:color="auto"/>
            </w:tcBorders>
          </w:tcPr>
          <w:p w14:paraId="7527EE60" w14:textId="77777777" w:rsidR="00ED18F3" w:rsidRPr="00FB0570" w:rsidRDefault="00ED18F3" w:rsidP="00D01979">
            <w:pPr>
              <w:spacing w:line="276" w:lineRule="auto"/>
              <w:rPr>
                <w:rFonts w:ascii="Times New Roman" w:hAnsi="Times New Roman" w:cs="Times New Roman"/>
                <w:lang w:bidi="en-US"/>
              </w:rPr>
            </w:pPr>
          </w:p>
        </w:tc>
        <w:tc>
          <w:tcPr>
            <w:tcW w:w="992" w:type="dxa"/>
            <w:tcBorders>
              <w:top w:val="nil"/>
              <w:left w:val="single" w:sz="2" w:space="0" w:color="auto"/>
              <w:bottom w:val="nil"/>
              <w:right w:val="single" w:sz="2" w:space="0" w:color="auto"/>
            </w:tcBorders>
          </w:tcPr>
          <w:p w14:paraId="17F0BDF5" w14:textId="77777777" w:rsidR="00ED18F3" w:rsidRPr="00FB0570" w:rsidRDefault="00ED18F3" w:rsidP="00D01979">
            <w:pPr>
              <w:spacing w:line="276" w:lineRule="auto"/>
              <w:rPr>
                <w:rFonts w:ascii="Times New Roman" w:hAnsi="Times New Roman" w:cs="Times New Roman"/>
                <w:lang w:bidi="en-US"/>
              </w:rPr>
            </w:pPr>
          </w:p>
        </w:tc>
        <w:tc>
          <w:tcPr>
            <w:tcW w:w="1276" w:type="dxa"/>
            <w:tcBorders>
              <w:top w:val="dotted" w:sz="2" w:space="0" w:color="auto"/>
              <w:left w:val="single" w:sz="2" w:space="0" w:color="auto"/>
              <w:bottom w:val="dotted" w:sz="2" w:space="0" w:color="auto"/>
            </w:tcBorders>
          </w:tcPr>
          <w:p w14:paraId="09B414D5"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Name</w:t>
            </w:r>
          </w:p>
        </w:tc>
        <w:tc>
          <w:tcPr>
            <w:tcW w:w="3389" w:type="dxa"/>
            <w:tcBorders>
              <w:top w:val="dotted" w:sz="2" w:space="0" w:color="auto"/>
              <w:bottom w:val="dotted" w:sz="2" w:space="0" w:color="auto"/>
            </w:tcBorders>
          </w:tcPr>
          <w:p w14:paraId="5C8FE507" w14:textId="77777777" w:rsidR="00ED18F3" w:rsidRPr="00FB0570" w:rsidRDefault="00ED18F3" w:rsidP="00D01979">
            <w:pPr>
              <w:spacing w:line="276" w:lineRule="auto"/>
              <w:rPr>
                <w:rFonts w:ascii="Times New Roman" w:hAnsi="Times New Roman" w:cs="Times New Roman"/>
                <w:lang w:bidi="en-US"/>
              </w:rPr>
            </w:pPr>
          </w:p>
        </w:tc>
      </w:tr>
      <w:tr w:rsidR="00566DCF" w:rsidRPr="00FB0570" w14:paraId="2C7B4F9B" w14:textId="77777777" w:rsidTr="003A4D6A">
        <w:tc>
          <w:tcPr>
            <w:tcW w:w="1271" w:type="dxa"/>
          </w:tcPr>
          <w:p w14:paraId="43A858A7"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Title</w:t>
            </w:r>
          </w:p>
        </w:tc>
        <w:tc>
          <w:tcPr>
            <w:tcW w:w="3402" w:type="dxa"/>
            <w:tcBorders>
              <w:right w:val="single" w:sz="2" w:space="0" w:color="auto"/>
            </w:tcBorders>
          </w:tcPr>
          <w:p w14:paraId="2C5DD7C2" w14:textId="77777777" w:rsidR="00ED18F3" w:rsidRPr="00FB0570" w:rsidRDefault="00ED18F3" w:rsidP="00D01979">
            <w:pPr>
              <w:spacing w:line="276" w:lineRule="auto"/>
              <w:rPr>
                <w:rFonts w:ascii="Times New Roman" w:hAnsi="Times New Roman" w:cs="Times New Roman"/>
                <w:lang w:bidi="en-US"/>
              </w:rPr>
            </w:pPr>
          </w:p>
        </w:tc>
        <w:tc>
          <w:tcPr>
            <w:tcW w:w="992" w:type="dxa"/>
            <w:tcBorders>
              <w:top w:val="nil"/>
              <w:left w:val="single" w:sz="2" w:space="0" w:color="auto"/>
              <w:bottom w:val="nil"/>
              <w:right w:val="single" w:sz="2" w:space="0" w:color="auto"/>
            </w:tcBorders>
          </w:tcPr>
          <w:p w14:paraId="272B0632" w14:textId="77777777" w:rsidR="00ED18F3" w:rsidRPr="00FB0570" w:rsidRDefault="00ED18F3" w:rsidP="00D01979">
            <w:pPr>
              <w:spacing w:line="276" w:lineRule="auto"/>
              <w:rPr>
                <w:rFonts w:ascii="Times New Roman" w:hAnsi="Times New Roman" w:cs="Times New Roman"/>
                <w:lang w:bidi="en-US"/>
              </w:rPr>
            </w:pPr>
          </w:p>
        </w:tc>
        <w:tc>
          <w:tcPr>
            <w:tcW w:w="1276" w:type="dxa"/>
            <w:tcBorders>
              <w:top w:val="dotted" w:sz="2" w:space="0" w:color="auto"/>
              <w:left w:val="single" w:sz="2" w:space="0" w:color="auto"/>
              <w:bottom w:val="dotted" w:sz="2" w:space="0" w:color="auto"/>
            </w:tcBorders>
          </w:tcPr>
          <w:p w14:paraId="3899620A"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Title</w:t>
            </w:r>
          </w:p>
        </w:tc>
        <w:tc>
          <w:tcPr>
            <w:tcW w:w="3389" w:type="dxa"/>
            <w:tcBorders>
              <w:top w:val="dotted" w:sz="2" w:space="0" w:color="auto"/>
              <w:bottom w:val="dotted" w:sz="2" w:space="0" w:color="auto"/>
            </w:tcBorders>
          </w:tcPr>
          <w:p w14:paraId="6F52E41C" w14:textId="77777777" w:rsidR="00ED18F3" w:rsidRPr="00FB0570" w:rsidRDefault="00ED18F3" w:rsidP="00D01979">
            <w:pPr>
              <w:spacing w:line="276" w:lineRule="auto"/>
              <w:rPr>
                <w:rFonts w:ascii="Times New Roman" w:hAnsi="Times New Roman" w:cs="Times New Roman"/>
                <w:lang w:bidi="en-US"/>
              </w:rPr>
            </w:pPr>
          </w:p>
        </w:tc>
      </w:tr>
      <w:tr w:rsidR="00566DCF" w:rsidRPr="00FB0570" w14:paraId="58A6F629" w14:textId="77777777" w:rsidTr="003A4D6A">
        <w:tc>
          <w:tcPr>
            <w:tcW w:w="1271" w:type="dxa"/>
          </w:tcPr>
          <w:p w14:paraId="319A405E"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 xml:space="preserve">Signature </w:t>
            </w:r>
          </w:p>
        </w:tc>
        <w:tc>
          <w:tcPr>
            <w:tcW w:w="3402" w:type="dxa"/>
            <w:tcBorders>
              <w:right w:val="single" w:sz="2" w:space="0" w:color="auto"/>
            </w:tcBorders>
          </w:tcPr>
          <w:p w14:paraId="05A42B45" w14:textId="77777777" w:rsidR="00ED18F3" w:rsidRPr="00FB0570" w:rsidRDefault="00ED18F3" w:rsidP="00D01979">
            <w:pPr>
              <w:spacing w:line="276" w:lineRule="auto"/>
              <w:rPr>
                <w:rFonts w:ascii="Times New Roman" w:hAnsi="Times New Roman" w:cs="Times New Roman"/>
                <w:lang w:bidi="en-US"/>
              </w:rPr>
            </w:pPr>
          </w:p>
        </w:tc>
        <w:tc>
          <w:tcPr>
            <w:tcW w:w="992" w:type="dxa"/>
            <w:tcBorders>
              <w:top w:val="nil"/>
              <w:left w:val="single" w:sz="2" w:space="0" w:color="auto"/>
              <w:bottom w:val="nil"/>
              <w:right w:val="single" w:sz="2" w:space="0" w:color="auto"/>
            </w:tcBorders>
          </w:tcPr>
          <w:p w14:paraId="061CB6BC" w14:textId="77777777" w:rsidR="00ED18F3" w:rsidRPr="00FB0570" w:rsidRDefault="00ED18F3" w:rsidP="00D01979">
            <w:pPr>
              <w:spacing w:line="276" w:lineRule="auto"/>
              <w:rPr>
                <w:rFonts w:ascii="Times New Roman" w:hAnsi="Times New Roman" w:cs="Times New Roman"/>
                <w:lang w:bidi="en-US"/>
              </w:rPr>
            </w:pPr>
          </w:p>
        </w:tc>
        <w:tc>
          <w:tcPr>
            <w:tcW w:w="1276" w:type="dxa"/>
            <w:tcBorders>
              <w:top w:val="dotted" w:sz="2" w:space="0" w:color="auto"/>
              <w:left w:val="single" w:sz="2" w:space="0" w:color="auto"/>
              <w:bottom w:val="single" w:sz="2" w:space="0" w:color="auto"/>
            </w:tcBorders>
          </w:tcPr>
          <w:p w14:paraId="169AF469" w14:textId="77777777" w:rsidR="00ED18F3" w:rsidRPr="00FB0570" w:rsidRDefault="00ED18F3" w:rsidP="00D01979">
            <w:pPr>
              <w:spacing w:line="276" w:lineRule="auto"/>
              <w:rPr>
                <w:rFonts w:ascii="Times New Roman" w:hAnsi="Times New Roman" w:cs="Times New Roman"/>
                <w:lang w:bidi="en-US"/>
              </w:rPr>
            </w:pPr>
            <w:r w:rsidRPr="00FB0570">
              <w:rPr>
                <w:rFonts w:ascii="Times New Roman" w:hAnsi="Times New Roman" w:cs="Times New Roman"/>
                <w:lang w:bidi="en-US"/>
              </w:rPr>
              <w:t xml:space="preserve">Signature </w:t>
            </w:r>
          </w:p>
        </w:tc>
        <w:tc>
          <w:tcPr>
            <w:tcW w:w="3389" w:type="dxa"/>
            <w:tcBorders>
              <w:top w:val="dotted" w:sz="2" w:space="0" w:color="auto"/>
              <w:bottom w:val="single" w:sz="2" w:space="0" w:color="auto"/>
            </w:tcBorders>
          </w:tcPr>
          <w:p w14:paraId="519F16C4" w14:textId="77777777" w:rsidR="00ED18F3" w:rsidRPr="00FB0570" w:rsidRDefault="00ED18F3" w:rsidP="00D01979">
            <w:pPr>
              <w:spacing w:line="276" w:lineRule="auto"/>
              <w:rPr>
                <w:rFonts w:ascii="Times New Roman" w:hAnsi="Times New Roman" w:cs="Times New Roman"/>
                <w:lang w:bidi="en-US"/>
              </w:rPr>
            </w:pPr>
          </w:p>
        </w:tc>
      </w:tr>
    </w:tbl>
    <w:p w14:paraId="6E5977E1" w14:textId="7958F4E3" w:rsidR="005C4EB4" w:rsidRPr="00FB0570" w:rsidRDefault="005C4EB4" w:rsidP="00D01979">
      <w:pPr>
        <w:spacing w:line="276" w:lineRule="auto"/>
        <w:rPr>
          <w:rFonts w:ascii="Times New Roman" w:hAnsi="Times New Roman" w:cs="Times New Roman"/>
        </w:rPr>
      </w:pPr>
      <w:r w:rsidRPr="00FB0570">
        <w:rPr>
          <w:rFonts w:ascii="Times New Roman" w:hAnsi="Times New Roman" w:cs="Times New Roman"/>
        </w:rPr>
        <w:br w:type="page"/>
      </w:r>
    </w:p>
    <w:p w14:paraId="64B795EF" w14:textId="3D6BDBFD" w:rsidR="005C4EB4" w:rsidRPr="00D01979" w:rsidRDefault="005C4EB4" w:rsidP="00D01979">
      <w:pPr>
        <w:pStyle w:val="Heading1"/>
        <w:tabs>
          <w:tab w:val="left" w:pos="284"/>
        </w:tabs>
        <w:spacing w:before="0" w:after="120" w:line="276" w:lineRule="auto"/>
        <w:jc w:val="both"/>
        <w:rPr>
          <w:rFonts w:ascii="Times New Roman" w:hAnsi="Times New Roman" w:cs="Times New Roman"/>
          <w:sz w:val="28"/>
          <w:szCs w:val="30"/>
        </w:rPr>
      </w:pPr>
      <w:bookmarkStart w:id="714" w:name="_Toc135815940"/>
      <w:r w:rsidRPr="00D01979">
        <w:rPr>
          <w:rFonts w:ascii="Times New Roman" w:hAnsi="Times New Roman" w:cs="Times New Roman"/>
          <w:smallCaps w:val="0"/>
          <w:color w:val="auto"/>
          <w:sz w:val="28"/>
          <w:szCs w:val="30"/>
        </w:rPr>
        <w:lastRenderedPageBreak/>
        <w:t xml:space="preserve">Annex </w:t>
      </w:r>
      <w:r w:rsidR="00E2669C">
        <w:rPr>
          <w:rFonts w:ascii="Times New Roman" w:hAnsi="Times New Roman" w:cs="Times New Roman"/>
          <w:smallCaps w:val="0"/>
          <w:color w:val="auto"/>
          <w:sz w:val="28"/>
          <w:szCs w:val="30"/>
        </w:rPr>
        <w:t>9</w:t>
      </w:r>
      <w:r w:rsidRPr="00D01979">
        <w:rPr>
          <w:rFonts w:ascii="Times New Roman" w:hAnsi="Times New Roman" w:cs="Times New Roman"/>
          <w:smallCaps w:val="0"/>
          <w:color w:val="auto"/>
          <w:sz w:val="28"/>
          <w:szCs w:val="30"/>
        </w:rPr>
        <w:t>: Terms of Reference for Financial Audit</w:t>
      </w:r>
      <w:bookmarkEnd w:id="714"/>
      <w:r w:rsidRPr="00D01979">
        <w:rPr>
          <w:rFonts w:ascii="Times New Roman" w:hAnsi="Times New Roman" w:cs="Times New Roman"/>
          <w:smallCaps w:val="0"/>
          <w:color w:val="auto"/>
          <w:sz w:val="28"/>
          <w:szCs w:val="30"/>
        </w:rPr>
        <w:t xml:space="preserve"> </w:t>
      </w:r>
    </w:p>
    <w:p w14:paraId="32B3A6F2" w14:textId="31187053" w:rsidR="005C4EB4" w:rsidRPr="00D01979" w:rsidRDefault="005C4EB4" w:rsidP="00D01979">
      <w:pPr>
        <w:spacing w:line="276" w:lineRule="auto"/>
        <w:rPr>
          <w:rFonts w:ascii="Times New Roman" w:hAnsi="Times New Roman" w:cs="Times New Roman"/>
        </w:rPr>
      </w:pPr>
    </w:p>
    <w:p w14:paraId="5C0E1BE3" w14:textId="77777777" w:rsidR="005C4EB4" w:rsidRPr="006B72B5" w:rsidRDefault="005C4EB4" w:rsidP="00D01979">
      <w:pPr>
        <w:pStyle w:val="Title"/>
        <w:spacing w:line="276" w:lineRule="auto"/>
        <w:jc w:val="center"/>
        <w:rPr>
          <w:rFonts w:ascii="Times New Roman" w:hAnsi="Times New Roman" w:cs="Times New Roman"/>
          <w:b/>
          <w:sz w:val="22"/>
          <w:szCs w:val="22"/>
        </w:rPr>
      </w:pPr>
      <w:r w:rsidRPr="006B72B5">
        <w:rPr>
          <w:rFonts w:ascii="Times New Roman" w:hAnsi="Times New Roman" w:cs="Times New Roman"/>
          <w:b/>
          <w:sz w:val="22"/>
          <w:szCs w:val="22"/>
        </w:rPr>
        <w:t>TERMS OF REFERENCE (TOR)</w:t>
      </w:r>
    </w:p>
    <w:p w14:paraId="2450B8F5" w14:textId="70354FA2" w:rsidR="005C4EB4" w:rsidRPr="006B72B5" w:rsidRDefault="005C4EB4" w:rsidP="00D01979">
      <w:pPr>
        <w:pStyle w:val="Title"/>
        <w:spacing w:line="276" w:lineRule="auto"/>
        <w:jc w:val="center"/>
        <w:rPr>
          <w:rFonts w:ascii="Times New Roman" w:hAnsi="Times New Roman" w:cs="Times New Roman"/>
          <w:b/>
          <w:sz w:val="22"/>
          <w:szCs w:val="22"/>
        </w:rPr>
      </w:pPr>
      <w:r w:rsidRPr="006B72B5">
        <w:rPr>
          <w:rFonts w:ascii="Times New Roman" w:hAnsi="Times New Roman" w:cs="Times New Roman"/>
          <w:b/>
          <w:sz w:val="22"/>
          <w:szCs w:val="22"/>
        </w:rPr>
        <w:t>FOR THE AUDIT OF THE SERBIA LOCAL INFRASTRUCTURE AND INSTITUTIONAL DEVELOPMENT PROJECT THE YEARS 2022 -2026</w:t>
      </w:r>
    </w:p>
    <w:p w14:paraId="47D456EF" w14:textId="77777777" w:rsidR="005C4EB4" w:rsidRPr="00D01979" w:rsidRDefault="005C4EB4" w:rsidP="00D01979">
      <w:pPr>
        <w:pStyle w:val="Title"/>
        <w:spacing w:line="276" w:lineRule="auto"/>
        <w:rPr>
          <w:rFonts w:ascii="Times New Roman" w:hAnsi="Times New Roman" w:cs="Times New Roman"/>
          <w:color w:val="FF0000"/>
          <w:sz w:val="22"/>
          <w:szCs w:val="22"/>
        </w:rPr>
      </w:pPr>
    </w:p>
    <w:p w14:paraId="3817F70D" w14:textId="77777777" w:rsidR="005C4EB4" w:rsidRPr="00D01979" w:rsidRDefault="005C4EB4" w:rsidP="00D01979">
      <w:pPr>
        <w:pStyle w:val="BodyText"/>
        <w:tabs>
          <w:tab w:val="left" w:pos="720"/>
        </w:tabs>
        <w:spacing w:before="240" w:line="276" w:lineRule="auto"/>
        <w:jc w:val="center"/>
        <w:rPr>
          <w:rFonts w:ascii="Times New Roman" w:hAnsi="Times New Roman"/>
          <w:b/>
          <w:bCs w:val="0"/>
          <w:lang w:val="en-GB"/>
        </w:rPr>
      </w:pPr>
      <w:r w:rsidRPr="00D01979">
        <w:rPr>
          <w:rFonts w:ascii="Times New Roman" w:hAnsi="Times New Roman"/>
          <w:b/>
          <w:lang w:val="en-GB"/>
        </w:rPr>
        <w:t xml:space="preserve">Background </w:t>
      </w:r>
      <w:r w:rsidRPr="00D01979">
        <w:rPr>
          <w:rFonts w:ascii="Times New Roman" w:hAnsi="Times New Roman"/>
          <w:b/>
          <w:color w:val="0000FF"/>
          <w:lang w:val="en-GB"/>
        </w:rPr>
        <w:t>[</w:t>
      </w:r>
      <w:r w:rsidRPr="00D01979">
        <w:rPr>
          <w:rFonts w:ascii="Times New Roman" w:hAnsi="Times New Roman"/>
          <w:b/>
          <w:i/>
          <w:iCs/>
          <w:color w:val="0000FF"/>
          <w:lang w:val="en-GB"/>
        </w:rPr>
        <w:t>OPTIONAL</w:t>
      </w:r>
      <w:r w:rsidRPr="00D01979">
        <w:rPr>
          <w:rFonts w:ascii="Times New Roman" w:hAnsi="Times New Roman"/>
          <w:b/>
          <w:color w:val="0000FF"/>
          <w:lang w:val="en-GB"/>
        </w:rPr>
        <w:t>]</w:t>
      </w:r>
    </w:p>
    <w:p w14:paraId="0A6D7A9A" w14:textId="77777777" w:rsidR="005C4EB4" w:rsidRPr="00D01979" w:rsidRDefault="005C4EB4" w:rsidP="00D01979">
      <w:pPr>
        <w:pStyle w:val="BodyText"/>
        <w:tabs>
          <w:tab w:val="left" w:pos="720"/>
        </w:tabs>
        <w:spacing w:line="276" w:lineRule="auto"/>
        <w:rPr>
          <w:rFonts w:ascii="Times New Roman" w:hAnsi="Times New Roman"/>
          <w:i/>
          <w:iCs/>
          <w:color w:val="0000FF"/>
          <w:lang w:val="en-GB"/>
        </w:rPr>
      </w:pPr>
      <w:r w:rsidRPr="00D01979">
        <w:rPr>
          <w:rFonts w:ascii="Times New Roman" w:hAnsi="Times New Roman"/>
          <w:i/>
          <w:iCs/>
          <w:color w:val="0000FF"/>
          <w:lang w:val="en-GB"/>
        </w:rPr>
        <w:t>The TOR should provide appropriate background information of the project, including:</w:t>
      </w:r>
    </w:p>
    <w:p w14:paraId="2505275C" w14:textId="77777777" w:rsidR="005C4EB4" w:rsidRPr="00D01979" w:rsidRDefault="005C4EB4" w:rsidP="00D01979">
      <w:pPr>
        <w:pStyle w:val="BodyText"/>
        <w:tabs>
          <w:tab w:val="left" w:pos="720"/>
        </w:tabs>
        <w:spacing w:line="276" w:lineRule="auto"/>
        <w:ind w:left="720" w:hanging="360"/>
        <w:rPr>
          <w:rFonts w:ascii="Times New Roman" w:hAnsi="Times New Roman"/>
          <w:i/>
          <w:iCs/>
          <w:color w:val="0000FF"/>
          <w:lang w:val="en-GB"/>
        </w:rPr>
      </w:pPr>
      <w:r w:rsidRPr="00D01979">
        <w:rPr>
          <w:rFonts w:ascii="Times New Roman" w:hAnsi="Times New Roman"/>
          <w:i/>
          <w:iCs/>
          <w:color w:val="0000FF"/>
          <w:lang w:val="en-GB"/>
        </w:rPr>
        <w:t>(a)</w:t>
      </w:r>
      <w:r w:rsidRPr="00D01979">
        <w:rPr>
          <w:rFonts w:ascii="Times New Roman" w:hAnsi="Times New Roman"/>
          <w:i/>
          <w:iCs/>
          <w:color w:val="0000FF"/>
          <w:lang w:val="en-GB"/>
        </w:rPr>
        <w:tab/>
        <w:t xml:space="preserve"> a brief description of the project including information on project sources of funding;</w:t>
      </w:r>
    </w:p>
    <w:p w14:paraId="51C3BDDA" w14:textId="77777777" w:rsidR="005C4EB4" w:rsidRPr="00D01979" w:rsidRDefault="005C4EB4" w:rsidP="00D01979">
      <w:pPr>
        <w:pStyle w:val="BodyText"/>
        <w:tabs>
          <w:tab w:val="left" w:pos="720"/>
        </w:tabs>
        <w:spacing w:line="276" w:lineRule="auto"/>
        <w:ind w:left="714" w:hanging="357"/>
        <w:rPr>
          <w:rFonts w:ascii="Times New Roman" w:hAnsi="Times New Roman"/>
          <w:i/>
          <w:iCs/>
          <w:color w:val="0000FF"/>
          <w:lang w:val="en-GB"/>
        </w:rPr>
      </w:pPr>
      <w:r w:rsidRPr="00D01979">
        <w:rPr>
          <w:rFonts w:ascii="Times New Roman" w:hAnsi="Times New Roman"/>
          <w:i/>
          <w:iCs/>
          <w:color w:val="0000FF"/>
          <w:lang w:val="en-GB"/>
        </w:rPr>
        <w:t xml:space="preserve">(b) a general description of implementation arrangements, including the organizational structure of all implementing entities (if more than one); </w:t>
      </w:r>
    </w:p>
    <w:p w14:paraId="5D572E55" w14:textId="77777777" w:rsidR="005C4EB4" w:rsidRPr="00D01979" w:rsidRDefault="005C4EB4" w:rsidP="00D01979">
      <w:pPr>
        <w:pStyle w:val="BodyText"/>
        <w:tabs>
          <w:tab w:val="left" w:pos="720"/>
        </w:tabs>
        <w:spacing w:line="276" w:lineRule="auto"/>
        <w:ind w:left="720" w:hanging="360"/>
        <w:rPr>
          <w:rFonts w:ascii="Times New Roman" w:hAnsi="Times New Roman"/>
          <w:i/>
          <w:iCs/>
          <w:color w:val="0000FF"/>
          <w:lang w:val="en-GB"/>
        </w:rPr>
      </w:pPr>
      <w:r w:rsidRPr="00D01979">
        <w:rPr>
          <w:rFonts w:ascii="Times New Roman" w:hAnsi="Times New Roman"/>
          <w:i/>
          <w:iCs/>
          <w:color w:val="0000FF"/>
          <w:lang w:val="en-GB"/>
        </w:rPr>
        <w:t>(c) list the source and total amount of funds for the period subject to audit under this TOR (Bank’s loan/credit, trust funds, counterpart funds, etc).</w:t>
      </w:r>
    </w:p>
    <w:p w14:paraId="7499606C" w14:textId="77777777" w:rsidR="005C4EB4" w:rsidRPr="00D01979" w:rsidRDefault="005C4EB4" w:rsidP="00D01979">
      <w:pPr>
        <w:spacing w:line="276" w:lineRule="auto"/>
        <w:jc w:val="center"/>
        <w:rPr>
          <w:rFonts w:ascii="Times New Roman" w:hAnsi="Times New Roman" w:cs="Times New Roman"/>
          <w:b/>
        </w:rPr>
      </w:pPr>
    </w:p>
    <w:p w14:paraId="3B14FE81" w14:textId="77777777" w:rsidR="005C4EB4" w:rsidRPr="00D01979" w:rsidRDefault="005C4EB4" w:rsidP="00D01979">
      <w:pPr>
        <w:spacing w:line="276" w:lineRule="auto"/>
        <w:jc w:val="center"/>
        <w:rPr>
          <w:rFonts w:ascii="Times New Roman" w:hAnsi="Times New Roman" w:cs="Times New Roman"/>
          <w:b/>
        </w:rPr>
      </w:pPr>
      <w:r w:rsidRPr="00D01979">
        <w:rPr>
          <w:rFonts w:ascii="Times New Roman" w:hAnsi="Times New Roman" w:cs="Times New Roman"/>
          <w:b/>
        </w:rPr>
        <w:t>Objective</w:t>
      </w:r>
    </w:p>
    <w:p w14:paraId="2F746AAA" w14:textId="77777777" w:rsidR="005C4EB4" w:rsidRPr="00D01979" w:rsidRDefault="005C4EB4" w:rsidP="00665F55">
      <w:pPr>
        <w:pStyle w:val="BodyText"/>
        <w:spacing w:after="240" w:line="276" w:lineRule="auto"/>
        <w:jc w:val="both"/>
        <w:rPr>
          <w:rFonts w:ascii="Times New Roman" w:hAnsi="Times New Roman"/>
          <w:lang w:val="en-GB"/>
        </w:rPr>
      </w:pPr>
      <w:r w:rsidRPr="00D01979">
        <w:rPr>
          <w:rFonts w:ascii="Times New Roman" w:hAnsi="Times New Roman"/>
          <w:lang w:val="en-GB"/>
        </w:rPr>
        <w:t xml:space="preserve">The objective of the audit of the project financial statements (PFS) is to enable the auditor to express a professional opinion on the project's financial position as at the end of </w:t>
      </w:r>
      <w:r w:rsidRPr="00D01979">
        <w:rPr>
          <w:rFonts w:ascii="Times New Roman" w:hAnsi="Times New Roman"/>
          <w:color w:val="FF0000"/>
          <w:lang w:val="en-GB"/>
        </w:rPr>
        <w:t>[AUDIT REFERENCE DATE]</w:t>
      </w:r>
      <w:r w:rsidRPr="00D01979">
        <w:rPr>
          <w:rFonts w:ascii="Times New Roman" w:hAnsi="Times New Roman"/>
          <w:lang w:val="en-GB"/>
        </w:rPr>
        <w:t xml:space="preserve"> and of the income and expenditure for the accounting period ending on that date. The project's books of account provide the basis for preparation of the financial statements and are established to reflect the financial transactions in respect of the project. </w:t>
      </w:r>
    </w:p>
    <w:p w14:paraId="202CC065" w14:textId="77777777" w:rsidR="005C4EB4" w:rsidRPr="00D01979" w:rsidRDefault="005C4EB4" w:rsidP="00665F55">
      <w:pPr>
        <w:spacing w:line="276" w:lineRule="auto"/>
        <w:jc w:val="both"/>
        <w:rPr>
          <w:rFonts w:ascii="Times New Roman" w:hAnsi="Times New Roman" w:cs="Times New Roman"/>
          <w:b/>
        </w:rPr>
      </w:pPr>
      <w:r w:rsidRPr="00D01979">
        <w:rPr>
          <w:rFonts w:ascii="Times New Roman" w:hAnsi="Times New Roman" w:cs="Times New Roman"/>
          <w:b/>
        </w:rPr>
        <w:t>Responsibility for preparation of financial statements</w:t>
      </w:r>
    </w:p>
    <w:p w14:paraId="6FDDA4DA" w14:textId="77777777" w:rsidR="005C4EB4" w:rsidRPr="00D01979" w:rsidRDefault="005C4EB4" w:rsidP="00665F55">
      <w:pPr>
        <w:pStyle w:val="BodyText"/>
        <w:spacing w:after="240" w:line="276" w:lineRule="auto"/>
        <w:jc w:val="both"/>
        <w:rPr>
          <w:rFonts w:ascii="Times New Roman" w:hAnsi="Times New Roman"/>
          <w:lang w:val="en-GB"/>
        </w:rPr>
      </w:pPr>
      <w:r w:rsidRPr="00D01979">
        <w:rPr>
          <w:rFonts w:ascii="Times New Roman" w:hAnsi="Times New Roman"/>
          <w:lang w:val="en-GB"/>
        </w:rPr>
        <w:t>The responsibility for the preparation of financial statements including adequate disclosure is that of the project’s management. This includes the maintenance of adequate accounting records and internal controls, the selection and application of accounting policies, and the safeguarding of the assets of the project. As part of the audit process, the auditor will request from management written confirmation concerning representations made to us in connection with the audit.</w:t>
      </w:r>
    </w:p>
    <w:p w14:paraId="250A27F2" w14:textId="77777777" w:rsidR="005C4EB4" w:rsidRPr="00D01979" w:rsidRDefault="005C4EB4" w:rsidP="00D01979">
      <w:pPr>
        <w:spacing w:line="276" w:lineRule="auto"/>
        <w:jc w:val="center"/>
        <w:rPr>
          <w:rFonts w:ascii="Times New Roman" w:hAnsi="Times New Roman" w:cs="Times New Roman"/>
          <w:b/>
        </w:rPr>
      </w:pPr>
      <w:r w:rsidRPr="00D01979">
        <w:rPr>
          <w:rFonts w:ascii="Times New Roman" w:hAnsi="Times New Roman" w:cs="Times New Roman"/>
          <w:b/>
        </w:rPr>
        <w:t>Scope</w:t>
      </w:r>
    </w:p>
    <w:p w14:paraId="11AB465C" w14:textId="77777777" w:rsidR="005C4EB4" w:rsidRPr="00D01979" w:rsidRDefault="005C4EB4" w:rsidP="00665F55">
      <w:pPr>
        <w:autoSpaceDE w:val="0"/>
        <w:autoSpaceDN w:val="0"/>
        <w:adjustRightInd w:val="0"/>
        <w:spacing w:line="276" w:lineRule="auto"/>
        <w:jc w:val="both"/>
        <w:rPr>
          <w:rFonts w:ascii="Times New Roman" w:hAnsi="Times New Roman" w:cs="Times New Roman"/>
        </w:rPr>
      </w:pPr>
      <w:r w:rsidRPr="00D01979">
        <w:rPr>
          <w:rFonts w:ascii="Times New Roman" w:hAnsi="Times New Roman" w:cs="Times New Roman"/>
        </w:rPr>
        <w:t xml:space="preserve">The audit will be conducted in accordance with </w:t>
      </w:r>
      <w:hyperlink r:id="rId194" w:history="1">
        <w:r w:rsidRPr="00D01979">
          <w:rPr>
            <w:rFonts w:ascii="Times New Roman" w:hAnsi="Times New Roman" w:cs="Times New Roman"/>
          </w:rPr>
          <w:t>International Standards on Auditing</w:t>
        </w:r>
      </w:hyperlink>
      <w:r w:rsidRPr="00D01979">
        <w:rPr>
          <w:rFonts w:ascii="Times New Roman" w:hAnsi="Times New Roman" w:cs="Times New Roman"/>
        </w:rPr>
        <w:t xml:space="preserve"> (ISA) published by the International Auditing and Assurance Standards Board of the International Federation of Accountants (IFAC) </w:t>
      </w:r>
      <w:r w:rsidRPr="00D01979">
        <w:rPr>
          <w:rFonts w:ascii="Times New Roman" w:hAnsi="Times New Roman" w:cs="Times New Roman"/>
          <w:color w:val="FF0000"/>
        </w:rPr>
        <w:t>[</w:t>
      </w:r>
      <w:r w:rsidRPr="00D01979">
        <w:rPr>
          <w:rFonts w:ascii="Times New Roman" w:hAnsi="Times New Roman" w:cs="Times New Roman"/>
          <w:i/>
          <w:color w:val="FF0000"/>
        </w:rPr>
        <w:t>OR REFER TO RELEVANT NATIONAL STANDARDS OR PRACTICES</w:t>
      </w:r>
      <w:r w:rsidRPr="00D01979">
        <w:rPr>
          <w:rFonts w:ascii="Times New Roman" w:hAnsi="Times New Roman" w:cs="Times New Roman"/>
          <w:color w:val="FF0000"/>
        </w:rPr>
        <w:t>]</w:t>
      </w:r>
      <w:r w:rsidRPr="00D01979">
        <w:rPr>
          <w:rFonts w:ascii="Times New Roman" w:hAnsi="Times New Roman" w:cs="Times New Roman"/>
        </w:rPr>
        <w:t xml:space="preserve">. Those Standards require that the auditor plans and performs the audit to obtain reasonable assurance about whether the financial statements are free of material misstatements. An audit includes examining, on a test basis, evidence supporting the amounts and disclosures in the financial statements. An audit also includes assessing the accounting principles used and significant estimates made by management, as well as evaluating the overall financial statement presentation. </w:t>
      </w:r>
    </w:p>
    <w:p w14:paraId="72B6E9EC" w14:textId="77777777" w:rsidR="005C4EB4" w:rsidRPr="00D01979" w:rsidRDefault="005C4EB4" w:rsidP="00665F55">
      <w:pPr>
        <w:autoSpaceDE w:val="0"/>
        <w:autoSpaceDN w:val="0"/>
        <w:adjustRightInd w:val="0"/>
        <w:spacing w:line="276" w:lineRule="auto"/>
        <w:jc w:val="both"/>
        <w:rPr>
          <w:rFonts w:ascii="Times New Roman" w:hAnsi="Times New Roman" w:cs="Times New Roman"/>
        </w:rPr>
      </w:pPr>
      <w:r w:rsidRPr="00D01979">
        <w:rPr>
          <w:rFonts w:ascii="Times New Roman" w:hAnsi="Times New Roman" w:cs="Times New Roman"/>
        </w:rPr>
        <w:t>In complying with ISA, the auditor is expected to pay particular attention to the following matters, including special considerations for public sector entities:</w:t>
      </w:r>
    </w:p>
    <w:p w14:paraId="6E38ECE8" w14:textId="77777777" w:rsidR="005C4EB4" w:rsidRPr="00D01979" w:rsidRDefault="005C4EB4" w:rsidP="00FC208B">
      <w:pPr>
        <w:numPr>
          <w:ilvl w:val="0"/>
          <w:numId w:val="298"/>
        </w:numPr>
        <w:autoSpaceDE w:val="0"/>
        <w:autoSpaceDN w:val="0"/>
        <w:adjustRightInd w:val="0"/>
        <w:spacing w:after="0" w:line="276" w:lineRule="auto"/>
        <w:jc w:val="both"/>
        <w:rPr>
          <w:rFonts w:ascii="Times New Roman" w:hAnsi="Times New Roman" w:cs="Times New Roman"/>
          <w:bCs/>
        </w:rPr>
      </w:pPr>
      <w:r w:rsidRPr="00D01979">
        <w:rPr>
          <w:rFonts w:ascii="Times New Roman" w:hAnsi="Times New Roman" w:cs="Times New Roman"/>
          <w:bCs/>
        </w:rPr>
        <w:t xml:space="preserve">In planning and performing the audit to reduce audit risk to an acceptably low level, the auditor should consider the risks of material misstatements in the financial statements due to fraud as required by </w:t>
      </w:r>
      <w:hyperlink r:id="rId195" w:history="1">
        <w:r w:rsidRPr="00D01979">
          <w:rPr>
            <w:rFonts w:ascii="Times New Roman" w:hAnsi="Times New Roman" w:cs="Times New Roman"/>
          </w:rPr>
          <w:t xml:space="preserve">International Standard on Auditing 240: </w:t>
        </w:r>
        <w:r w:rsidRPr="00D01979">
          <w:rPr>
            <w:rFonts w:ascii="Times New Roman" w:hAnsi="Times New Roman" w:cs="Times New Roman"/>
            <w:bCs/>
          </w:rPr>
          <w:t>The Auditor’s Responsibilities Relating to Fraud in an Audit of Financial Statements</w:t>
        </w:r>
      </w:hyperlink>
      <w:r w:rsidRPr="00D01979">
        <w:rPr>
          <w:rFonts w:ascii="Times New Roman" w:hAnsi="Times New Roman" w:cs="Times New Roman"/>
          <w:bCs/>
        </w:rPr>
        <w:t>.</w:t>
      </w:r>
      <w:r w:rsidRPr="00D01979">
        <w:rPr>
          <w:rFonts w:ascii="Times New Roman" w:hAnsi="Times New Roman" w:cs="Times New Roman"/>
        </w:rPr>
        <w:t xml:space="preserve"> </w:t>
      </w:r>
    </w:p>
    <w:p w14:paraId="18E568F5" w14:textId="77777777" w:rsidR="005C4EB4" w:rsidRPr="00D01979" w:rsidRDefault="005C4EB4" w:rsidP="00D01979">
      <w:pPr>
        <w:numPr>
          <w:ilvl w:val="0"/>
          <w:numId w:val="298"/>
        </w:numPr>
        <w:autoSpaceDE w:val="0"/>
        <w:autoSpaceDN w:val="0"/>
        <w:adjustRightInd w:val="0"/>
        <w:spacing w:after="0" w:line="276" w:lineRule="auto"/>
        <w:jc w:val="both"/>
        <w:rPr>
          <w:rFonts w:ascii="Times New Roman" w:hAnsi="Times New Roman" w:cs="Times New Roman"/>
        </w:rPr>
      </w:pPr>
      <w:r w:rsidRPr="00D01979">
        <w:rPr>
          <w:rFonts w:ascii="Times New Roman" w:hAnsi="Times New Roman" w:cs="Times New Roman"/>
          <w:bCs/>
        </w:rPr>
        <w:lastRenderedPageBreak/>
        <w:t xml:space="preserve">When designing and performing audit procedures and in evaluating and reporting the results thereof, the auditor should recognize that noncompliance by the entity with laws and regulations may materially affect the financial statements as required by </w:t>
      </w:r>
      <w:hyperlink r:id="rId196" w:history="1">
        <w:r w:rsidRPr="00D01979">
          <w:rPr>
            <w:rFonts w:ascii="Times New Roman" w:hAnsi="Times New Roman" w:cs="Times New Roman"/>
          </w:rPr>
          <w:t>International Standard on Auditing 250: Consideration of Laws and Regulations in an Audit of Financial Statements</w:t>
        </w:r>
      </w:hyperlink>
      <w:r w:rsidRPr="00D01979">
        <w:rPr>
          <w:rFonts w:ascii="Times New Roman" w:hAnsi="Times New Roman" w:cs="Times New Roman"/>
        </w:rPr>
        <w:t>.</w:t>
      </w:r>
    </w:p>
    <w:p w14:paraId="33F84F67" w14:textId="77777777" w:rsidR="005C4EB4" w:rsidRPr="00D01979" w:rsidRDefault="005C4EB4" w:rsidP="00D01979">
      <w:pPr>
        <w:numPr>
          <w:ilvl w:val="0"/>
          <w:numId w:val="298"/>
        </w:numPr>
        <w:autoSpaceDE w:val="0"/>
        <w:autoSpaceDN w:val="0"/>
        <w:adjustRightInd w:val="0"/>
        <w:spacing w:after="0" w:line="276" w:lineRule="auto"/>
        <w:jc w:val="both"/>
        <w:rPr>
          <w:rFonts w:ascii="Times New Roman" w:hAnsi="Times New Roman" w:cs="Times New Roman"/>
          <w:bCs/>
        </w:rPr>
      </w:pPr>
      <w:r w:rsidRPr="00D01979">
        <w:rPr>
          <w:rFonts w:ascii="Times New Roman" w:hAnsi="Times New Roman" w:cs="Times New Roman"/>
        </w:rPr>
        <w:t xml:space="preserve">The auditor should communicate audit matters of governance interest arising from </w:t>
      </w:r>
      <w:r w:rsidRPr="00D01979">
        <w:rPr>
          <w:rFonts w:ascii="Times New Roman" w:hAnsi="Times New Roman" w:cs="Times New Roman"/>
          <w:bCs/>
        </w:rPr>
        <w:t>the</w:t>
      </w:r>
      <w:r w:rsidRPr="00D01979">
        <w:rPr>
          <w:rFonts w:ascii="Times New Roman" w:hAnsi="Times New Roman" w:cs="Times New Roman"/>
        </w:rPr>
        <w:t xml:space="preserve"> audit of financial statements to those charged with governance of an entity as required by </w:t>
      </w:r>
      <w:hyperlink r:id="rId197" w:history="1">
        <w:r w:rsidRPr="00D01979">
          <w:rPr>
            <w:rFonts w:ascii="Times New Roman" w:hAnsi="Times New Roman" w:cs="Times New Roman"/>
            <w:bCs/>
          </w:rPr>
          <w:t>International Standard on Auditing 260: Communication of Audit Matters with those Charged with Governance</w:t>
        </w:r>
      </w:hyperlink>
      <w:r w:rsidRPr="00D01979">
        <w:rPr>
          <w:rFonts w:ascii="Times New Roman" w:hAnsi="Times New Roman" w:cs="Times New Roman"/>
          <w:bCs/>
        </w:rPr>
        <w:t>.</w:t>
      </w:r>
    </w:p>
    <w:p w14:paraId="580AF86F" w14:textId="77777777" w:rsidR="005C4EB4" w:rsidRPr="00D01979" w:rsidRDefault="005C4EB4" w:rsidP="00D01979">
      <w:pPr>
        <w:numPr>
          <w:ilvl w:val="0"/>
          <w:numId w:val="298"/>
        </w:numPr>
        <w:autoSpaceDE w:val="0"/>
        <w:autoSpaceDN w:val="0"/>
        <w:adjustRightInd w:val="0"/>
        <w:spacing w:after="0" w:line="276" w:lineRule="auto"/>
        <w:jc w:val="both"/>
        <w:rPr>
          <w:rFonts w:ascii="Times New Roman" w:hAnsi="Times New Roman" w:cs="Times New Roman"/>
          <w:bCs/>
        </w:rPr>
      </w:pPr>
      <w:r w:rsidRPr="00D01979">
        <w:rPr>
          <w:rFonts w:ascii="Times New Roman" w:hAnsi="Times New Roman" w:cs="Times New Roman"/>
        </w:rPr>
        <w:t xml:space="preserve">The auditor should communicate appropriately to those charged with governance and management deficiencies in internal control that the auditor has identified in an audit of financial statements as required </w:t>
      </w:r>
      <w:r w:rsidRPr="00D01979">
        <w:rPr>
          <w:rFonts w:ascii="Times New Roman" w:hAnsi="Times New Roman" w:cs="Times New Roman"/>
          <w:bCs/>
        </w:rPr>
        <w:t xml:space="preserve">by </w:t>
      </w:r>
      <w:hyperlink r:id="rId198" w:history="1">
        <w:r w:rsidRPr="00D01979">
          <w:rPr>
            <w:rFonts w:ascii="Times New Roman" w:hAnsi="Times New Roman" w:cs="Times New Roman"/>
            <w:bCs/>
          </w:rPr>
          <w:t>International Standard on Auditing 265: Communicating Deficiencies in Internal Control to Those Charged with Governance and Management</w:t>
        </w:r>
      </w:hyperlink>
      <w:r w:rsidRPr="00D01979">
        <w:rPr>
          <w:rFonts w:ascii="Times New Roman" w:hAnsi="Times New Roman" w:cs="Times New Roman"/>
          <w:bCs/>
        </w:rPr>
        <w:t>.</w:t>
      </w:r>
    </w:p>
    <w:p w14:paraId="37E9A83F" w14:textId="77777777" w:rsidR="005C4EB4" w:rsidRPr="00D01979" w:rsidRDefault="005C4EB4" w:rsidP="00D01979">
      <w:pPr>
        <w:numPr>
          <w:ilvl w:val="0"/>
          <w:numId w:val="298"/>
        </w:numPr>
        <w:autoSpaceDE w:val="0"/>
        <w:autoSpaceDN w:val="0"/>
        <w:adjustRightInd w:val="0"/>
        <w:spacing w:after="0" w:line="276" w:lineRule="auto"/>
        <w:jc w:val="both"/>
        <w:rPr>
          <w:rFonts w:ascii="Times New Roman" w:hAnsi="Times New Roman" w:cs="Times New Roman"/>
          <w:bCs/>
        </w:rPr>
      </w:pPr>
      <w:r w:rsidRPr="00D01979">
        <w:rPr>
          <w:rFonts w:ascii="Times New Roman" w:hAnsi="Times New Roman" w:cs="Times New Roman"/>
          <w:bCs/>
        </w:rPr>
        <w:t xml:space="preserve">In </w:t>
      </w:r>
      <w:r w:rsidRPr="00D01979">
        <w:rPr>
          <w:rFonts w:ascii="Times New Roman" w:hAnsi="Times New Roman" w:cs="Times New Roman"/>
        </w:rPr>
        <w:t>order</w:t>
      </w:r>
      <w:r w:rsidRPr="00D01979">
        <w:rPr>
          <w:rFonts w:ascii="Times New Roman" w:hAnsi="Times New Roman" w:cs="Times New Roman"/>
          <w:bCs/>
        </w:rPr>
        <w:t xml:space="preserve"> to reduce audit risk to an acceptably low level, the auditor should determine overall responses to assessed risks at the financial statement level, and should design and perform further audit procedures to respond to assessed risks at the assertion level as required by </w:t>
      </w:r>
      <w:hyperlink r:id="rId199" w:history="1">
        <w:r w:rsidRPr="00D01979">
          <w:rPr>
            <w:rFonts w:ascii="Times New Roman" w:hAnsi="Times New Roman" w:cs="Times New Roman"/>
          </w:rPr>
          <w:t>International Standard on Auditing 330: The Auditor’s Procedures in Response to Assessed Risks</w:t>
        </w:r>
      </w:hyperlink>
      <w:r w:rsidRPr="00D01979">
        <w:rPr>
          <w:rFonts w:ascii="Times New Roman" w:hAnsi="Times New Roman" w:cs="Times New Roman"/>
          <w:bCs/>
        </w:rPr>
        <w:t>.</w:t>
      </w:r>
    </w:p>
    <w:p w14:paraId="19E83E46" w14:textId="77777777" w:rsidR="005C4EB4" w:rsidRPr="00D01979" w:rsidRDefault="005C4EB4" w:rsidP="00D01979">
      <w:pPr>
        <w:numPr>
          <w:ilvl w:val="0"/>
          <w:numId w:val="298"/>
        </w:numPr>
        <w:autoSpaceDE w:val="0"/>
        <w:autoSpaceDN w:val="0"/>
        <w:adjustRightInd w:val="0"/>
        <w:spacing w:after="0" w:line="276" w:lineRule="auto"/>
        <w:jc w:val="both"/>
        <w:rPr>
          <w:rFonts w:ascii="Times New Roman" w:hAnsi="Times New Roman" w:cs="Times New Roman"/>
          <w:bCs/>
        </w:rPr>
      </w:pPr>
      <w:r w:rsidRPr="00D01979">
        <w:rPr>
          <w:rFonts w:ascii="Times New Roman" w:hAnsi="Times New Roman" w:cs="Times New Roman"/>
          <w:bCs/>
        </w:rPr>
        <w:t xml:space="preserve">In instances where certain aspects of an entity’s operations are performed by a third party service provider, the auditor is expected to include an understanding and assessment of the internal control environment of the service provider during the audit process as required </w:t>
      </w:r>
      <w:r w:rsidRPr="00D01979">
        <w:rPr>
          <w:rFonts w:ascii="Times New Roman" w:hAnsi="Times New Roman" w:cs="Times New Roman"/>
        </w:rPr>
        <w:t xml:space="preserve">by </w:t>
      </w:r>
      <w:hyperlink r:id="rId200" w:history="1">
        <w:r w:rsidRPr="00D01979">
          <w:rPr>
            <w:rFonts w:ascii="Times New Roman" w:hAnsi="Times New Roman" w:cs="Times New Roman"/>
          </w:rPr>
          <w:t>International Standard on Auditing 402: Audit Considerations Relating to an Entity Using a Service Organization</w:t>
        </w:r>
      </w:hyperlink>
      <w:r w:rsidRPr="00D01979">
        <w:rPr>
          <w:rFonts w:ascii="Times New Roman" w:hAnsi="Times New Roman" w:cs="Times New Roman"/>
        </w:rPr>
        <w:t>.</w:t>
      </w:r>
    </w:p>
    <w:p w14:paraId="7DA9BE8B" w14:textId="3F18EDB9" w:rsidR="005C4EB4" w:rsidRPr="00D01979" w:rsidRDefault="005C4EB4" w:rsidP="00D01979">
      <w:pPr>
        <w:numPr>
          <w:ilvl w:val="0"/>
          <w:numId w:val="298"/>
        </w:numPr>
        <w:autoSpaceDE w:val="0"/>
        <w:autoSpaceDN w:val="0"/>
        <w:adjustRightInd w:val="0"/>
        <w:spacing w:after="0" w:line="276" w:lineRule="auto"/>
        <w:jc w:val="both"/>
        <w:rPr>
          <w:rFonts w:ascii="Times New Roman" w:hAnsi="Times New Roman" w:cs="Times New Roman"/>
          <w:bCs/>
        </w:rPr>
      </w:pPr>
      <w:r w:rsidRPr="00D01979">
        <w:rPr>
          <w:rFonts w:ascii="Times New Roman" w:hAnsi="Times New Roman" w:cs="Times New Roman"/>
          <w:bCs/>
        </w:rPr>
        <w:t xml:space="preserve">As part of the audit process, the auditor is expected to obtain written representations from management and, where appropriate, those charged with governance as required by </w:t>
      </w:r>
      <w:hyperlink r:id="rId201" w:history="1">
        <w:r w:rsidRPr="00D01979">
          <w:rPr>
            <w:rFonts w:ascii="Times New Roman" w:hAnsi="Times New Roman" w:cs="Times New Roman"/>
          </w:rPr>
          <w:t>International Standard on Auditing 580: Written Representations</w:t>
        </w:r>
      </w:hyperlink>
      <w:r w:rsidRPr="00D01979">
        <w:rPr>
          <w:rFonts w:ascii="Times New Roman" w:hAnsi="Times New Roman" w:cs="Times New Roman"/>
          <w:bCs/>
        </w:rPr>
        <w:t>.</w:t>
      </w:r>
      <w:r w:rsidR="00921B17">
        <w:rPr>
          <w:rFonts w:ascii="Times New Roman" w:hAnsi="Times New Roman" w:cs="Times New Roman"/>
          <w:bCs/>
        </w:rPr>
        <w:t xml:space="preserve"> </w:t>
      </w:r>
    </w:p>
    <w:p w14:paraId="73FFE6C2" w14:textId="77777777" w:rsidR="005C4EB4" w:rsidRPr="00D01979" w:rsidRDefault="005C4EB4" w:rsidP="00D01979">
      <w:pPr>
        <w:autoSpaceDE w:val="0"/>
        <w:autoSpaceDN w:val="0"/>
        <w:adjustRightInd w:val="0"/>
        <w:spacing w:line="276" w:lineRule="auto"/>
        <w:rPr>
          <w:rFonts w:ascii="Times New Roman" w:hAnsi="Times New Roman" w:cs="Times New Roman"/>
        </w:rPr>
      </w:pPr>
      <w:r w:rsidRPr="00D01979">
        <w:rPr>
          <w:rFonts w:ascii="Times New Roman" w:hAnsi="Times New Roman" w:cs="Times New Roman"/>
        </w:rPr>
        <w:t>In evidencing compliance with agreed project financing arrangements the auditor is expected to carry out tests to confirm that:</w:t>
      </w:r>
    </w:p>
    <w:p w14:paraId="3B44A1E1" w14:textId="42BEBED1" w:rsidR="005C4EB4" w:rsidRPr="00D01979" w:rsidRDefault="005C4EB4" w:rsidP="00D01979">
      <w:pPr>
        <w:numPr>
          <w:ilvl w:val="0"/>
          <w:numId w:val="299"/>
        </w:numPr>
        <w:tabs>
          <w:tab w:val="clear" w:pos="1440"/>
        </w:tabs>
        <w:spacing w:after="0" w:line="276" w:lineRule="auto"/>
        <w:ind w:left="709" w:hanging="425"/>
        <w:jc w:val="both"/>
        <w:rPr>
          <w:rFonts w:ascii="Times New Roman" w:hAnsi="Times New Roman" w:cs="Times New Roman"/>
          <w:snapToGrid w:val="0"/>
          <w:color w:val="000000"/>
        </w:rPr>
      </w:pPr>
      <w:r w:rsidRPr="00D01979">
        <w:rPr>
          <w:rFonts w:ascii="Times New Roman" w:hAnsi="Times New Roman" w:cs="Times New Roman"/>
          <w:bCs/>
        </w:rPr>
        <w:t>External funds have been used in accordance with the conditions of the relevant general</w:t>
      </w:r>
      <w:r w:rsidRPr="00D01979">
        <w:rPr>
          <w:rFonts w:ascii="Times New Roman" w:hAnsi="Times New Roman" w:cs="Times New Roman"/>
          <w:snapToGrid w:val="0"/>
          <w:color w:val="000000"/>
        </w:rPr>
        <w:t xml:space="preserve"> conditions, relevant financing agreements, with due attention to economy and efficiency, and only for the purposes for which the financing was provided. Relevant general conditions and financing agreements are </w:t>
      </w:r>
      <w:r w:rsidRPr="00D01979">
        <w:rPr>
          <w:rFonts w:ascii="Times New Roman" w:hAnsi="Times New Roman" w:cs="Times New Roman"/>
          <w:snapToGrid w:val="0"/>
          <w:color w:val="FF0000"/>
        </w:rPr>
        <w:t>[CITE RELEVANT GENERAL CONDITIONS AND FINANCING AGREEMENTS]</w:t>
      </w:r>
      <w:r w:rsidRPr="00D01979">
        <w:rPr>
          <w:rFonts w:ascii="Times New Roman" w:hAnsi="Times New Roman" w:cs="Times New Roman"/>
          <w:snapToGrid w:val="0"/>
          <w:color w:val="000000"/>
        </w:rPr>
        <w:t>;</w:t>
      </w:r>
      <w:r w:rsidR="00921B17">
        <w:rPr>
          <w:rFonts w:ascii="Times New Roman" w:hAnsi="Times New Roman" w:cs="Times New Roman"/>
          <w:snapToGrid w:val="0"/>
          <w:color w:val="000000"/>
        </w:rPr>
        <w:t xml:space="preserve"> </w:t>
      </w:r>
    </w:p>
    <w:p w14:paraId="530302E3" w14:textId="046A6056" w:rsidR="005C4EB4" w:rsidRPr="00D01979" w:rsidRDefault="005C4EB4" w:rsidP="00D01979">
      <w:pPr>
        <w:pStyle w:val="BodyText"/>
        <w:numPr>
          <w:ilvl w:val="0"/>
          <w:numId w:val="299"/>
        </w:numPr>
        <w:tabs>
          <w:tab w:val="clear" w:pos="1440"/>
        </w:tabs>
        <w:spacing w:after="0" w:line="276" w:lineRule="auto"/>
        <w:ind w:left="709" w:hanging="425"/>
        <w:jc w:val="both"/>
        <w:rPr>
          <w:rFonts w:ascii="Times New Roman" w:hAnsi="Times New Roman"/>
          <w:lang w:val="en-GB"/>
        </w:rPr>
      </w:pPr>
      <w:r w:rsidRPr="00D01979">
        <w:rPr>
          <w:rFonts w:ascii="Times New Roman" w:hAnsi="Times New Roman"/>
          <w:lang w:val="en-GB"/>
        </w:rPr>
        <w:t>Counterpart funds have been provided and used in accordance with the relevant general conditions, relevant financing agreements, and only for the purposes for which they were provided;</w:t>
      </w:r>
      <w:r w:rsidR="00921B17">
        <w:rPr>
          <w:rFonts w:ascii="Times New Roman" w:hAnsi="Times New Roman"/>
          <w:lang w:val="en-GB"/>
        </w:rPr>
        <w:t xml:space="preserve"> </w:t>
      </w:r>
    </w:p>
    <w:p w14:paraId="3592A99D" w14:textId="26DEA08F" w:rsidR="005C4EB4" w:rsidRPr="00D01979" w:rsidRDefault="005C4EB4" w:rsidP="00D01979">
      <w:pPr>
        <w:pStyle w:val="BodyText"/>
        <w:numPr>
          <w:ilvl w:val="0"/>
          <w:numId w:val="299"/>
        </w:numPr>
        <w:tabs>
          <w:tab w:val="clear" w:pos="1440"/>
        </w:tabs>
        <w:spacing w:after="0" w:line="276" w:lineRule="auto"/>
        <w:ind w:left="709" w:hanging="425"/>
        <w:jc w:val="both"/>
        <w:rPr>
          <w:rFonts w:ascii="Times New Roman" w:hAnsi="Times New Roman"/>
          <w:lang w:val="en-GB"/>
        </w:rPr>
      </w:pPr>
      <w:r w:rsidRPr="00D01979">
        <w:rPr>
          <w:rFonts w:ascii="Times New Roman" w:hAnsi="Times New Roman"/>
          <w:lang w:val="en-GB"/>
        </w:rPr>
        <w:t>Goods and services financed have been procured in accordance with the relevant general conditions and relevant financing agreements</w:t>
      </w:r>
      <w:r w:rsidRPr="00D01979">
        <w:rPr>
          <w:rStyle w:val="FootnoteReference"/>
          <w:rFonts w:ascii="Times New Roman" w:hAnsi="Times New Roman"/>
          <w:lang w:val="en-GB"/>
        </w:rPr>
        <w:footnoteReference w:id="16"/>
      </w:r>
      <w:r w:rsidRPr="00D01979">
        <w:rPr>
          <w:rFonts w:ascii="Times New Roman" w:hAnsi="Times New Roman"/>
          <w:lang w:val="en-GB"/>
        </w:rPr>
        <w:t>, including specific provisions of the World Bank Procurement Guidelines;</w:t>
      </w:r>
    </w:p>
    <w:p w14:paraId="5681BC22" w14:textId="6399A90F" w:rsidR="005C4EB4" w:rsidRPr="00D01979" w:rsidRDefault="005C4EB4" w:rsidP="00D01979">
      <w:pPr>
        <w:numPr>
          <w:ilvl w:val="0"/>
          <w:numId w:val="299"/>
        </w:numPr>
        <w:tabs>
          <w:tab w:val="clear" w:pos="1440"/>
        </w:tabs>
        <w:spacing w:after="0" w:line="276" w:lineRule="auto"/>
        <w:ind w:left="709" w:hanging="425"/>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Necessary supporting documents, records, and accounts have been kept in respect of all Project ventures including expenditures reported via Summary Report or Statements of Expenditures (SOEs) </w:t>
      </w:r>
      <w:r w:rsidRPr="00D01979">
        <w:rPr>
          <w:rFonts w:ascii="Times New Roman" w:hAnsi="Times New Roman" w:cs="Times New Roman"/>
          <w:snapToGrid w:val="0"/>
          <w:color w:val="0000FF"/>
        </w:rPr>
        <w:t xml:space="preserve">(or Interim Un-audited Financial Reports (IFRs)) </w:t>
      </w:r>
      <w:r w:rsidRPr="00D01979">
        <w:rPr>
          <w:rFonts w:ascii="Times New Roman" w:hAnsi="Times New Roman" w:cs="Times New Roman"/>
          <w:snapToGrid w:val="0"/>
        </w:rPr>
        <w:t xml:space="preserve">if used as the basis of disbursement), </w:t>
      </w:r>
      <w:r w:rsidRPr="00D01979">
        <w:rPr>
          <w:rFonts w:ascii="Times New Roman" w:hAnsi="Times New Roman" w:cs="Times New Roman"/>
          <w:snapToGrid w:val="0"/>
          <w:color w:val="000000"/>
        </w:rPr>
        <w:t xml:space="preserve">or </w:t>
      </w:r>
      <w:r w:rsidR="00842328">
        <w:rPr>
          <w:rFonts w:ascii="Times New Roman" w:hAnsi="Times New Roman" w:cs="Times New Roman"/>
          <w:snapToGrid w:val="0"/>
          <w:color w:val="000000"/>
        </w:rPr>
        <w:t>two segregated Designated Accounts</w:t>
      </w:r>
      <w:r w:rsidRPr="00D01979">
        <w:rPr>
          <w:rFonts w:ascii="Times New Roman" w:hAnsi="Times New Roman" w:cs="Times New Roman"/>
          <w:snapToGrid w:val="0"/>
          <w:color w:val="000000"/>
        </w:rPr>
        <w:t xml:space="preserve"> (DAs). The auditor is expected to verify that respective reports issued during the period were in agreement with the underlying books of account;</w:t>
      </w:r>
      <w:r w:rsidR="00921B17">
        <w:rPr>
          <w:rFonts w:ascii="Times New Roman" w:hAnsi="Times New Roman" w:cs="Times New Roman"/>
          <w:snapToGrid w:val="0"/>
          <w:color w:val="000000"/>
        </w:rPr>
        <w:t xml:space="preserve"> </w:t>
      </w:r>
    </w:p>
    <w:p w14:paraId="4A1B44DC" w14:textId="77777777" w:rsidR="005C4EB4" w:rsidRPr="00D01979" w:rsidRDefault="005C4EB4" w:rsidP="00D01979">
      <w:pPr>
        <w:pStyle w:val="BodyText"/>
        <w:numPr>
          <w:ilvl w:val="0"/>
          <w:numId w:val="299"/>
        </w:numPr>
        <w:tabs>
          <w:tab w:val="clear" w:pos="1440"/>
        </w:tabs>
        <w:spacing w:after="0" w:line="276" w:lineRule="auto"/>
        <w:ind w:left="709" w:hanging="425"/>
        <w:jc w:val="both"/>
        <w:rPr>
          <w:rFonts w:ascii="Times New Roman" w:hAnsi="Times New Roman"/>
          <w:lang w:val="en-GB"/>
        </w:rPr>
      </w:pPr>
      <w:r w:rsidRPr="00D01979">
        <w:rPr>
          <w:rFonts w:ascii="Times New Roman" w:hAnsi="Times New Roman"/>
          <w:lang w:val="en-GB"/>
        </w:rPr>
        <w:t>Where Designated Accounts have been used, they have been maintained in accordance with the provisions of the relevant general conditions and relevant financing agreements;</w:t>
      </w:r>
    </w:p>
    <w:p w14:paraId="132D83F7" w14:textId="77777777" w:rsidR="005C4EB4" w:rsidRPr="00D01979" w:rsidRDefault="005C4EB4" w:rsidP="00D01979">
      <w:pPr>
        <w:numPr>
          <w:ilvl w:val="0"/>
          <w:numId w:val="299"/>
        </w:numPr>
        <w:tabs>
          <w:tab w:val="clear" w:pos="1440"/>
        </w:tabs>
        <w:spacing w:after="0" w:line="276" w:lineRule="auto"/>
        <w:ind w:left="709" w:hanging="425"/>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Review the compliance on each of the financial covenants in the </w:t>
      </w:r>
      <w:r w:rsidRPr="00D01979">
        <w:rPr>
          <w:rFonts w:ascii="Times New Roman" w:hAnsi="Times New Roman" w:cs="Times New Roman"/>
          <w:color w:val="FF0000"/>
        </w:rPr>
        <w:t>[STATE SPECIFIC SECTION OF LOAN/FINANCING AGREEMENT and list, as necessary]</w:t>
      </w:r>
      <w:r w:rsidRPr="00D01979">
        <w:rPr>
          <w:rFonts w:ascii="Times New Roman" w:hAnsi="Times New Roman" w:cs="Times New Roman"/>
        </w:rPr>
        <w:t>.</w:t>
      </w:r>
    </w:p>
    <w:p w14:paraId="542C5E9D" w14:textId="77777777" w:rsidR="005C4EB4" w:rsidRPr="00D01979" w:rsidRDefault="005C4EB4" w:rsidP="00D01979">
      <w:pPr>
        <w:numPr>
          <w:ilvl w:val="0"/>
          <w:numId w:val="299"/>
        </w:numPr>
        <w:tabs>
          <w:tab w:val="clear" w:pos="1440"/>
        </w:tabs>
        <w:spacing w:after="0" w:line="276" w:lineRule="auto"/>
        <w:ind w:left="709" w:hanging="425"/>
        <w:jc w:val="both"/>
        <w:rPr>
          <w:rFonts w:ascii="Times New Roman" w:hAnsi="Times New Roman" w:cs="Times New Roman"/>
          <w:snapToGrid w:val="0"/>
          <w:color w:val="000000"/>
        </w:rPr>
      </w:pPr>
      <w:r w:rsidRPr="00D01979">
        <w:rPr>
          <w:rFonts w:ascii="Times New Roman" w:hAnsi="Times New Roman" w:cs="Times New Roman"/>
          <w:snapToGrid w:val="0"/>
        </w:rPr>
        <w:lastRenderedPageBreak/>
        <w:t xml:space="preserve">Applied procedures with regard to grants are aligned with </w:t>
      </w:r>
      <w:r w:rsidRPr="00D01979">
        <w:rPr>
          <w:rFonts w:ascii="Times New Roman" w:hAnsi="Times New Roman" w:cs="Times New Roman"/>
        </w:rPr>
        <w:t>the GOM including procedures of verification by the implementing entity of the adequacy of financial reports and accompanying documentation delivered by the grant beneficiaries.</w:t>
      </w:r>
    </w:p>
    <w:p w14:paraId="45369C9A" w14:textId="77777777" w:rsidR="005C4EB4" w:rsidRPr="00D01979" w:rsidRDefault="005C4EB4" w:rsidP="00D01979">
      <w:pPr>
        <w:spacing w:before="240" w:line="276" w:lineRule="auto"/>
        <w:jc w:val="center"/>
        <w:rPr>
          <w:rFonts w:ascii="Times New Roman" w:hAnsi="Times New Roman" w:cs="Times New Roman"/>
          <w:b/>
        </w:rPr>
      </w:pPr>
      <w:r w:rsidRPr="00D01979">
        <w:rPr>
          <w:rFonts w:ascii="Times New Roman" w:hAnsi="Times New Roman" w:cs="Times New Roman"/>
          <w:b/>
        </w:rPr>
        <w:t>Project Financial Statements prepared under the Cash-basis</w:t>
      </w:r>
    </w:p>
    <w:p w14:paraId="5B22AB8A" w14:textId="60396475" w:rsidR="005C4EB4" w:rsidRPr="00D01979" w:rsidRDefault="005C4EB4" w:rsidP="00665F55">
      <w:pPr>
        <w:spacing w:line="276" w:lineRule="auto"/>
        <w:jc w:val="both"/>
        <w:rPr>
          <w:rFonts w:ascii="Times New Roman" w:hAnsi="Times New Roman" w:cs="Times New Roman"/>
          <w:snapToGrid w:val="0"/>
          <w:color w:val="000000"/>
        </w:rPr>
      </w:pPr>
      <w:r w:rsidRPr="00D01979">
        <w:rPr>
          <w:rFonts w:ascii="Times New Roman" w:hAnsi="Times New Roman" w:cs="Times New Roman"/>
          <w:snapToGrid w:val="0"/>
          <w:color w:val="000000"/>
        </w:rPr>
        <w:t>The Project Financial Statements should include as a minimum the information required by the IPSAS “</w:t>
      </w:r>
      <w:r w:rsidRPr="00D01979">
        <w:rPr>
          <w:rFonts w:ascii="Times New Roman" w:hAnsi="Times New Roman" w:cs="Times New Roman"/>
        </w:rPr>
        <w:t xml:space="preserve">Financial Reporting Under </w:t>
      </w:r>
      <w:r w:rsidR="001F42AE">
        <w:rPr>
          <w:rFonts w:ascii="Times New Roman" w:hAnsi="Times New Roman" w:cs="Times New Roman"/>
        </w:rPr>
        <w:t>t</w:t>
      </w:r>
      <w:r w:rsidR="001F42AE" w:rsidRPr="00D01979">
        <w:rPr>
          <w:rFonts w:ascii="Times New Roman" w:hAnsi="Times New Roman" w:cs="Times New Roman"/>
        </w:rPr>
        <w:t xml:space="preserve">he </w:t>
      </w:r>
      <w:r w:rsidRPr="00D01979">
        <w:rPr>
          <w:rFonts w:ascii="Times New Roman" w:hAnsi="Times New Roman" w:cs="Times New Roman"/>
        </w:rPr>
        <w:t>Cash Basis of Accounting”.</w:t>
      </w:r>
      <w:r w:rsidR="00921B17">
        <w:rPr>
          <w:rFonts w:ascii="Times New Roman" w:hAnsi="Times New Roman" w:cs="Times New Roman"/>
        </w:rPr>
        <w:t xml:space="preserve"> </w:t>
      </w:r>
      <w:r w:rsidRPr="00D01979">
        <w:rPr>
          <w:rFonts w:ascii="Times New Roman" w:hAnsi="Times New Roman" w:cs="Times New Roman"/>
        </w:rPr>
        <w:t>These would include</w:t>
      </w:r>
      <w:r w:rsidR="00921B17">
        <w:rPr>
          <w:rFonts w:ascii="Times New Roman" w:hAnsi="Times New Roman" w:cs="Times New Roman"/>
        </w:rPr>
        <w:t xml:space="preserve"> </w:t>
      </w:r>
    </w:p>
    <w:p w14:paraId="5C1BC70A" w14:textId="77777777" w:rsidR="005C4EB4" w:rsidRPr="00D01979" w:rsidRDefault="005C4EB4" w:rsidP="00D01979">
      <w:pPr>
        <w:numPr>
          <w:ilvl w:val="0"/>
          <w:numId w:val="300"/>
        </w:numPr>
        <w:spacing w:after="0" w:line="276" w:lineRule="auto"/>
        <w:ind w:left="709" w:hanging="425"/>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A Summary of Funds received, showing the World Bank, Project funds from other donors, and counterpart funds separately. </w:t>
      </w:r>
    </w:p>
    <w:p w14:paraId="30AFB8C7" w14:textId="77777777" w:rsidR="005C4EB4" w:rsidRPr="00D01979" w:rsidRDefault="005C4EB4" w:rsidP="00D01979">
      <w:pPr>
        <w:numPr>
          <w:ilvl w:val="0"/>
          <w:numId w:val="300"/>
        </w:numPr>
        <w:spacing w:after="0" w:line="276" w:lineRule="auto"/>
        <w:ind w:left="709" w:hanging="425"/>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A Summary of Expenditures paid in cash, shown under the main project headings and by main categories of expenditures, both for the current fiscal year and accumulated to-date; </w:t>
      </w:r>
    </w:p>
    <w:p w14:paraId="60508494" w14:textId="77777777" w:rsidR="005C4EB4" w:rsidRPr="00D01979" w:rsidRDefault="005C4EB4" w:rsidP="00D01979">
      <w:pPr>
        <w:pStyle w:val="ListParagraph"/>
        <w:numPr>
          <w:ilvl w:val="0"/>
          <w:numId w:val="300"/>
        </w:numPr>
        <w:autoSpaceDE w:val="0"/>
        <w:autoSpaceDN w:val="0"/>
        <w:adjustRightInd w:val="0"/>
        <w:spacing w:after="0" w:line="276" w:lineRule="auto"/>
        <w:ind w:left="709" w:hanging="425"/>
        <w:contextualSpacing w:val="0"/>
        <w:jc w:val="both"/>
        <w:rPr>
          <w:rFonts w:ascii="Times New Roman" w:hAnsi="Times New Roman" w:cs="Times New Roman"/>
          <w:bCs/>
          <w:vanish/>
          <w:color w:val="000000"/>
        </w:rPr>
      </w:pPr>
    </w:p>
    <w:p w14:paraId="0BFB1D40" w14:textId="77777777" w:rsidR="005C4EB4" w:rsidRPr="00D01979" w:rsidRDefault="005C4EB4" w:rsidP="00D01979">
      <w:pPr>
        <w:pStyle w:val="ListParagraph"/>
        <w:numPr>
          <w:ilvl w:val="0"/>
          <w:numId w:val="300"/>
        </w:numPr>
        <w:autoSpaceDE w:val="0"/>
        <w:autoSpaceDN w:val="0"/>
        <w:adjustRightInd w:val="0"/>
        <w:spacing w:after="0" w:line="276" w:lineRule="auto"/>
        <w:ind w:left="709" w:hanging="425"/>
        <w:contextualSpacing w:val="0"/>
        <w:jc w:val="both"/>
        <w:rPr>
          <w:rFonts w:ascii="Times New Roman" w:hAnsi="Times New Roman" w:cs="Times New Roman"/>
          <w:bCs/>
          <w:vanish/>
          <w:color w:val="000000"/>
        </w:rPr>
      </w:pPr>
    </w:p>
    <w:p w14:paraId="3B9DE0EA" w14:textId="77777777" w:rsidR="005C4EB4" w:rsidRPr="00D01979" w:rsidRDefault="005C4EB4" w:rsidP="00D01979">
      <w:pPr>
        <w:numPr>
          <w:ilvl w:val="0"/>
          <w:numId w:val="300"/>
        </w:numPr>
        <w:autoSpaceDE w:val="0"/>
        <w:autoSpaceDN w:val="0"/>
        <w:adjustRightInd w:val="0"/>
        <w:spacing w:after="0" w:line="276" w:lineRule="auto"/>
        <w:ind w:left="709" w:hanging="425"/>
        <w:jc w:val="both"/>
        <w:rPr>
          <w:rFonts w:ascii="Times New Roman" w:hAnsi="Times New Roman" w:cs="Times New Roman"/>
          <w:color w:val="000000"/>
        </w:rPr>
      </w:pPr>
      <w:r w:rsidRPr="00D01979">
        <w:rPr>
          <w:rFonts w:ascii="Times New Roman" w:hAnsi="Times New Roman" w:cs="Times New Roman"/>
          <w:bCs/>
          <w:color w:val="000000"/>
        </w:rPr>
        <w:t>Accounting policies and explanatory notes (including additional accounting policies and disclosures), covering</w:t>
      </w:r>
    </w:p>
    <w:p w14:paraId="32CA417B" w14:textId="77777777" w:rsidR="005C4EB4" w:rsidRPr="00D01979" w:rsidRDefault="005C4EB4" w:rsidP="00D01979">
      <w:pPr>
        <w:numPr>
          <w:ilvl w:val="1"/>
          <w:numId w:val="297"/>
        </w:numPr>
        <w:tabs>
          <w:tab w:val="clear" w:pos="810"/>
          <w:tab w:val="num" w:pos="-1530"/>
          <w:tab w:val="left" w:pos="-1350"/>
        </w:tabs>
        <w:autoSpaceDE w:val="0"/>
        <w:autoSpaceDN w:val="0"/>
        <w:adjustRightInd w:val="0"/>
        <w:spacing w:after="0" w:line="276" w:lineRule="auto"/>
        <w:ind w:left="1080"/>
        <w:jc w:val="both"/>
        <w:rPr>
          <w:rFonts w:ascii="Times New Roman" w:hAnsi="Times New Roman" w:cs="Times New Roman"/>
          <w:snapToGrid w:val="0"/>
          <w:color w:val="000000"/>
        </w:rPr>
      </w:pPr>
      <w:r w:rsidRPr="00D01979">
        <w:rPr>
          <w:rFonts w:ascii="Times New Roman" w:hAnsi="Times New Roman" w:cs="Times New Roman"/>
          <w:snapToGrid w:val="0"/>
          <w:color w:val="000000"/>
        </w:rPr>
        <w:t>a Summary of Summary Reports or SOEs used as the basis for the submission of withdrawal applications in the notes, as appropriate;</w:t>
      </w:r>
    </w:p>
    <w:p w14:paraId="143EE8AC" w14:textId="44324E47" w:rsidR="005C4EB4" w:rsidRPr="00D01979" w:rsidRDefault="005C4EB4" w:rsidP="00D01979">
      <w:pPr>
        <w:numPr>
          <w:ilvl w:val="1"/>
          <w:numId w:val="297"/>
        </w:numPr>
        <w:tabs>
          <w:tab w:val="clear" w:pos="810"/>
          <w:tab w:val="num" w:pos="-1530"/>
          <w:tab w:val="left" w:pos="-1350"/>
        </w:tabs>
        <w:autoSpaceDE w:val="0"/>
        <w:autoSpaceDN w:val="0"/>
        <w:adjustRightInd w:val="0"/>
        <w:spacing w:after="0" w:line="276" w:lineRule="auto"/>
        <w:ind w:left="1080"/>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a Statement of </w:t>
      </w:r>
      <w:r w:rsidR="00842328">
        <w:rPr>
          <w:rFonts w:ascii="Times New Roman" w:hAnsi="Times New Roman" w:cs="Times New Roman"/>
          <w:snapToGrid w:val="0"/>
          <w:color w:val="000000"/>
        </w:rPr>
        <w:t>two segregated Designated Accounts</w:t>
      </w:r>
      <w:r w:rsidRPr="00D01979">
        <w:rPr>
          <w:rFonts w:ascii="Times New Roman" w:hAnsi="Times New Roman" w:cs="Times New Roman"/>
          <w:snapToGrid w:val="0"/>
          <w:color w:val="000000"/>
        </w:rPr>
        <w:t xml:space="preserve"> in the notes, as appropriate; </w:t>
      </w:r>
    </w:p>
    <w:p w14:paraId="4C70D1EB" w14:textId="77777777" w:rsidR="005C4EB4" w:rsidRPr="00D01979" w:rsidRDefault="005C4EB4" w:rsidP="00D01979">
      <w:pPr>
        <w:numPr>
          <w:ilvl w:val="1"/>
          <w:numId w:val="297"/>
        </w:numPr>
        <w:tabs>
          <w:tab w:val="clear" w:pos="810"/>
          <w:tab w:val="num" w:pos="-1530"/>
          <w:tab w:val="left" w:pos="-1350"/>
        </w:tabs>
        <w:autoSpaceDE w:val="0"/>
        <w:autoSpaceDN w:val="0"/>
        <w:adjustRightInd w:val="0"/>
        <w:spacing w:after="0" w:line="276" w:lineRule="auto"/>
        <w:ind w:left="1080"/>
        <w:jc w:val="both"/>
        <w:rPr>
          <w:rFonts w:ascii="Times New Roman" w:hAnsi="Times New Roman" w:cs="Times New Roman"/>
          <w:snapToGrid w:val="0"/>
          <w:color w:val="000000"/>
        </w:rPr>
      </w:pPr>
      <w:r w:rsidRPr="00D01979">
        <w:rPr>
          <w:rFonts w:ascii="Times New Roman" w:hAnsi="Times New Roman" w:cs="Times New Roman"/>
          <w:snapToGrid w:val="0"/>
          <w:color w:val="000000"/>
        </w:rPr>
        <w:t>a Statement of Financial Position showing Accumulated Funds of the Project, bank balances, other assets of the Project, and liabilities, if any; and</w:t>
      </w:r>
    </w:p>
    <w:p w14:paraId="1F32107F" w14:textId="77777777" w:rsidR="005C4EB4" w:rsidRPr="00D01979" w:rsidRDefault="005C4EB4" w:rsidP="00D01979">
      <w:pPr>
        <w:pStyle w:val="ListParagraph"/>
        <w:numPr>
          <w:ilvl w:val="0"/>
          <w:numId w:val="293"/>
        </w:numPr>
        <w:tabs>
          <w:tab w:val="clear" w:pos="1440"/>
        </w:tabs>
        <w:autoSpaceDE w:val="0"/>
        <w:autoSpaceDN w:val="0"/>
        <w:adjustRightInd w:val="0"/>
        <w:spacing w:after="0" w:line="276" w:lineRule="auto"/>
        <w:ind w:left="720"/>
        <w:contextualSpacing w:val="0"/>
        <w:jc w:val="both"/>
        <w:rPr>
          <w:rFonts w:ascii="Times New Roman" w:hAnsi="Times New Roman" w:cs="Times New Roman"/>
          <w:snapToGrid w:val="0"/>
          <w:vanish/>
          <w:color w:val="000000"/>
        </w:rPr>
      </w:pPr>
    </w:p>
    <w:p w14:paraId="5EAF8FBB" w14:textId="77777777" w:rsidR="005C4EB4" w:rsidRPr="00D01979" w:rsidRDefault="005C4EB4" w:rsidP="00D01979">
      <w:pPr>
        <w:numPr>
          <w:ilvl w:val="0"/>
          <w:numId w:val="293"/>
        </w:numPr>
        <w:tabs>
          <w:tab w:val="clear" w:pos="1440"/>
        </w:tabs>
        <w:autoSpaceDE w:val="0"/>
        <w:autoSpaceDN w:val="0"/>
        <w:adjustRightInd w:val="0"/>
        <w:spacing w:after="0" w:line="276" w:lineRule="auto"/>
        <w:ind w:left="720"/>
        <w:jc w:val="both"/>
        <w:rPr>
          <w:rFonts w:ascii="Times New Roman" w:hAnsi="Times New Roman" w:cs="Times New Roman"/>
          <w:bCs/>
          <w:color w:val="000000"/>
        </w:rPr>
      </w:pPr>
      <w:r w:rsidRPr="00D01979">
        <w:rPr>
          <w:rFonts w:ascii="Times New Roman" w:hAnsi="Times New Roman" w:cs="Times New Roman"/>
          <w:snapToGrid w:val="0"/>
          <w:color w:val="000000"/>
        </w:rPr>
        <w:t>When the entity makes publicly available its approved budget, a comparison of budget and actual amounts either as a separate additional financial statement or as a budget column in the statement of cash receipts and paymen</w:t>
      </w:r>
      <w:r w:rsidRPr="00D01979">
        <w:rPr>
          <w:rFonts w:ascii="Times New Roman" w:hAnsi="Times New Roman" w:cs="Times New Roman"/>
          <w:bCs/>
          <w:color w:val="000000"/>
        </w:rPr>
        <w:t xml:space="preserve">ts. </w:t>
      </w:r>
    </w:p>
    <w:p w14:paraId="1029F099" w14:textId="7A9EEB6B" w:rsidR="005C4EB4" w:rsidRPr="00D01979" w:rsidRDefault="005C4EB4" w:rsidP="00665F55">
      <w:pPr>
        <w:autoSpaceDE w:val="0"/>
        <w:autoSpaceDN w:val="0"/>
        <w:adjustRightInd w:val="0"/>
        <w:spacing w:line="276" w:lineRule="auto"/>
        <w:jc w:val="both"/>
        <w:rPr>
          <w:rFonts w:ascii="Times New Roman" w:hAnsi="Times New Roman" w:cs="Times New Roman"/>
        </w:rPr>
      </w:pPr>
      <w:r w:rsidRPr="00D01979">
        <w:rPr>
          <w:rFonts w:ascii="Times New Roman" w:hAnsi="Times New Roman" w:cs="Times New Roman"/>
        </w:rPr>
        <w:t>[</w:t>
      </w:r>
      <w:r w:rsidRPr="00D01979">
        <w:rPr>
          <w:rFonts w:ascii="Times New Roman" w:hAnsi="Times New Roman" w:cs="Times New Roman"/>
          <w:i/>
        </w:rPr>
        <w:t xml:space="preserve">The explanatory notes should include reconciliation between the amounts shown as "received by the project from the World Bank" and that disbursed by the Bank and a summary of movements on the project’s </w:t>
      </w:r>
      <w:r w:rsidR="00842328">
        <w:rPr>
          <w:rFonts w:ascii="Times New Roman" w:hAnsi="Times New Roman" w:cs="Times New Roman"/>
          <w:i/>
        </w:rPr>
        <w:t>two segregated Designated Accounts</w:t>
      </w:r>
      <w:r w:rsidRPr="00D01979">
        <w:rPr>
          <w:rFonts w:ascii="Times New Roman" w:hAnsi="Times New Roman" w:cs="Times New Roman"/>
          <w:i/>
        </w:rPr>
        <w:t>.</w:t>
      </w:r>
      <w:r w:rsidRPr="00D01979">
        <w:rPr>
          <w:rFonts w:ascii="Times New Roman" w:hAnsi="Times New Roman" w:cs="Times New Roman"/>
        </w:rPr>
        <w:t xml:space="preserve">] </w:t>
      </w:r>
    </w:p>
    <w:p w14:paraId="33FFD422" w14:textId="77777777" w:rsidR="005C4EB4" w:rsidRPr="00D01979" w:rsidRDefault="005C4EB4" w:rsidP="00D01979">
      <w:pPr>
        <w:spacing w:line="276" w:lineRule="auto"/>
        <w:jc w:val="center"/>
        <w:rPr>
          <w:rFonts w:ascii="Times New Roman" w:hAnsi="Times New Roman" w:cs="Times New Roman"/>
          <w:b/>
        </w:rPr>
      </w:pPr>
      <w:r w:rsidRPr="00D01979">
        <w:rPr>
          <w:rFonts w:ascii="Times New Roman" w:hAnsi="Times New Roman" w:cs="Times New Roman"/>
          <w:b/>
        </w:rPr>
        <w:t>Summary Reports or Statement of Expenditures</w:t>
      </w:r>
    </w:p>
    <w:p w14:paraId="7879D8D1" w14:textId="14CFD571" w:rsidR="005C4EB4" w:rsidRPr="00D01979" w:rsidRDefault="005C4EB4" w:rsidP="00D01979">
      <w:pPr>
        <w:spacing w:line="276" w:lineRule="auto"/>
        <w:jc w:val="center"/>
        <w:rPr>
          <w:rFonts w:ascii="Times New Roman" w:hAnsi="Times New Roman" w:cs="Times New Roman"/>
          <w:snapToGrid w:val="0"/>
        </w:rPr>
      </w:pPr>
      <w:r w:rsidRPr="00D01979">
        <w:rPr>
          <w:rFonts w:ascii="Times New Roman" w:hAnsi="Times New Roman" w:cs="Times New Roman"/>
          <w:snapToGrid w:val="0"/>
        </w:rPr>
        <w:t>(</w:t>
      </w:r>
      <w:r w:rsidR="00835C1A" w:rsidRPr="00D01979">
        <w:rPr>
          <w:rFonts w:ascii="Times New Roman" w:hAnsi="Times New Roman" w:cs="Times New Roman"/>
          <w:snapToGrid w:val="0"/>
        </w:rPr>
        <w:t>Or</w:t>
      </w:r>
      <w:r w:rsidRPr="00D01979">
        <w:rPr>
          <w:rFonts w:ascii="Times New Roman" w:hAnsi="Times New Roman" w:cs="Times New Roman"/>
          <w:snapToGrid w:val="0"/>
        </w:rPr>
        <w:t xml:space="preserve"> IFRs if used as the basis of disbursement)</w:t>
      </w:r>
    </w:p>
    <w:p w14:paraId="757FBA2A" w14:textId="77777777" w:rsidR="005C4EB4" w:rsidRPr="00D01979" w:rsidRDefault="005C4EB4" w:rsidP="00D01979">
      <w:pPr>
        <w:spacing w:line="276" w:lineRule="auto"/>
        <w:rPr>
          <w:rFonts w:ascii="Times New Roman" w:hAnsi="Times New Roman" w:cs="Times New Roman"/>
          <w:snapToGrid w:val="0"/>
          <w:color w:val="000000"/>
        </w:rPr>
      </w:pPr>
      <w:r w:rsidRPr="00D01979">
        <w:rPr>
          <w:rFonts w:ascii="Times New Roman" w:hAnsi="Times New Roman" w:cs="Times New Roman"/>
          <w:snapToGrid w:val="0"/>
          <w:color w:val="000000"/>
        </w:rPr>
        <w:t>The auditor is required to audit all Summary Reports or SOEs and IFRs submitted to the World Bank in support of requests for periodic replenishment of the project designated account(s).</w:t>
      </w:r>
    </w:p>
    <w:p w14:paraId="4015E15B" w14:textId="77777777" w:rsidR="005C4EB4" w:rsidRPr="00D01979" w:rsidRDefault="005C4EB4" w:rsidP="00D01979">
      <w:pPr>
        <w:spacing w:line="276" w:lineRule="auto"/>
        <w:rPr>
          <w:rFonts w:ascii="Times New Roman" w:hAnsi="Times New Roman" w:cs="Times New Roman"/>
          <w:snapToGrid w:val="0"/>
          <w:color w:val="000000"/>
        </w:rPr>
      </w:pPr>
      <w:r w:rsidRPr="00D01979">
        <w:rPr>
          <w:rFonts w:ascii="Times New Roman" w:hAnsi="Times New Roman" w:cs="Times New Roman"/>
          <w:snapToGrid w:val="0"/>
          <w:color w:val="000000"/>
        </w:rPr>
        <w:t>Expenditures should be examined for eligibility based on criteria defined in the terms of the financing agreement and detailed in the Project Appraisal Document. Where ineligible expenditures are identified as having been included in withdrawal applications and reimbursed, they should be separately reported.</w:t>
      </w:r>
    </w:p>
    <w:p w14:paraId="227342E4" w14:textId="77777777" w:rsidR="005C4EB4" w:rsidRPr="00D01979" w:rsidRDefault="005C4EB4" w:rsidP="00D01979">
      <w:pPr>
        <w:spacing w:line="276" w:lineRule="auto"/>
        <w:rPr>
          <w:rFonts w:ascii="Times New Roman" w:hAnsi="Times New Roman" w:cs="Times New Roman"/>
          <w:snapToGrid w:val="0"/>
          <w:color w:val="000000"/>
        </w:rPr>
      </w:pPr>
      <w:r w:rsidRPr="00D01979">
        <w:rPr>
          <w:rFonts w:ascii="Times New Roman" w:hAnsi="Times New Roman" w:cs="Times New Roman"/>
          <w:snapToGrid w:val="0"/>
          <w:color w:val="000000"/>
        </w:rPr>
        <w:t xml:space="preserve">The Project Financial Statements should include a schedule listing of individual Summary Reports or </w:t>
      </w:r>
      <w:r w:rsidRPr="00D01979">
        <w:rPr>
          <w:rFonts w:ascii="Times New Roman" w:hAnsi="Times New Roman" w:cs="Times New Roman"/>
          <w:snapToGrid w:val="0"/>
        </w:rPr>
        <w:t xml:space="preserve">SOEs (or IFRs used as the basis of disbursement) </w:t>
      </w:r>
      <w:r w:rsidRPr="00D01979">
        <w:rPr>
          <w:rFonts w:ascii="Times New Roman" w:hAnsi="Times New Roman" w:cs="Times New Roman"/>
          <w:snapToGrid w:val="0"/>
          <w:color w:val="000000"/>
        </w:rPr>
        <w:t xml:space="preserve">withdrawal applications by specific reference number and amount. </w:t>
      </w:r>
    </w:p>
    <w:p w14:paraId="3AD9EEB5" w14:textId="77777777" w:rsidR="005C4EB4" w:rsidRPr="00D01979" w:rsidRDefault="005C4EB4" w:rsidP="00D01979">
      <w:pPr>
        <w:pStyle w:val="BodyText"/>
        <w:spacing w:after="240" w:line="276" w:lineRule="auto"/>
        <w:rPr>
          <w:rFonts w:ascii="Times New Roman" w:hAnsi="Times New Roman"/>
          <w:lang w:val="en-GB"/>
        </w:rPr>
      </w:pPr>
      <w:r w:rsidRPr="00D01979">
        <w:rPr>
          <w:rFonts w:ascii="Times New Roman" w:hAnsi="Times New Roman"/>
          <w:lang w:val="en-GB"/>
        </w:rPr>
        <w:t>The auditor should pay particular attention as to whether:</w:t>
      </w:r>
    </w:p>
    <w:p w14:paraId="55A77357" w14:textId="77777777" w:rsidR="005C4EB4" w:rsidRPr="00D01979" w:rsidRDefault="005C4EB4" w:rsidP="00D01979">
      <w:pPr>
        <w:pStyle w:val="BodyText"/>
        <w:numPr>
          <w:ilvl w:val="0"/>
          <w:numId w:val="294"/>
        </w:numPr>
        <w:spacing w:after="0" w:line="276" w:lineRule="auto"/>
        <w:jc w:val="both"/>
        <w:rPr>
          <w:rFonts w:ascii="Times New Roman" w:hAnsi="Times New Roman"/>
          <w:lang w:val="en-GB"/>
        </w:rPr>
      </w:pPr>
      <w:r w:rsidRPr="00D01979">
        <w:rPr>
          <w:rFonts w:ascii="Times New Roman" w:hAnsi="Times New Roman"/>
          <w:lang w:val="en-GB"/>
        </w:rPr>
        <w:t>the Summary Reports or SOEs (or IFRs) have been prepared in accordance with the provisions of the relevant financing agreement.</w:t>
      </w:r>
    </w:p>
    <w:p w14:paraId="1400A56D" w14:textId="77777777" w:rsidR="005C4EB4" w:rsidRPr="00D01979" w:rsidRDefault="005C4EB4" w:rsidP="00D01979">
      <w:pPr>
        <w:pStyle w:val="BodyText"/>
        <w:numPr>
          <w:ilvl w:val="0"/>
          <w:numId w:val="294"/>
        </w:numPr>
        <w:spacing w:after="0" w:line="276" w:lineRule="auto"/>
        <w:jc w:val="both"/>
        <w:rPr>
          <w:rFonts w:ascii="Times New Roman" w:hAnsi="Times New Roman"/>
          <w:lang w:val="en-GB"/>
        </w:rPr>
      </w:pPr>
      <w:r w:rsidRPr="00D01979">
        <w:rPr>
          <w:rFonts w:ascii="Times New Roman" w:hAnsi="Times New Roman"/>
          <w:lang w:val="en-GB"/>
        </w:rPr>
        <w:t>expenditures have been made wholly and necessarily for the realization of project objectives.</w:t>
      </w:r>
    </w:p>
    <w:p w14:paraId="77D711BF" w14:textId="77777777" w:rsidR="005C4EB4" w:rsidRPr="00D01979" w:rsidRDefault="005C4EB4" w:rsidP="00D01979">
      <w:pPr>
        <w:pStyle w:val="BodyText"/>
        <w:numPr>
          <w:ilvl w:val="0"/>
          <w:numId w:val="294"/>
        </w:numPr>
        <w:spacing w:after="0" w:line="276" w:lineRule="auto"/>
        <w:jc w:val="both"/>
        <w:rPr>
          <w:rFonts w:ascii="Times New Roman" w:hAnsi="Times New Roman"/>
          <w:lang w:val="en-GB"/>
        </w:rPr>
      </w:pPr>
      <w:r w:rsidRPr="00D01979">
        <w:rPr>
          <w:rFonts w:ascii="Times New Roman" w:hAnsi="Times New Roman"/>
          <w:lang w:val="en-GB"/>
        </w:rPr>
        <w:t>information and explanation necessary for the purpose of the audit have been obtained;</w:t>
      </w:r>
    </w:p>
    <w:p w14:paraId="10D0D3B6" w14:textId="77777777" w:rsidR="005C4EB4" w:rsidRPr="00D01979" w:rsidRDefault="005C4EB4" w:rsidP="00D01979">
      <w:pPr>
        <w:pStyle w:val="BodyText"/>
        <w:numPr>
          <w:ilvl w:val="0"/>
          <w:numId w:val="294"/>
        </w:numPr>
        <w:spacing w:after="0" w:line="276" w:lineRule="auto"/>
        <w:jc w:val="both"/>
        <w:rPr>
          <w:rFonts w:ascii="Times New Roman" w:hAnsi="Times New Roman"/>
          <w:lang w:val="en-GB"/>
        </w:rPr>
      </w:pPr>
      <w:r w:rsidRPr="00D01979">
        <w:rPr>
          <w:rFonts w:ascii="Times New Roman" w:hAnsi="Times New Roman"/>
          <w:lang w:val="en-GB"/>
        </w:rPr>
        <w:t>supporting records and documents necessary for the purpose of the audit have been retained, and</w:t>
      </w:r>
    </w:p>
    <w:p w14:paraId="3656A264" w14:textId="77777777" w:rsidR="005C4EB4" w:rsidRPr="00D01979" w:rsidRDefault="005C4EB4" w:rsidP="00D01979">
      <w:pPr>
        <w:pStyle w:val="BodyText"/>
        <w:numPr>
          <w:ilvl w:val="0"/>
          <w:numId w:val="294"/>
        </w:numPr>
        <w:spacing w:after="0" w:line="276" w:lineRule="auto"/>
        <w:jc w:val="both"/>
        <w:rPr>
          <w:rFonts w:ascii="Times New Roman" w:hAnsi="Times New Roman"/>
          <w:lang w:val="en-GB"/>
        </w:rPr>
      </w:pPr>
      <w:r w:rsidRPr="00D01979">
        <w:rPr>
          <w:rFonts w:ascii="Times New Roman" w:hAnsi="Times New Roman"/>
          <w:lang w:val="en-GB"/>
        </w:rPr>
        <w:t>the Summary Reports or SOEs (or IFRS) can be relied upon to support the related withdrawal applications.</w:t>
      </w:r>
    </w:p>
    <w:p w14:paraId="34A0B5CA" w14:textId="46F6E8D9" w:rsidR="005C4EB4" w:rsidRPr="00D01979" w:rsidRDefault="005C4EB4" w:rsidP="00D01979">
      <w:pPr>
        <w:pStyle w:val="BodyText"/>
        <w:numPr>
          <w:ilvl w:val="0"/>
          <w:numId w:val="294"/>
        </w:numPr>
        <w:spacing w:after="0" w:line="276" w:lineRule="auto"/>
        <w:jc w:val="both"/>
        <w:rPr>
          <w:rFonts w:ascii="Times New Roman" w:hAnsi="Times New Roman"/>
          <w:lang w:val="en-GB"/>
        </w:rPr>
      </w:pPr>
      <w:r w:rsidRPr="00D01979">
        <w:rPr>
          <w:rFonts w:ascii="Times New Roman" w:hAnsi="Times New Roman"/>
          <w:lang w:val="en-GB"/>
        </w:rPr>
        <w:t>and accompanying documentation</w:t>
      </w:r>
      <w:r w:rsidR="001F42AE">
        <w:rPr>
          <w:rFonts w:ascii="Times New Roman" w:hAnsi="Times New Roman"/>
          <w:lang w:val="en-GB"/>
        </w:rPr>
        <w:t>.</w:t>
      </w:r>
    </w:p>
    <w:p w14:paraId="146AC999" w14:textId="6386E37E" w:rsidR="005C4EB4" w:rsidRPr="00D01979" w:rsidRDefault="00842328" w:rsidP="00665F55">
      <w:pPr>
        <w:spacing w:before="240" w:line="276" w:lineRule="auto"/>
        <w:jc w:val="both"/>
        <w:rPr>
          <w:rFonts w:ascii="Times New Roman" w:hAnsi="Times New Roman" w:cs="Times New Roman"/>
          <w:b/>
        </w:rPr>
      </w:pPr>
      <w:r>
        <w:rPr>
          <w:rFonts w:ascii="Times New Roman" w:hAnsi="Times New Roman" w:cs="Times New Roman"/>
          <w:b/>
        </w:rPr>
        <w:lastRenderedPageBreak/>
        <w:t xml:space="preserve"> Designated Accounts</w:t>
      </w:r>
    </w:p>
    <w:p w14:paraId="5FC4A36F" w14:textId="77777777" w:rsidR="005C4EB4" w:rsidRPr="00D01979" w:rsidRDefault="005C4EB4" w:rsidP="00665F55">
      <w:pPr>
        <w:pStyle w:val="BodyText"/>
        <w:spacing w:after="240" w:line="276" w:lineRule="auto"/>
        <w:jc w:val="both"/>
        <w:rPr>
          <w:rFonts w:ascii="Times New Roman" w:hAnsi="Times New Roman"/>
          <w:lang w:val="en-GB"/>
        </w:rPr>
      </w:pPr>
      <w:r w:rsidRPr="00D01979">
        <w:rPr>
          <w:rFonts w:ascii="Times New Roman" w:hAnsi="Times New Roman"/>
          <w:lang w:val="en-GB"/>
        </w:rPr>
        <w:t>During the audit of the project financial statements, the auditor is required to review the activities of the project’s designated account(s). Activities to be examined will include deposits received, payments made, interest earned and reconciliation of period-end balances.</w:t>
      </w:r>
    </w:p>
    <w:p w14:paraId="15BEC3A6" w14:textId="48D24857" w:rsidR="005C4EB4" w:rsidRPr="006B72B5" w:rsidRDefault="005C4EB4" w:rsidP="00665F55">
      <w:pPr>
        <w:pStyle w:val="BodyText3"/>
        <w:spacing w:after="240" w:line="276" w:lineRule="auto"/>
        <w:jc w:val="both"/>
        <w:rPr>
          <w:sz w:val="24"/>
          <w:szCs w:val="24"/>
        </w:rPr>
      </w:pPr>
      <w:r w:rsidRPr="006B72B5">
        <w:rPr>
          <w:sz w:val="24"/>
          <w:szCs w:val="24"/>
        </w:rPr>
        <w:t xml:space="preserve">The auditor should pay particular attention as to the compliance with the Bank's procedures and the balances of the </w:t>
      </w:r>
      <w:r w:rsidR="00842328">
        <w:rPr>
          <w:sz w:val="24"/>
          <w:szCs w:val="24"/>
        </w:rPr>
        <w:t>two segregated Designated Accounts</w:t>
      </w:r>
      <w:r w:rsidRPr="006B72B5">
        <w:rPr>
          <w:sz w:val="24"/>
          <w:szCs w:val="24"/>
        </w:rPr>
        <w:t xml:space="preserve"> at the end of the fiscal year and the adequacy of internal controls for this type of disbursement mechanism.</w:t>
      </w:r>
    </w:p>
    <w:p w14:paraId="5264877A" w14:textId="77777777" w:rsidR="005C4EB4" w:rsidRPr="00D01979" w:rsidRDefault="005C4EB4" w:rsidP="00665F55">
      <w:pPr>
        <w:keepNext/>
        <w:spacing w:line="276" w:lineRule="auto"/>
        <w:jc w:val="both"/>
        <w:rPr>
          <w:rFonts w:ascii="Times New Roman" w:hAnsi="Times New Roman" w:cs="Times New Roman"/>
          <w:b/>
        </w:rPr>
      </w:pPr>
      <w:r w:rsidRPr="00D01979">
        <w:rPr>
          <w:rFonts w:ascii="Times New Roman" w:hAnsi="Times New Roman" w:cs="Times New Roman"/>
          <w:b/>
        </w:rPr>
        <w:t>Audit Reports</w:t>
      </w:r>
    </w:p>
    <w:p w14:paraId="75AE3ACB" w14:textId="77777777" w:rsidR="005C4EB4" w:rsidRPr="00D01979" w:rsidRDefault="005C4EB4" w:rsidP="00665F55">
      <w:pPr>
        <w:spacing w:line="276" w:lineRule="auto"/>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The auditors will issue an audit opinion on the Project Financial Statements. </w:t>
      </w:r>
      <w:r w:rsidRPr="00D01979">
        <w:rPr>
          <w:rFonts w:ascii="Times New Roman" w:hAnsi="Times New Roman" w:cs="Times New Roman"/>
          <w:snapToGrid w:val="0"/>
        </w:rPr>
        <w:t xml:space="preserve">The audit ToR will extend the scope in order to review and provide opinion on the applied procedures with regard to grants are aligned with </w:t>
      </w:r>
      <w:r w:rsidRPr="00D01979">
        <w:rPr>
          <w:rFonts w:ascii="Times New Roman" w:hAnsi="Times New Roman" w:cs="Times New Roman"/>
        </w:rPr>
        <w:t>the GOM including procedures of verification by the implementing entity of the adequacy of financial reports and accompanying documentation delivered by the grant beneficiaries.</w:t>
      </w:r>
    </w:p>
    <w:p w14:paraId="38127808" w14:textId="62C41740" w:rsidR="005C4EB4" w:rsidRPr="00D01979" w:rsidRDefault="005C4EB4" w:rsidP="00665F55">
      <w:pPr>
        <w:pStyle w:val="BodyText"/>
        <w:spacing w:after="240" w:line="276" w:lineRule="auto"/>
        <w:jc w:val="both"/>
        <w:rPr>
          <w:rFonts w:ascii="Times New Roman" w:hAnsi="Times New Roman"/>
          <w:lang w:val="en-GB"/>
        </w:rPr>
      </w:pPr>
      <w:r w:rsidRPr="00D01979">
        <w:rPr>
          <w:rFonts w:ascii="Times New Roman" w:hAnsi="Times New Roman"/>
          <w:lang w:val="en-GB"/>
        </w:rPr>
        <w:t>In addition to the audit opinion, the auditor will prepare a "management letter," in which the auditor will:</w:t>
      </w:r>
      <w:r w:rsidR="00921B17">
        <w:rPr>
          <w:rFonts w:ascii="Times New Roman" w:hAnsi="Times New Roman"/>
          <w:lang w:val="en-GB"/>
        </w:rPr>
        <w:t xml:space="preserve"> </w:t>
      </w:r>
    </w:p>
    <w:p w14:paraId="37938F2B" w14:textId="77777777" w:rsidR="005C4EB4" w:rsidRPr="00D01979" w:rsidRDefault="005C4EB4" w:rsidP="00FC208B">
      <w:pPr>
        <w:numPr>
          <w:ilvl w:val="0"/>
          <w:numId w:val="295"/>
        </w:numPr>
        <w:tabs>
          <w:tab w:val="clear" w:pos="1440"/>
          <w:tab w:val="num" w:pos="540"/>
        </w:tabs>
        <w:spacing w:after="0" w:line="276" w:lineRule="auto"/>
        <w:ind w:left="540"/>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provide comments and observations on the accounting records, systems, and controls that were examined during the course of the audit; </w:t>
      </w:r>
    </w:p>
    <w:p w14:paraId="32E82A4E" w14:textId="77777777" w:rsidR="005C4EB4" w:rsidRPr="00D01979" w:rsidRDefault="005C4EB4" w:rsidP="00FC208B">
      <w:pPr>
        <w:numPr>
          <w:ilvl w:val="0"/>
          <w:numId w:val="295"/>
        </w:numPr>
        <w:tabs>
          <w:tab w:val="clear" w:pos="1440"/>
          <w:tab w:val="num" w:pos="540"/>
        </w:tabs>
        <w:spacing w:after="0" w:line="276" w:lineRule="auto"/>
        <w:ind w:left="540"/>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identify specific deficiencies and areas of weakness in systems and controls and make recommendation for their improvement; </w:t>
      </w:r>
    </w:p>
    <w:p w14:paraId="0FABC955" w14:textId="77777777" w:rsidR="005C4EB4" w:rsidRPr="00D01979" w:rsidRDefault="005C4EB4" w:rsidP="00FC208B">
      <w:pPr>
        <w:numPr>
          <w:ilvl w:val="0"/>
          <w:numId w:val="295"/>
        </w:numPr>
        <w:tabs>
          <w:tab w:val="clear" w:pos="1440"/>
          <w:tab w:val="num" w:pos="540"/>
        </w:tabs>
        <w:spacing w:after="0" w:line="276" w:lineRule="auto"/>
        <w:ind w:left="540"/>
        <w:jc w:val="both"/>
        <w:rPr>
          <w:rFonts w:ascii="Times New Roman" w:hAnsi="Times New Roman" w:cs="Times New Roman"/>
          <w:snapToGrid w:val="0"/>
          <w:color w:val="000000"/>
        </w:rPr>
      </w:pPr>
      <w:r w:rsidRPr="00D01979">
        <w:rPr>
          <w:rFonts w:ascii="Times New Roman" w:hAnsi="Times New Roman" w:cs="Times New Roman"/>
          <w:snapToGrid w:val="0"/>
          <w:color w:val="000000"/>
        </w:rPr>
        <w:t>report on instances of non-compliance with the terms of the financial agreement(s);</w:t>
      </w:r>
    </w:p>
    <w:p w14:paraId="4C5770EF" w14:textId="77777777" w:rsidR="005C4EB4" w:rsidRPr="00D01979" w:rsidRDefault="005C4EB4" w:rsidP="00FC208B">
      <w:pPr>
        <w:numPr>
          <w:ilvl w:val="0"/>
          <w:numId w:val="295"/>
        </w:numPr>
        <w:tabs>
          <w:tab w:val="clear" w:pos="1440"/>
          <w:tab w:val="num" w:pos="540"/>
        </w:tabs>
        <w:spacing w:after="0" w:line="276" w:lineRule="auto"/>
        <w:ind w:left="540"/>
        <w:jc w:val="both"/>
        <w:rPr>
          <w:rFonts w:ascii="Times New Roman" w:hAnsi="Times New Roman" w:cs="Times New Roman"/>
          <w:snapToGrid w:val="0"/>
          <w:color w:val="000000"/>
        </w:rPr>
      </w:pPr>
      <w:r w:rsidRPr="00D01979">
        <w:rPr>
          <w:rFonts w:ascii="Times New Roman" w:hAnsi="Times New Roman" w:cs="Times New Roman"/>
          <w:snapToGrid w:val="0"/>
          <w:color w:val="000000"/>
        </w:rPr>
        <w:t>quantify and report expenditures that are considered to be ineligible and either paid out of the designated account(s) or which have been claimed from the World Bank;</w:t>
      </w:r>
    </w:p>
    <w:p w14:paraId="51945D5C" w14:textId="77777777" w:rsidR="005C4EB4" w:rsidRPr="00D01979" w:rsidRDefault="005C4EB4" w:rsidP="00FC208B">
      <w:pPr>
        <w:numPr>
          <w:ilvl w:val="0"/>
          <w:numId w:val="295"/>
        </w:numPr>
        <w:tabs>
          <w:tab w:val="clear" w:pos="1440"/>
          <w:tab w:val="num" w:pos="540"/>
        </w:tabs>
        <w:spacing w:after="0" w:line="276" w:lineRule="auto"/>
        <w:ind w:left="540"/>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communicate matters that have come to their attention during the audit which might have a significant impact on the implementation of the project; </w:t>
      </w:r>
    </w:p>
    <w:p w14:paraId="43CE78C6" w14:textId="77777777" w:rsidR="005C4EB4" w:rsidRPr="00D01979" w:rsidRDefault="005C4EB4" w:rsidP="00FC208B">
      <w:pPr>
        <w:numPr>
          <w:ilvl w:val="0"/>
          <w:numId w:val="295"/>
        </w:numPr>
        <w:tabs>
          <w:tab w:val="clear" w:pos="1440"/>
          <w:tab w:val="num" w:pos="540"/>
        </w:tabs>
        <w:spacing w:after="0" w:line="276" w:lineRule="auto"/>
        <w:ind w:left="540"/>
        <w:jc w:val="both"/>
        <w:rPr>
          <w:rFonts w:ascii="Times New Roman" w:hAnsi="Times New Roman" w:cs="Times New Roman"/>
          <w:snapToGrid w:val="0"/>
          <w:color w:val="000000"/>
        </w:rPr>
      </w:pPr>
      <w:r w:rsidRPr="00D01979">
        <w:rPr>
          <w:rFonts w:ascii="Times New Roman" w:hAnsi="Times New Roman" w:cs="Times New Roman"/>
          <w:snapToGrid w:val="0"/>
          <w:color w:val="000000"/>
        </w:rPr>
        <w:t xml:space="preserve">bring to the borrower's attention any other matters that the auditor considers pertinent; and </w:t>
      </w:r>
    </w:p>
    <w:p w14:paraId="62FC226A" w14:textId="77777777" w:rsidR="005C4EB4" w:rsidRPr="00D01979" w:rsidRDefault="005C4EB4" w:rsidP="00FC208B">
      <w:pPr>
        <w:numPr>
          <w:ilvl w:val="0"/>
          <w:numId w:val="295"/>
        </w:numPr>
        <w:tabs>
          <w:tab w:val="clear" w:pos="1440"/>
          <w:tab w:val="num" w:pos="540"/>
        </w:tabs>
        <w:spacing w:after="0" w:line="276" w:lineRule="auto"/>
        <w:ind w:left="540"/>
        <w:jc w:val="both"/>
        <w:rPr>
          <w:rFonts w:ascii="Times New Roman" w:hAnsi="Times New Roman" w:cs="Times New Roman"/>
          <w:snapToGrid w:val="0"/>
          <w:color w:val="000000"/>
        </w:rPr>
      </w:pPr>
      <w:r w:rsidRPr="00D01979">
        <w:rPr>
          <w:rFonts w:ascii="Times New Roman" w:hAnsi="Times New Roman" w:cs="Times New Roman"/>
          <w:color w:val="000000"/>
        </w:rPr>
        <w:t>include management's comments in the final management letter.</w:t>
      </w:r>
    </w:p>
    <w:p w14:paraId="774AAAEC" w14:textId="77777777" w:rsidR="001F42AE" w:rsidRDefault="001F42AE" w:rsidP="00665F55">
      <w:pPr>
        <w:spacing w:line="276" w:lineRule="auto"/>
        <w:jc w:val="both"/>
        <w:rPr>
          <w:rFonts w:ascii="Times New Roman" w:hAnsi="Times New Roman" w:cs="Times New Roman"/>
          <w:snapToGrid w:val="0"/>
        </w:rPr>
      </w:pPr>
    </w:p>
    <w:p w14:paraId="7DC11837" w14:textId="77777777" w:rsidR="005C4EB4" w:rsidRPr="00D01979" w:rsidRDefault="005C4EB4" w:rsidP="00665F55">
      <w:pPr>
        <w:spacing w:line="276" w:lineRule="auto"/>
        <w:jc w:val="both"/>
        <w:rPr>
          <w:rFonts w:ascii="Times New Roman" w:hAnsi="Times New Roman" w:cs="Times New Roman"/>
          <w:snapToGrid w:val="0"/>
          <w:color w:val="000000"/>
        </w:rPr>
      </w:pPr>
      <w:r w:rsidRPr="00D01979">
        <w:rPr>
          <w:rFonts w:ascii="Times New Roman" w:hAnsi="Times New Roman" w:cs="Times New Roman"/>
          <w:snapToGrid w:val="0"/>
        </w:rPr>
        <w:t xml:space="preserve">If none of the above applies, and a management letter is therefore not prepared, the auditor will issue a letter stating that during the audit nothing has come to their attention that the auditor considers pertinent to be brought to the attention of the borrower. </w:t>
      </w:r>
      <w:r w:rsidRPr="00D01979">
        <w:rPr>
          <w:rFonts w:ascii="Times New Roman" w:hAnsi="Times New Roman" w:cs="Times New Roman"/>
          <w:snapToGrid w:val="0"/>
          <w:color w:val="000000"/>
        </w:rPr>
        <w:t xml:space="preserve">The financial statements, including the audit opinion, and management letter should be received by the Project implementing agency, no later than six months after the end of the audited fiscal year. The Project’s implementing agency should then promptly forward two copies of these to the World Bank. </w:t>
      </w:r>
    </w:p>
    <w:p w14:paraId="73CB02C5" w14:textId="77777777" w:rsidR="005C4EB4" w:rsidRPr="00D01979" w:rsidRDefault="005C4EB4" w:rsidP="00D01979">
      <w:pPr>
        <w:spacing w:line="276" w:lineRule="auto"/>
        <w:jc w:val="center"/>
        <w:rPr>
          <w:rFonts w:ascii="Times New Roman" w:hAnsi="Times New Roman" w:cs="Times New Roman"/>
          <w:b/>
        </w:rPr>
      </w:pPr>
      <w:r w:rsidRPr="00D01979">
        <w:rPr>
          <w:rFonts w:ascii="Times New Roman" w:hAnsi="Times New Roman" w:cs="Times New Roman"/>
          <w:b/>
        </w:rPr>
        <w:t>Public Disclosure</w:t>
      </w:r>
    </w:p>
    <w:p w14:paraId="4E362518" w14:textId="21B1376E" w:rsidR="005C4EB4" w:rsidRPr="00665F55" w:rsidRDefault="005C4EB4" w:rsidP="00665F55">
      <w:pPr>
        <w:pStyle w:val="BodyText3"/>
        <w:spacing w:after="240" w:line="276" w:lineRule="auto"/>
        <w:jc w:val="both"/>
        <w:rPr>
          <w:sz w:val="22"/>
          <w:szCs w:val="22"/>
        </w:rPr>
      </w:pPr>
      <w:r w:rsidRPr="00665F55">
        <w:rPr>
          <w:sz w:val="22"/>
          <w:szCs w:val="22"/>
        </w:rPr>
        <w:t xml:space="preserve">In accordance with "The World Bank (the Bank) Policy on Access to Information" dated July 1, 2010 for Bank-financed operations for which the invitation to negotiate is issued on or after July 1, 2010, the Bank requires that the borrower makes the audited financial statements </w:t>
      </w:r>
      <w:r w:rsidR="00836CE3" w:rsidRPr="00665F55">
        <w:rPr>
          <w:sz w:val="22"/>
          <w:szCs w:val="22"/>
        </w:rPr>
        <w:t>publicly</w:t>
      </w:r>
      <w:r w:rsidRPr="00665F55">
        <w:rPr>
          <w:sz w:val="22"/>
          <w:szCs w:val="22"/>
        </w:rPr>
        <w:t xml:space="preserve"> available in a timely fashion and manner acceptable to the Bank. </w:t>
      </w:r>
      <w:r w:rsidRPr="00665F55">
        <w:rPr>
          <w:b/>
          <w:sz w:val="22"/>
          <w:szCs w:val="22"/>
        </w:rPr>
        <w:t>In addition</w:t>
      </w:r>
      <w:r w:rsidRPr="00665F55">
        <w:rPr>
          <w:sz w:val="22"/>
          <w:szCs w:val="22"/>
        </w:rPr>
        <w:t xml:space="preserve">, following the Bank’s formal receipt of these financial statements from the borrower, the Bank makes them available to the public in accordance with this policy. </w:t>
      </w:r>
    </w:p>
    <w:p w14:paraId="0E39E85B" w14:textId="71B600D7" w:rsidR="005C4EB4" w:rsidRPr="00665F55" w:rsidRDefault="005C4EB4" w:rsidP="00665F55">
      <w:pPr>
        <w:pStyle w:val="BodyText3"/>
        <w:spacing w:after="240" w:line="276" w:lineRule="auto"/>
        <w:jc w:val="both"/>
        <w:rPr>
          <w:sz w:val="22"/>
          <w:szCs w:val="22"/>
        </w:rPr>
      </w:pPr>
      <w:r w:rsidRPr="00665F55">
        <w:rPr>
          <w:sz w:val="22"/>
          <w:szCs w:val="22"/>
        </w:rPr>
        <w:t>Management Letters, special audits (</w:t>
      </w:r>
      <w:r w:rsidR="00836CE3" w:rsidRPr="00665F55">
        <w:rPr>
          <w:sz w:val="22"/>
          <w:szCs w:val="22"/>
        </w:rPr>
        <w:t>i.e.,</w:t>
      </w:r>
      <w:r w:rsidRPr="00665F55">
        <w:rPr>
          <w:sz w:val="22"/>
          <w:szCs w:val="22"/>
        </w:rPr>
        <w:t xml:space="preserve"> whose nature is not financial), and unaudited financial statements (e.g. Interim Financial Reports) are not considered to be the part of the definition of the audited financial statements for the purposes of disclosure.</w:t>
      </w:r>
      <w:r w:rsidR="00921B17" w:rsidRPr="00665F55">
        <w:rPr>
          <w:sz w:val="22"/>
          <w:szCs w:val="22"/>
        </w:rPr>
        <w:t xml:space="preserve"> </w:t>
      </w:r>
    </w:p>
    <w:p w14:paraId="5E93AE58" w14:textId="16041BCC" w:rsidR="005C4EB4" w:rsidRPr="00665F55" w:rsidRDefault="005C4EB4" w:rsidP="00665F55">
      <w:pPr>
        <w:pStyle w:val="BodyText3"/>
        <w:spacing w:after="240" w:line="276" w:lineRule="auto"/>
        <w:jc w:val="both"/>
        <w:rPr>
          <w:sz w:val="22"/>
          <w:szCs w:val="22"/>
        </w:rPr>
      </w:pPr>
      <w:r w:rsidRPr="00665F55">
        <w:rPr>
          <w:sz w:val="22"/>
          <w:szCs w:val="22"/>
        </w:rPr>
        <w:t xml:space="preserve">Only in exceptional cases the Bank may agree—i.e., when the audited financial statements contain proprietary or commercially sensitive information—that the borrower or designated project entity may be exempted from </w:t>
      </w:r>
      <w:r w:rsidRPr="00665F55">
        <w:rPr>
          <w:sz w:val="22"/>
          <w:szCs w:val="22"/>
        </w:rPr>
        <w:lastRenderedPageBreak/>
        <w:t>disclosing the full set of audited financial statements, but is still required to disclose an abridged version of them in a form acceptable to the Bank.</w:t>
      </w:r>
      <w:r w:rsidR="00921B17" w:rsidRPr="00665F55">
        <w:rPr>
          <w:sz w:val="22"/>
          <w:szCs w:val="22"/>
        </w:rPr>
        <w:t xml:space="preserve"> </w:t>
      </w:r>
      <w:r w:rsidRPr="00665F55">
        <w:rPr>
          <w:sz w:val="22"/>
          <w:szCs w:val="22"/>
        </w:rPr>
        <w:t>Exceptions are approved by World Bank management.</w:t>
      </w:r>
    </w:p>
    <w:p w14:paraId="6D07725E" w14:textId="77777777" w:rsidR="005C4EB4" w:rsidRPr="00FC208B" w:rsidRDefault="005C4EB4" w:rsidP="00665F55">
      <w:pPr>
        <w:spacing w:line="276" w:lineRule="auto"/>
        <w:jc w:val="both"/>
        <w:rPr>
          <w:rFonts w:ascii="Times New Roman" w:hAnsi="Times New Roman" w:cs="Times New Roman"/>
          <w:b/>
        </w:rPr>
      </w:pPr>
      <w:r w:rsidRPr="00FC208B">
        <w:rPr>
          <w:rFonts w:ascii="Times New Roman" w:hAnsi="Times New Roman" w:cs="Times New Roman"/>
          <w:b/>
        </w:rPr>
        <w:t>General</w:t>
      </w:r>
    </w:p>
    <w:p w14:paraId="51BB770F" w14:textId="5DB73F5A" w:rsidR="005C4EB4" w:rsidRPr="00FC208B" w:rsidRDefault="005C4EB4" w:rsidP="00665F55">
      <w:pPr>
        <w:spacing w:line="276" w:lineRule="auto"/>
        <w:jc w:val="both"/>
        <w:rPr>
          <w:rFonts w:ascii="Times New Roman" w:hAnsi="Times New Roman" w:cs="Times New Roman"/>
        </w:rPr>
      </w:pPr>
      <w:r w:rsidRPr="00FC208B">
        <w:rPr>
          <w:rFonts w:ascii="Times New Roman" w:hAnsi="Times New Roman" w:cs="Times New Roman"/>
        </w:rPr>
        <w:t>The responsibility for the preparation of financial statements including adequate disclosure is that of the management of the</w:t>
      </w:r>
      <w:r w:rsidRPr="00FC208B">
        <w:rPr>
          <w:rFonts w:ascii="Times New Roman" w:hAnsi="Times New Roman" w:cs="Times New Roman"/>
          <w:snapToGrid w:val="0"/>
          <w:color w:val="000000"/>
        </w:rPr>
        <w:t xml:space="preserve"> Project</w:t>
      </w:r>
      <w:r w:rsidRPr="00FC208B">
        <w:rPr>
          <w:rFonts w:ascii="Times New Roman" w:hAnsi="Times New Roman" w:cs="Times New Roman"/>
        </w:rPr>
        <w:t>.</w:t>
      </w:r>
      <w:r w:rsidR="00921B17" w:rsidRPr="00FC208B">
        <w:rPr>
          <w:rFonts w:ascii="Times New Roman" w:hAnsi="Times New Roman" w:cs="Times New Roman"/>
        </w:rPr>
        <w:t xml:space="preserve"> </w:t>
      </w:r>
      <w:r w:rsidRPr="00FC208B">
        <w:rPr>
          <w:rFonts w:ascii="Times New Roman" w:hAnsi="Times New Roman" w:cs="Times New Roman"/>
        </w:rPr>
        <w:t>As part of the audit process, the auditor will request from management written confirmation concerning representations made to the auditor in connection with the audit.</w:t>
      </w:r>
    </w:p>
    <w:p w14:paraId="1FD35E7B" w14:textId="77777777" w:rsidR="005C4EB4" w:rsidRPr="00665F55" w:rsidRDefault="005C4EB4" w:rsidP="00665F55">
      <w:pPr>
        <w:pStyle w:val="BodyText3"/>
        <w:spacing w:after="240" w:line="276" w:lineRule="auto"/>
        <w:jc w:val="both"/>
        <w:rPr>
          <w:sz w:val="22"/>
          <w:szCs w:val="22"/>
        </w:rPr>
      </w:pPr>
      <w:r w:rsidRPr="00665F55">
        <w:rPr>
          <w:sz w:val="22"/>
          <w:szCs w:val="22"/>
        </w:rPr>
        <w:t>The auditor is entitled to unlimited access to all information and explanations considered necessary to facilitate the audit including legal documents, project preparation and supervision reports, reports of reviews and investigations, correspondences, and credit account information. The auditor may</w:t>
      </w:r>
      <w:r w:rsidRPr="006B72B5">
        <w:rPr>
          <w:sz w:val="24"/>
          <w:szCs w:val="24"/>
        </w:rPr>
        <w:t xml:space="preserve"> also seek written </w:t>
      </w:r>
      <w:r w:rsidRPr="00665F55">
        <w:rPr>
          <w:sz w:val="22"/>
          <w:szCs w:val="22"/>
        </w:rPr>
        <w:t>confirmation of amounts disbursed and outstanding in the Bank records.</w:t>
      </w:r>
    </w:p>
    <w:p w14:paraId="0ADC5AF8" w14:textId="77777777" w:rsidR="005C4EB4" w:rsidRPr="00665F55" w:rsidRDefault="005C4EB4" w:rsidP="00665F55">
      <w:pPr>
        <w:pStyle w:val="BodyText3"/>
        <w:spacing w:after="240" w:line="276" w:lineRule="auto"/>
        <w:jc w:val="both"/>
        <w:rPr>
          <w:sz w:val="22"/>
          <w:szCs w:val="22"/>
        </w:rPr>
      </w:pPr>
      <w:r w:rsidRPr="00665F55">
        <w:rPr>
          <w:sz w:val="22"/>
          <w:szCs w:val="22"/>
        </w:rPr>
        <w:t>The auditor is encouraged to meet and discuss audit related matters including input to the audit plan with the World Bank project task team.</w:t>
      </w:r>
    </w:p>
    <w:p w14:paraId="429A9E1B" w14:textId="77777777" w:rsidR="005C4EB4" w:rsidRPr="00665F55" w:rsidRDefault="005C4EB4" w:rsidP="00665F55">
      <w:pPr>
        <w:pStyle w:val="BodyText3"/>
        <w:spacing w:after="240" w:line="276" w:lineRule="auto"/>
        <w:jc w:val="both"/>
        <w:rPr>
          <w:sz w:val="22"/>
          <w:szCs w:val="22"/>
        </w:rPr>
      </w:pPr>
      <w:r w:rsidRPr="00665F55">
        <w:rPr>
          <w:sz w:val="22"/>
          <w:szCs w:val="22"/>
        </w:rPr>
        <w:t xml:space="preserve">It is highly desirable that the auditor become familiar with the relevant World Bank guidelines, which explain the Bank's financial reporting and auditing requirements. These guidelines include: </w:t>
      </w:r>
    </w:p>
    <w:p w14:paraId="1086E0CB" w14:textId="21E6B29A" w:rsidR="005C4EB4" w:rsidRPr="00665F55" w:rsidRDefault="005C4EB4" w:rsidP="00FC208B">
      <w:pPr>
        <w:pStyle w:val="BodyText3"/>
        <w:numPr>
          <w:ilvl w:val="0"/>
          <w:numId w:val="296"/>
        </w:numPr>
        <w:snapToGrid w:val="0"/>
        <w:spacing w:after="0" w:line="276" w:lineRule="auto"/>
        <w:jc w:val="both"/>
        <w:rPr>
          <w:sz w:val="22"/>
          <w:szCs w:val="22"/>
        </w:rPr>
      </w:pPr>
      <w:r w:rsidRPr="00665F55">
        <w:rPr>
          <w:sz w:val="22"/>
          <w:szCs w:val="22"/>
        </w:rPr>
        <w:t xml:space="preserve">Reference Material to the Financial Management Manual for World Bank-Financed Investment Operations (March 2010): </w:t>
      </w:r>
      <w:r w:rsidRPr="00665F55">
        <w:rPr>
          <w:i/>
          <w:sz w:val="22"/>
          <w:szCs w:val="22"/>
        </w:rPr>
        <w:t>RM 3 - Financial Reporting and Auditing</w:t>
      </w:r>
      <w:r w:rsidRPr="00665F55">
        <w:rPr>
          <w:sz w:val="22"/>
          <w:szCs w:val="22"/>
        </w:rPr>
        <w:t>;</w:t>
      </w:r>
      <w:r w:rsidR="00836CE3" w:rsidRPr="00665F55">
        <w:rPr>
          <w:sz w:val="22"/>
          <w:szCs w:val="22"/>
        </w:rPr>
        <w:t xml:space="preserve"> </w:t>
      </w:r>
      <w:hyperlink r:id="rId202" w:history="1">
        <w:r w:rsidRPr="00665F55">
          <w:rPr>
            <w:rStyle w:val="Hyperlink"/>
            <w:sz w:val="22"/>
            <w:szCs w:val="22"/>
          </w:rPr>
          <w:t>Disbursement Handbook for World Bank Clients</w:t>
        </w:r>
      </w:hyperlink>
      <w:r w:rsidRPr="00665F55">
        <w:rPr>
          <w:sz w:val="22"/>
          <w:szCs w:val="22"/>
        </w:rPr>
        <w:t>dated May 2006 (available on Client Connection web site);</w:t>
      </w:r>
      <w:r w:rsidRPr="00665F55">
        <w:rPr>
          <w:vanish/>
          <w:sz w:val="22"/>
          <w:szCs w:val="22"/>
        </w:rPr>
        <w:t>Disbursement Guidelines for Projects</w:t>
      </w:r>
      <w:r w:rsidRPr="00665F55">
        <w:rPr>
          <w:sz w:val="22"/>
          <w:szCs w:val="22"/>
        </w:rPr>
        <w:t xml:space="preserve"> (available on Client Connection web site).</w:t>
      </w:r>
    </w:p>
    <w:p w14:paraId="5485AF0C" w14:textId="043C09F9" w:rsidR="00FC208B" w:rsidRPr="00665F55" w:rsidRDefault="005C4EB4" w:rsidP="00FC208B">
      <w:pPr>
        <w:pStyle w:val="BodyText3"/>
        <w:numPr>
          <w:ilvl w:val="0"/>
          <w:numId w:val="296"/>
        </w:numPr>
        <w:snapToGrid w:val="0"/>
        <w:spacing w:after="0" w:line="276" w:lineRule="auto"/>
        <w:jc w:val="both"/>
        <w:rPr>
          <w:sz w:val="22"/>
          <w:szCs w:val="22"/>
        </w:rPr>
      </w:pPr>
      <w:r w:rsidRPr="00665F55">
        <w:rPr>
          <w:sz w:val="22"/>
          <w:szCs w:val="22"/>
        </w:rPr>
        <w:t>World Bank’s Procurement Regulations for IPF Borrowers: Procurement in Investment Project Financing – Goods, Works, Non-Consulting and Consulting Services July 2016 (revised November 2017 and August 2018).</w:t>
      </w:r>
    </w:p>
    <w:p w14:paraId="0C9CCB06" w14:textId="77777777" w:rsidR="005C4EB4" w:rsidRPr="00FC208B" w:rsidRDefault="005C4EB4" w:rsidP="00665F55">
      <w:pPr>
        <w:pStyle w:val="BodyText3"/>
        <w:snapToGrid w:val="0"/>
        <w:spacing w:after="0" w:line="276" w:lineRule="auto"/>
        <w:ind w:left="720"/>
        <w:jc w:val="both"/>
        <w:rPr>
          <w:sz w:val="24"/>
          <w:szCs w:val="24"/>
        </w:rPr>
      </w:pPr>
    </w:p>
    <w:p w14:paraId="76254B77" w14:textId="77777777" w:rsidR="005C4EB4" w:rsidRPr="00D01979" w:rsidRDefault="005C4EB4" w:rsidP="00665F55">
      <w:pPr>
        <w:spacing w:line="276" w:lineRule="auto"/>
        <w:jc w:val="both"/>
        <w:rPr>
          <w:rFonts w:ascii="Times New Roman" w:hAnsi="Times New Roman" w:cs="Times New Roman"/>
        </w:rPr>
      </w:pPr>
      <w:r w:rsidRPr="00D01979">
        <w:rPr>
          <w:rFonts w:ascii="Times New Roman" w:hAnsi="Times New Roman" w:cs="Times New Roman"/>
        </w:rPr>
        <w:t>This term of engagement will remain effective for future fiscal years unless it is terminated, amended or superseded.</w:t>
      </w:r>
    </w:p>
    <w:p w14:paraId="0FCD0D78" w14:textId="77777777" w:rsidR="005C4EB4" w:rsidRDefault="005C4EB4" w:rsidP="00D01979">
      <w:pPr>
        <w:pStyle w:val="BodyText"/>
        <w:spacing w:after="240" w:line="276" w:lineRule="auto"/>
        <w:rPr>
          <w:rFonts w:ascii="Times New Roman" w:hAnsi="Times New Roman"/>
          <w:lang w:val="en-GB"/>
        </w:rPr>
      </w:pPr>
      <w:r w:rsidRPr="00D01979">
        <w:rPr>
          <w:rFonts w:ascii="Times New Roman" w:hAnsi="Times New Roman"/>
          <w:lang w:val="en-GB"/>
        </w:rPr>
        <w:t xml:space="preserve">The auditor should understand that working papers under World Bank project can be subject to the review by Client’s and/or World Bank designated staff. </w:t>
      </w:r>
    </w:p>
    <w:p w14:paraId="624C738E" w14:textId="77777777" w:rsidR="008B7F00" w:rsidRDefault="008B7F00" w:rsidP="00D01979">
      <w:pPr>
        <w:pStyle w:val="BodyText"/>
        <w:spacing w:after="240" w:line="276" w:lineRule="auto"/>
        <w:rPr>
          <w:rFonts w:ascii="Times New Roman" w:hAnsi="Times New Roman"/>
          <w:lang w:val="en-GB"/>
        </w:rPr>
        <w:sectPr w:rsidR="008B7F00" w:rsidSect="0094281C">
          <w:pgSz w:w="11905" w:h="16837" w:code="9"/>
          <w:pgMar w:top="1134" w:right="1134" w:bottom="1134" w:left="1134" w:header="510" w:footer="340" w:gutter="0"/>
          <w:cols w:space="720"/>
          <w:docGrid w:linePitch="360"/>
        </w:sectPr>
      </w:pPr>
    </w:p>
    <w:p w14:paraId="50EE4D1B" w14:textId="3D525222" w:rsidR="00187811" w:rsidRPr="00D01979" w:rsidRDefault="00187811">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15" w:name="_Toc135815941"/>
      <w:r w:rsidRPr="00D01979">
        <w:rPr>
          <w:rFonts w:ascii="Times New Roman" w:hAnsi="Times New Roman" w:cs="Times New Roman"/>
          <w:smallCaps w:val="0"/>
          <w:color w:val="auto"/>
          <w:sz w:val="28"/>
          <w:szCs w:val="30"/>
        </w:rPr>
        <w:lastRenderedPageBreak/>
        <w:t>Annex 1</w:t>
      </w:r>
      <w:r w:rsidR="00E2669C">
        <w:rPr>
          <w:rFonts w:ascii="Times New Roman" w:hAnsi="Times New Roman" w:cs="Times New Roman"/>
          <w:smallCaps w:val="0"/>
          <w:color w:val="auto"/>
          <w:sz w:val="28"/>
          <w:szCs w:val="30"/>
        </w:rPr>
        <w:t>0</w:t>
      </w:r>
      <w:r w:rsidR="005E6AF5" w:rsidRPr="00D01979">
        <w:rPr>
          <w:rFonts w:ascii="Times New Roman" w:hAnsi="Times New Roman" w:cs="Times New Roman"/>
          <w:smallCaps w:val="0"/>
          <w:color w:val="auto"/>
          <w:sz w:val="28"/>
          <w:szCs w:val="30"/>
        </w:rPr>
        <w:t>:</w:t>
      </w:r>
      <w:r w:rsidRPr="00D01979">
        <w:rPr>
          <w:rFonts w:ascii="Times New Roman" w:hAnsi="Times New Roman" w:cs="Times New Roman"/>
          <w:smallCaps w:val="0"/>
          <w:color w:val="auto"/>
          <w:sz w:val="28"/>
          <w:szCs w:val="30"/>
        </w:rPr>
        <w:t xml:space="preserve"> Formula</w:t>
      </w:r>
      <w:r w:rsidR="001F5593">
        <w:rPr>
          <w:rFonts w:ascii="Times New Roman" w:hAnsi="Times New Roman" w:cs="Times New Roman"/>
          <w:smallCaps w:val="0"/>
          <w:color w:val="auto"/>
          <w:sz w:val="28"/>
          <w:szCs w:val="30"/>
        </w:rPr>
        <w:t>- Calculation and Evaluation</w:t>
      </w:r>
      <w:bookmarkEnd w:id="715"/>
    </w:p>
    <w:p w14:paraId="73011E89" w14:textId="5A304CAF" w:rsidR="00EB3558" w:rsidRPr="00EB3558" w:rsidRDefault="00EB3558" w:rsidP="006F115D">
      <w:pPr>
        <w:spacing w:after="120" w:line="240" w:lineRule="auto"/>
        <w:rPr>
          <w:rFonts w:ascii="Times New Roman" w:hAnsi="Times New Roman" w:cs="Times New Roman"/>
          <w:b/>
          <w:bCs/>
        </w:rPr>
      </w:pPr>
      <w:r w:rsidRPr="00EB3558">
        <w:rPr>
          <w:rFonts w:ascii="Times New Roman" w:hAnsi="Times New Roman" w:cs="Times New Roman"/>
          <w:b/>
          <w:bCs/>
        </w:rPr>
        <w:t>Formula Calculation</w:t>
      </w:r>
    </w:p>
    <w:tbl>
      <w:tblPr>
        <w:tblW w:w="5844" w:type="dxa"/>
        <w:tblInd w:w="93" w:type="dxa"/>
        <w:tblBorders>
          <w:top w:val="single" w:sz="2" w:space="0" w:color="auto"/>
          <w:left w:val="single" w:sz="2" w:space="0" w:color="auto"/>
          <w:bottom w:val="single" w:sz="2" w:space="0" w:color="auto"/>
          <w:right w:val="single" w:sz="2" w:space="0" w:color="auto"/>
          <w:insideH w:val="dotted" w:sz="4" w:space="0" w:color="auto"/>
          <w:insideV w:val="dotted" w:sz="4" w:space="0" w:color="auto"/>
        </w:tblBorders>
        <w:shd w:val="clear" w:color="auto" w:fill="DAEEF3" w:themeFill="accent5" w:themeFillTint="33"/>
        <w:tblLook w:val="04A0" w:firstRow="1" w:lastRow="0" w:firstColumn="1" w:lastColumn="0" w:noHBand="0" w:noVBand="1"/>
      </w:tblPr>
      <w:tblGrid>
        <w:gridCol w:w="2424"/>
        <w:gridCol w:w="2430"/>
        <w:gridCol w:w="990"/>
      </w:tblGrid>
      <w:tr w:rsidR="00A53FD7" w:rsidRPr="00A53FD7" w14:paraId="036DD5C7" w14:textId="77777777" w:rsidTr="00665F55">
        <w:trPr>
          <w:trHeight w:val="284"/>
        </w:trPr>
        <w:tc>
          <w:tcPr>
            <w:tcW w:w="2424" w:type="dxa"/>
            <w:vMerge w:val="restart"/>
            <w:shd w:val="clear" w:color="auto" w:fill="DAEEF3" w:themeFill="accent5" w:themeFillTint="33"/>
            <w:vAlign w:val="center"/>
            <w:hideMark/>
          </w:tcPr>
          <w:p w14:paraId="51028A60" w14:textId="47EE8F77" w:rsidR="00A53FD7" w:rsidRPr="00A53FD7" w:rsidRDefault="00FC208B" w:rsidP="00A53FD7">
            <w:pPr>
              <w:spacing w:after="0" w:line="240" w:lineRule="auto"/>
              <w:jc w:val="center"/>
              <w:rPr>
                <w:rFonts w:ascii="Times New Roman" w:eastAsia="Times New Roman" w:hAnsi="Times New Roman" w:cs="Times New Roman"/>
                <w:lang w:val="en-US"/>
              </w:rPr>
            </w:pPr>
            <w:r>
              <w:rPr>
                <w:rFonts w:ascii="Times New Roman" w:eastAsia="Times New Roman" w:hAnsi="Times New Roman" w:cs="Times New Roman"/>
                <w:lang w:val="en-US"/>
              </w:rPr>
              <w:t>C</w:t>
            </w:r>
            <w:r w:rsidRPr="00A53FD7">
              <w:rPr>
                <w:rFonts w:ascii="Times New Roman" w:eastAsia="Times New Roman" w:hAnsi="Times New Roman" w:cs="Times New Roman"/>
                <w:lang w:val="en-US"/>
              </w:rPr>
              <w:t xml:space="preserve">ategories </w:t>
            </w:r>
            <w:r w:rsidR="00A53FD7" w:rsidRPr="00A53FD7">
              <w:rPr>
                <w:rFonts w:ascii="Times New Roman" w:eastAsia="Times New Roman" w:hAnsi="Times New Roman" w:cs="Times New Roman"/>
                <w:lang w:val="en-US"/>
              </w:rPr>
              <w:t xml:space="preserve">and </w:t>
            </w:r>
            <w:r>
              <w:rPr>
                <w:rFonts w:ascii="Times New Roman" w:eastAsia="Times New Roman" w:hAnsi="Times New Roman" w:cs="Times New Roman"/>
                <w:lang w:val="en-US"/>
              </w:rPr>
              <w:t>W</w:t>
            </w:r>
            <w:r w:rsidRPr="00A53FD7">
              <w:rPr>
                <w:rFonts w:ascii="Times New Roman" w:eastAsia="Times New Roman" w:hAnsi="Times New Roman" w:cs="Times New Roman"/>
                <w:lang w:val="en-US"/>
              </w:rPr>
              <w:t xml:space="preserve">eights </w:t>
            </w:r>
          </w:p>
        </w:tc>
        <w:tc>
          <w:tcPr>
            <w:tcW w:w="2430" w:type="dxa"/>
            <w:shd w:val="clear" w:color="auto" w:fill="DAEEF3" w:themeFill="accent5" w:themeFillTint="33"/>
            <w:noWrap/>
            <w:hideMark/>
          </w:tcPr>
          <w:p w14:paraId="698375DD" w14:textId="2602B6AD" w:rsidR="00A53FD7" w:rsidRPr="00A53FD7" w:rsidRDefault="001F42AE" w:rsidP="00A53FD7">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P</w:t>
            </w:r>
            <w:r w:rsidRPr="00A53FD7">
              <w:rPr>
                <w:rFonts w:ascii="Times New Roman" w:eastAsia="Times New Roman" w:hAnsi="Times New Roman" w:cs="Times New Roman"/>
                <w:lang w:val="en-US"/>
              </w:rPr>
              <w:t xml:space="preserve">opulation </w:t>
            </w:r>
          </w:p>
        </w:tc>
        <w:tc>
          <w:tcPr>
            <w:tcW w:w="990" w:type="dxa"/>
            <w:shd w:val="clear" w:color="auto" w:fill="DAEEF3" w:themeFill="accent5" w:themeFillTint="33"/>
            <w:noWrap/>
            <w:hideMark/>
          </w:tcPr>
          <w:p w14:paraId="734D9C30" w14:textId="77777777" w:rsidR="00A53FD7" w:rsidRPr="00A53FD7" w:rsidRDefault="00A53FD7" w:rsidP="00A53FD7">
            <w:pPr>
              <w:spacing w:after="0" w:line="240" w:lineRule="auto"/>
              <w:jc w:val="right"/>
              <w:rPr>
                <w:rFonts w:ascii="Times New Roman" w:eastAsia="Times New Roman" w:hAnsi="Times New Roman" w:cs="Times New Roman"/>
                <w:color w:val="C00000"/>
                <w:lang w:val="en-US"/>
              </w:rPr>
            </w:pPr>
            <w:r w:rsidRPr="00A53FD7">
              <w:rPr>
                <w:rFonts w:ascii="Times New Roman" w:eastAsia="Times New Roman" w:hAnsi="Times New Roman" w:cs="Times New Roman"/>
                <w:color w:val="C00000"/>
                <w:lang w:val="en-US"/>
              </w:rPr>
              <w:t>35</w:t>
            </w:r>
          </w:p>
        </w:tc>
      </w:tr>
      <w:tr w:rsidR="00A53FD7" w:rsidRPr="00A53FD7" w14:paraId="4FBAE7EB" w14:textId="77777777" w:rsidTr="00665F55">
        <w:trPr>
          <w:trHeight w:val="284"/>
        </w:trPr>
        <w:tc>
          <w:tcPr>
            <w:tcW w:w="2424" w:type="dxa"/>
            <w:vMerge/>
            <w:shd w:val="clear" w:color="auto" w:fill="DAEEF3" w:themeFill="accent5" w:themeFillTint="33"/>
            <w:vAlign w:val="center"/>
            <w:hideMark/>
          </w:tcPr>
          <w:p w14:paraId="27AEDBD5" w14:textId="21D8D591" w:rsidR="00A53FD7" w:rsidRPr="00A53FD7" w:rsidRDefault="00A53FD7" w:rsidP="00A53FD7">
            <w:pPr>
              <w:spacing w:after="0" w:line="240" w:lineRule="auto"/>
              <w:jc w:val="center"/>
              <w:rPr>
                <w:rFonts w:ascii="Times New Roman" w:eastAsia="Times New Roman" w:hAnsi="Times New Roman" w:cs="Times New Roman"/>
                <w:lang w:val="en-US"/>
              </w:rPr>
            </w:pPr>
          </w:p>
        </w:tc>
        <w:tc>
          <w:tcPr>
            <w:tcW w:w="2430" w:type="dxa"/>
            <w:shd w:val="clear" w:color="auto" w:fill="DAEEF3" w:themeFill="accent5" w:themeFillTint="33"/>
            <w:noWrap/>
            <w:hideMark/>
          </w:tcPr>
          <w:p w14:paraId="7A34381E" w14:textId="5126DAA5" w:rsidR="00A53FD7" w:rsidRPr="00A53FD7" w:rsidRDefault="001F42AE" w:rsidP="00A53FD7">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A</w:t>
            </w:r>
            <w:r w:rsidRPr="00A53FD7">
              <w:rPr>
                <w:rFonts w:ascii="Times New Roman" w:eastAsia="Times New Roman" w:hAnsi="Times New Roman" w:cs="Times New Roman"/>
                <w:lang w:val="en-US"/>
              </w:rPr>
              <w:t xml:space="preserve">rea </w:t>
            </w:r>
            <w:r w:rsidR="00A53FD7" w:rsidRPr="00A53FD7">
              <w:rPr>
                <w:rFonts w:ascii="Times New Roman" w:eastAsia="Times New Roman" w:hAnsi="Times New Roman" w:cs="Times New Roman"/>
                <w:lang w:val="en-US"/>
              </w:rPr>
              <w:t>(km2)</w:t>
            </w:r>
          </w:p>
        </w:tc>
        <w:tc>
          <w:tcPr>
            <w:tcW w:w="990" w:type="dxa"/>
            <w:shd w:val="clear" w:color="auto" w:fill="DAEEF3" w:themeFill="accent5" w:themeFillTint="33"/>
            <w:noWrap/>
            <w:hideMark/>
          </w:tcPr>
          <w:p w14:paraId="4059CA83" w14:textId="77777777" w:rsidR="00A53FD7" w:rsidRPr="00A53FD7" w:rsidRDefault="00A53FD7" w:rsidP="00A53FD7">
            <w:pPr>
              <w:spacing w:after="0" w:line="240" w:lineRule="auto"/>
              <w:jc w:val="right"/>
              <w:rPr>
                <w:rFonts w:ascii="Times New Roman" w:eastAsia="Times New Roman" w:hAnsi="Times New Roman" w:cs="Times New Roman"/>
                <w:color w:val="C00000"/>
                <w:lang w:val="en-US"/>
              </w:rPr>
            </w:pPr>
            <w:r w:rsidRPr="00A53FD7">
              <w:rPr>
                <w:rFonts w:ascii="Times New Roman" w:eastAsia="Times New Roman" w:hAnsi="Times New Roman" w:cs="Times New Roman"/>
                <w:color w:val="C00000"/>
                <w:lang w:val="en-US"/>
              </w:rPr>
              <w:t>25</w:t>
            </w:r>
          </w:p>
        </w:tc>
      </w:tr>
      <w:tr w:rsidR="00A53FD7" w:rsidRPr="00A53FD7" w14:paraId="3BB01F2A" w14:textId="77777777" w:rsidTr="00665F55">
        <w:trPr>
          <w:trHeight w:val="284"/>
        </w:trPr>
        <w:tc>
          <w:tcPr>
            <w:tcW w:w="2424" w:type="dxa"/>
            <w:vMerge/>
            <w:shd w:val="clear" w:color="auto" w:fill="DAEEF3" w:themeFill="accent5" w:themeFillTint="33"/>
            <w:vAlign w:val="center"/>
            <w:hideMark/>
          </w:tcPr>
          <w:p w14:paraId="50600487" w14:textId="366F11C0" w:rsidR="00A53FD7" w:rsidRPr="00A53FD7" w:rsidRDefault="00A53FD7" w:rsidP="00A53FD7">
            <w:pPr>
              <w:spacing w:after="0" w:line="240" w:lineRule="auto"/>
              <w:jc w:val="center"/>
              <w:rPr>
                <w:rFonts w:ascii="Times New Roman" w:eastAsia="Times New Roman" w:hAnsi="Times New Roman" w:cs="Times New Roman"/>
                <w:lang w:val="en-US"/>
              </w:rPr>
            </w:pPr>
          </w:p>
        </w:tc>
        <w:tc>
          <w:tcPr>
            <w:tcW w:w="2430" w:type="dxa"/>
            <w:shd w:val="clear" w:color="auto" w:fill="DAEEF3" w:themeFill="accent5" w:themeFillTint="33"/>
            <w:noWrap/>
            <w:hideMark/>
          </w:tcPr>
          <w:p w14:paraId="0E9A86F0" w14:textId="5A9ED6F0" w:rsidR="00A53FD7" w:rsidRPr="00A53FD7" w:rsidRDefault="001F42AE" w:rsidP="00A53FD7">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P</w:t>
            </w:r>
            <w:r w:rsidR="00A53FD7" w:rsidRPr="00A53FD7">
              <w:rPr>
                <w:rFonts w:ascii="Times New Roman" w:eastAsia="Times New Roman" w:hAnsi="Times New Roman" w:cs="Times New Roman"/>
                <w:lang w:val="en-US"/>
              </w:rPr>
              <w:t xml:space="preserve">overty </w:t>
            </w:r>
          </w:p>
        </w:tc>
        <w:tc>
          <w:tcPr>
            <w:tcW w:w="990" w:type="dxa"/>
            <w:shd w:val="clear" w:color="auto" w:fill="DAEEF3" w:themeFill="accent5" w:themeFillTint="33"/>
            <w:noWrap/>
            <w:hideMark/>
          </w:tcPr>
          <w:p w14:paraId="59375B22" w14:textId="77777777" w:rsidR="00A53FD7" w:rsidRPr="00A53FD7" w:rsidRDefault="00A53FD7" w:rsidP="00A53FD7">
            <w:pPr>
              <w:spacing w:after="0" w:line="240" w:lineRule="auto"/>
              <w:jc w:val="right"/>
              <w:rPr>
                <w:rFonts w:ascii="Times New Roman" w:eastAsia="Times New Roman" w:hAnsi="Times New Roman" w:cs="Times New Roman"/>
                <w:color w:val="C00000"/>
                <w:lang w:val="en-US"/>
              </w:rPr>
            </w:pPr>
            <w:r w:rsidRPr="00A53FD7">
              <w:rPr>
                <w:rFonts w:ascii="Times New Roman" w:eastAsia="Times New Roman" w:hAnsi="Times New Roman" w:cs="Times New Roman"/>
                <w:color w:val="C00000"/>
                <w:lang w:val="en-US"/>
              </w:rPr>
              <w:t>35</w:t>
            </w:r>
          </w:p>
        </w:tc>
      </w:tr>
      <w:tr w:rsidR="00A53FD7" w:rsidRPr="00A53FD7" w14:paraId="5D73622B" w14:textId="77777777" w:rsidTr="00665F55">
        <w:trPr>
          <w:trHeight w:val="284"/>
        </w:trPr>
        <w:tc>
          <w:tcPr>
            <w:tcW w:w="2424" w:type="dxa"/>
            <w:vMerge/>
            <w:shd w:val="clear" w:color="auto" w:fill="DAEEF3" w:themeFill="accent5" w:themeFillTint="33"/>
            <w:vAlign w:val="center"/>
            <w:hideMark/>
          </w:tcPr>
          <w:p w14:paraId="6EA852BD" w14:textId="163E0664" w:rsidR="00A53FD7" w:rsidRPr="00A53FD7" w:rsidRDefault="00A53FD7" w:rsidP="00A53FD7">
            <w:pPr>
              <w:spacing w:after="0" w:line="240" w:lineRule="auto"/>
              <w:jc w:val="center"/>
              <w:rPr>
                <w:rFonts w:ascii="Times New Roman" w:eastAsia="Times New Roman" w:hAnsi="Times New Roman" w:cs="Times New Roman"/>
                <w:lang w:val="en-US"/>
              </w:rPr>
            </w:pPr>
          </w:p>
        </w:tc>
        <w:tc>
          <w:tcPr>
            <w:tcW w:w="2430" w:type="dxa"/>
            <w:shd w:val="clear" w:color="auto" w:fill="DAEEF3" w:themeFill="accent5" w:themeFillTint="33"/>
            <w:noWrap/>
            <w:hideMark/>
          </w:tcPr>
          <w:p w14:paraId="4A7B1D9D" w14:textId="7CE716F0" w:rsidR="00A53FD7" w:rsidRPr="00A53FD7" w:rsidRDefault="001F42AE" w:rsidP="0031053A">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C</w:t>
            </w:r>
            <w:r w:rsidRPr="00A53FD7">
              <w:rPr>
                <w:rFonts w:ascii="Times New Roman" w:eastAsia="Times New Roman" w:hAnsi="Times New Roman" w:cs="Times New Roman"/>
                <w:lang w:val="en-US"/>
              </w:rPr>
              <w:t xml:space="preserve">limate </w:t>
            </w:r>
            <w:r>
              <w:rPr>
                <w:rFonts w:ascii="Times New Roman" w:eastAsia="Times New Roman" w:hAnsi="Times New Roman" w:cs="Times New Roman"/>
                <w:lang w:val="en-US"/>
              </w:rPr>
              <w:t>V</w:t>
            </w:r>
            <w:r w:rsidR="00A53FD7" w:rsidRPr="00A53FD7">
              <w:rPr>
                <w:rFonts w:ascii="Times New Roman" w:eastAsia="Times New Roman" w:hAnsi="Times New Roman" w:cs="Times New Roman"/>
                <w:lang w:val="en-US"/>
              </w:rPr>
              <w:t>ulnerability</w:t>
            </w:r>
          </w:p>
        </w:tc>
        <w:tc>
          <w:tcPr>
            <w:tcW w:w="990" w:type="dxa"/>
            <w:shd w:val="clear" w:color="auto" w:fill="DAEEF3" w:themeFill="accent5" w:themeFillTint="33"/>
            <w:noWrap/>
            <w:hideMark/>
          </w:tcPr>
          <w:p w14:paraId="702BDABC" w14:textId="77777777" w:rsidR="00A53FD7" w:rsidRPr="00A53FD7" w:rsidRDefault="00A53FD7" w:rsidP="00A53FD7">
            <w:pPr>
              <w:spacing w:after="0" w:line="240" w:lineRule="auto"/>
              <w:jc w:val="right"/>
              <w:rPr>
                <w:rFonts w:ascii="Times New Roman" w:eastAsia="Times New Roman" w:hAnsi="Times New Roman" w:cs="Times New Roman"/>
                <w:color w:val="C00000"/>
                <w:lang w:val="en-US"/>
              </w:rPr>
            </w:pPr>
            <w:r w:rsidRPr="00A53FD7">
              <w:rPr>
                <w:rFonts w:ascii="Times New Roman" w:eastAsia="Times New Roman" w:hAnsi="Times New Roman" w:cs="Times New Roman"/>
                <w:color w:val="C00000"/>
                <w:lang w:val="en-US"/>
              </w:rPr>
              <w:t>5</w:t>
            </w:r>
          </w:p>
        </w:tc>
      </w:tr>
    </w:tbl>
    <w:p w14:paraId="660292FD" w14:textId="77777777" w:rsidR="008B7F00" w:rsidRPr="006F115D" w:rsidRDefault="008B7F00" w:rsidP="00EE695C">
      <w:pPr>
        <w:spacing w:after="0" w:line="240" w:lineRule="auto"/>
        <w:rPr>
          <w:rFonts w:ascii="Times New Roman" w:hAnsi="Times New Roman" w:cs="Times New Roman"/>
          <w:sz w:val="8"/>
        </w:rPr>
      </w:pPr>
    </w:p>
    <w:p w14:paraId="7D83F835" w14:textId="65F760A5" w:rsidR="0085481F" w:rsidRDefault="0085481F" w:rsidP="002241F5">
      <w:pPr>
        <w:tabs>
          <w:tab w:val="left" w:pos="2520"/>
        </w:tabs>
        <w:spacing w:after="0" w:line="240" w:lineRule="auto"/>
        <w:rPr>
          <w:rFonts w:ascii="Times New Roman" w:hAnsi="Times New Roman" w:cs="Times New Roman"/>
          <w:sz w:val="18"/>
        </w:rPr>
      </w:pPr>
    </w:p>
    <w:p w14:paraId="5E439426" w14:textId="565CF87B" w:rsidR="0085481F" w:rsidRDefault="0085481F" w:rsidP="002241F5">
      <w:pPr>
        <w:tabs>
          <w:tab w:val="left" w:pos="2520"/>
        </w:tabs>
        <w:spacing w:after="0" w:line="240" w:lineRule="auto"/>
        <w:rPr>
          <w:rFonts w:ascii="Times New Roman" w:hAnsi="Times New Roman" w:cs="Times New Roman"/>
          <w:sz w:val="18"/>
        </w:rPr>
      </w:pPr>
      <w:r w:rsidRPr="0085481F">
        <w:drawing>
          <wp:inline distT="0" distB="0" distL="0" distR="0" wp14:anchorId="54937335" wp14:editId="04F47783">
            <wp:extent cx="9610725" cy="4395815"/>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9610725" cy="4395815"/>
                    </a:xfrm>
                    <a:prstGeom prst="rect">
                      <a:avLst/>
                    </a:prstGeom>
                    <a:noFill/>
                    <a:ln>
                      <a:noFill/>
                    </a:ln>
                  </pic:spPr>
                </pic:pic>
              </a:graphicData>
            </a:graphic>
          </wp:inline>
        </w:drawing>
      </w:r>
    </w:p>
    <w:p w14:paraId="1553675F" w14:textId="36CBA0DB" w:rsidR="0085481F" w:rsidRDefault="0085481F" w:rsidP="002241F5">
      <w:pPr>
        <w:tabs>
          <w:tab w:val="left" w:pos="2520"/>
        </w:tabs>
        <w:spacing w:after="0" w:line="240" w:lineRule="auto"/>
        <w:rPr>
          <w:rFonts w:ascii="Times New Roman" w:hAnsi="Times New Roman" w:cs="Times New Roman"/>
          <w:sz w:val="18"/>
        </w:rPr>
      </w:pPr>
    </w:p>
    <w:p w14:paraId="3CE6B0B9" w14:textId="5172E8DE" w:rsidR="00A11085" w:rsidRDefault="00A11085">
      <w:pPr>
        <w:rPr>
          <w:rFonts w:ascii="Times New Roman" w:hAnsi="Times New Roman" w:cs="Times New Roman"/>
          <w:sz w:val="18"/>
        </w:rPr>
      </w:pPr>
      <w:r>
        <w:rPr>
          <w:rFonts w:ascii="Times New Roman" w:hAnsi="Times New Roman" w:cs="Times New Roman"/>
          <w:sz w:val="18"/>
        </w:rPr>
        <w:br w:type="page"/>
      </w:r>
    </w:p>
    <w:p w14:paraId="405C5D59" w14:textId="35EA2A2F" w:rsidR="00A11085" w:rsidRDefault="00A11085" w:rsidP="002241F5">
      <w:pPr>
        <w:tabs>
          <w:tab w:val="left" w:pos="2520"/>
        </w:tabs>
        <w:spacing w:after="0" w:line="240" w:lineRule="auto"/>
        <w:rPr>
          <w:rFonts w:ascii="Times New Roman" w:hAnsi="Times New Roman" w:cs="Times New Roman"/>
          <w:sz w:val="18"/>
        </w:rPr>
      </w:pPr>
    </w:p>
    <w:p w14:paraId="736119CC" w14:textId="77777777" w:rsidR="00A11085" w:rsidRDefault="00A11085" w:rsidP="002241F5">
      <w:pPr>
        <w:tabs>
          <w:tab w:val="left" w:pos="2520"/>
        </w:tabs>
        <w:spacing w:after="0" w:line="240" w:lineRule="auto"/>
        <w:rPr>
          <w:rFonts w:ascii="Times New Roman" w:hAnsi="Times New Roman" w:cs="Times New Roman"/>
          <w:sz w:val="18"/>
        </w:rPr>
      </w:pPr>
    </w:p>
    <w:p w14:paraId="2B0AF7B9" w14:textId="5A3176C5" w:rsidR="00A11085" w:rsidRDefault="00A11085" w:rsidP="002241F5">
      <w:pPr>
        <w:tabs>
          <w:tab w:val="left" w:pos="2520"/>
        </w:tabs>
        <w:spacing w:after="0" w:line="240" w:lineRule="auto"/>
        <w:rPr>
          <w:rFonts w:ascii="Times New Roman" w:hAnsi="Times New Roman" w:cs="Times New Roman"/>
          <w:sz w:val="18"/>
        </w:rPr>
      </w:pPr>
      <w:r w:rsidRPr="00A11085">
        <w:drawing>
          <wp:inline distT="0" distB="0" distL="0" distR="0" wp14:anchorId="4F74B494" wp14:editId="58B9D628">
            <wp:extent cx="9610725" cy="497464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9610725" cy="4974642"/>
                    </a:xfrm>
                    <a:prstGeom prst="rect">
                      <a:avLst/>
                    </a:prstGeom>
                    <a:noFill/>
                    <a:ln>
                      <a:noFill/>
                    </a:ln>
                  </pic:spPr>
                </pic:pic>
              </a:graphicData>
            </a:graphic>
          </wp:inline>
        </w:drawing>
      </w:r>
    </w:p>
    <w:p w14:paraId="20725FE9" w14:textId="4BC09C17" w:rsidR="0085481F" w:rsidRDefault="0085481F" w:rsidP="002241F5">
      <w:pPr>
        <w:tabs>
          <w:tab w:val="left" w:pos="2520"/>
        </w:tabs>
        <w:spacing w:after="0" w:line="240" w:lineRule="auto"/>
        <w:rPr>
          <w:rFonts w:ascii="Times New Roman" w:hAnsi="Times New Roman" w:cs="Times New Roman"/>
          <w:sz w:val="18"/>
        </w:rPr>
      </w:pPr>
    </w:p>
    <w:p w14:paraId="3730F0A1" w14:textId="48B9E2FC" w:rsidR="00A11085" w:rsidRDefault="00A11085">
      <w:pPr>
        <w:rPr>
          <w:rFonts w:ascii="Times New Roman" w:hAnsi="Times New Roman" w:cs="Times New Roman"/>
          <w:sz w:val="18"/>
        </w:rPr>
      </w:pPr>
      <w:r>
        <w:rPr>
          <w:rFonts w:ascii="Times New Roman" w:hAnsi="Times New Roman" w:cs="Times New Roman"/>
          <w:sz w:val="18"/>
        </w:rPr>
        <w:br w:type="page"/>
      </w:r>
    </w:p>
    <w:p w14:paraId="1E45A82E" w14:textId="47719DDC" w:rsidR="00A11085" w:rsidRDefault="00A11085" w:rsidP="002241F5">
      <w:pPr>
        <w:tabs>
          <w:tab w:val="left" w:pos="2520"/>
        </w:tabs>
        <w:spacing w:after="0" w:line="240" w:lineRule="auto"/>
        <w:rPr>
          <w:rFonts w:ascii="Times New Roman" w:hAnsi="Times New Roman" w:cs="Times New Roman"/>
          <w:sz w:val="18"/>
        </w:rPr>
      </w:pPr>
    </w:p>
    <w:p w14:paraId="6CC1D164" w14:textId="5F4D8F7C" w:rsidR="00A11085" w:rsidRDefault="00A11085" w:rsidP="002241F5">
      <w:pPr>
        <w:tabs>
          <w:tab w:val="left" w:pos="2520"/>
        </w:tabs>
        <w:spacing w:after="0" w:line="240" w:lineRule="auto"/>
        <w:rPr>
          <w:rFonts w:ascii="Times New Roman" w:hAnsi="Times New Roman" w:cs="Times New Roman"/>
          <w:sz w:val="18"/>
        </w:rPr>
      </w:pPr>
    </w:p>
    <w:p w14:paraId="3D866615" w14:textId="11D98B06" w:rsidR="00A11085" w:rsidRDefault="00A11085" w:rsidP="002241F5">
      <w:pPr>
        <w:tabs>
          <w:tab w:val="left" w:pos="2520"/>
        </w:tabs>
        <w:spacing w:after="0" w:line="240" w:lineRule="auto"/>
        <w:rPr>
          <w:rFonts w:ascii="Times New Roman" w:hAnsi="Times New Roman" w:cs="Times New Roman"/>
          <w:sz w:val="18"/>
        </w:rPr>
      </w:pPr>
      <w:r w:rsidRPr="00A11085">
        <w:drawing>
          <wp:inline distT="0" distB="0" distL="0" distR="0" wp14:anchorId="7494579F" wp14:editId="25EF1E96">
            <wp:extent cx="9610725" cy="497464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9610725" cy="4974642"/>
                    </a:xfrm>
                    <a:prstGeom prst="rect">
                      <a:avLst/>
                    </a:prstGeom>
                    <a:noFill/>
                    <a:ln>
                      <a:noFill/>
                    </a:ln>
                  </pic:spPr>
                </pic:pic>
              </a:graphicData>
            </a:graphic>
          </wp:inline>
        </w:drawing>
      </w:r>
    </w:p>
    <w:p w14:paraId="0D95ED92" w14:textId="36F098F8" w:rsidR="0085481F" w:rsidRDefault="0085481F" w:rsidP="002241F5">
      <w:pPr>
        <w:tabs>
          <w:tab w:val="left" w:pos="2520"/>
        </w:tabs>
        <w:spacing w:after="0" w:line="240" w:lineRule="auto"/>
        <w:rPr>
          <w:rFonts w:ascii="Times New Roman" w:hAnsi="Times New Roman" w:cs="Times New Roman"/>
          <w:sz w:val="18"/>
        </w:rPr>
      </w:pPr>
    </w:p>
    <w:p w14:paraId="472930D8" w14:textId="6894DBA7" w:rsidR="00A11085" w:rsidRDefault="00A11085">
      <w:pPr>
        <w:rPr>
          <w:rFonts w:ascii="Times New Roman" w:hAnsi="Times New Roman" w:cs="Times New Roman"/>
          <w:sz w:val="18"/>
        </w:rPr>
      </w:pPr>
      <w:r>
        <w:rPr>
          <w:rFonts w:ascii="Times New Roman" w:hAnsi="Times New Roman" w:cs="Times New Roman"/>
          <w:sz w:val="18"/>
        </w:rPr>
        <w:br w:type="page"/>
      </w:r>
    </w:p>
    <w:p w14:paraId="31BB81A4" w14:textId="006692E3" w:rsidR="0085481F" w:rsidRDefault="0085481F" w:rsidP="002241F5">
      <w:pPr>
        <w:tabs>
          <w:tab w:val="left" w:pos="2520"/>
        </w:tabs>
        <w:spacing w:after="0" w:line="240" w:lineRule="auto"/>
        <w:rPr>
          <w:rFonts w:ascii="Times New Roman" w:hAnsi="Times New Roman" w:cs="Times New Roman"/>
          <w:sz w:val="18"/>
        </w:rPr>
      </w:pPr>
    </w:p>
    <w:p w14:paraId="7A1DBC05" w14:textId="150A80FF" w:rsidR="00A11085" w:rsidRDefault="00A11085" w:rsidP="002241F5">
      <w:pPr>
        <w:tabs>
          <w:tab w:val="left" w:pos="2520"/>
        </w:tabs>
        <w:spacing w:after="0" w:line="240" w:lineRule="auto"/>
        <w:rPr>
          <w:rFonts w:ascii="Times New Roman" w:hAnsi="Times New Roman" w:cs="Times New Roman"/>
          <w:sz w:val="18"/>
        </w:rPr>
      </w:pPr>
    </w:p>
    <w:p w14:paraId="4F03622B" w14:textId="0B18E02D" w:rsidR="00A11085" w:rsidRDefault="00A11085" w:rsidP="002241F5">
      <w:pPr>
        <w:tabs>
          <w:tab w:val="left" w:pos="2520"/>
        </w:tabs>
        <w:spacing w:after="0" w:line="240" w:lineRule="auto"/>
        <w:rPr>
          <w:rFonts w:ascii="Times New Roman" w:hAnsi="Times New Roman" w:cs="Times New Roman"/>
          <w:sz w:val="18"/>
        </w:rPr>
      </w:pPr>
      <w:r w:rsidRPr="00A11085">
        <w:drawing>
          <wp:inline distT="0" distB="0" distL="0" distR="0" wp14:anchorId="4108192B" wp14:editId="77AADA6F">
            <wp:extent cx="9610725" cy="452687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9610725" cy="4526870"/>
                    </a:xfrm>
                    <a:prstGeom prst="rect">
                      <a:avLst/>
                    </a:prstGeom>
                    <a:noFill/>
                    <a:ln>
                      <a:noFill/>
                    </a:ln>
                  </pic:spPr>
                </pic:pic>
              </a:graphicData>
            </a:graphic>
          </wp:inline>
        </w:drawing>
      </w:r>
    </w:p>
    <w:p w14:paraId="41CA7F4B" w14:textId="23AB0B7A" w:rsidR="00A11085" w:rsidRDefault="00A11085" w:rsidP="002241F5">
      <w:pPr>
        <w:tabs>
          <w:tab w:val="left" w:pos="2520"/>
        </w:tabs>
        <w:spacing w:after="0" w:line="240" w:lineRule="auto"/>
        <w:rPr>
          <w:rFonts w:ascii="Times New Roman" w:hAnsi="Times New Roman" w:cs="Times New Roman"/>
          <w:sz w:val="18"/>
        </w:rPr>
      </w:pPr>
    </w:p>
    <w:p w14:paraId="73E409A1" w14:textId="77777777" w:rsidR="00A11085" w:rsidRPr="001E770C" w:rsidRDefault="00A11085" w:rsidP="002241F5">
      <w:pPr>
        <w:tabs>
          <w:tab w:val="left" w:pos="2520"/>
        </w:tabs>
        <w:spacing w:after="0" w:line="240" w:lineRule="auto"/>
        <w:rPr>
          <w:rFonts w:ascii="Times New Roman" w:hAnsi="Times New Roman" w:cs="Times New Roman"/>
          <w:sz w:val="18"/>
        </w:rPr>
        <w:sectPr w:rsidR="00A11085" w:rsidRPr="001E770C" w:rsidSect="00932C66">
          <w:pgSz w:w="16837" w:h="11905" w:orient="landscape" w:code="9"/>
          <w:pgMar w:top="851" w:right="851" w:bottom="510" w:left="851" w:header="454" w:footer="284" w:gutter="0"/>
          <w:cols w:space="720"/>
          <w:docGrid w:linePitch="360"/>
        </w:sectPr>
      </w:pPr>
    </w:p>
    <w:p w14:paraId="5F9DA9EB" w14:textId="7E1B8021" w:rsidR="00E80739" w:rsidRPr="00665F55" w:rsidRDefault="00B008A0" w:rsidP="001F42AE">
      <w:pPr>
        <w:spacing w:after="0" w:line="240" w:lineRule="auto"/>
        <w:jc w:val="both"/>
        <w:rPr>
          <w:rFonts w:ascii="Times New Roman" w:hAnsi="Times New Roman" w:cs="Times New Roman"/>
          <w:b/>
          <w:bCs/>
        </w:rPr>
      </w:pPr>
      <w:r w:rsidRPr="00665F55">
        <w:rPr>
          <w:rFonts w:ascii="Times New Roman" w:hAnsi="Times New Roman" w:cs="Times New Roman"/>
          <w:b/>
          <w:bCs/>
        </w:rPr>
        <w:lastRenderedPageBreak/>
        <w:t>Formula</w:t>
      </w:r>
      <w:r w:rsidR="00EB3558" w:rsidRPr="00665F55">
        <w:rPr>
          <w:rFonts w:ascii="Times New Roman" w:hAnsi="Times New Roman" w:cs="Times New Roman"/>
          <w:b/>
          <w:bCs/>
        </w:rPr>
        <w:t xml:space="preserve"> evaluation </w:t>
      </w:r>
    </w:p>
    <w:p w14:paraId="0B256EC7" w14:textId="77777777" w:rsidR="00EB3558" w:rsidRPr="00665F55" w:rsidRDefault="00EB3558" w:rsidP="001F42AE">
      <w:pPr>
        <w:spacing w:after="0" w:line="240" w:lineRule="auto"/>
        <w:jc w:val="both"/>
        <w:rPr>
          <w:rFonts w:ascii="Times New Roman" w:hAnsi="Times New Roman" w:cs="Times New Roman"/>
        </w:rPr>
      </w:pPr>
    </w:p>
    <w:p w14:paraId="3E8C9801" w14:textId="4867E67B" w:rsidR="00E80739" w:rsidRPr="00665F55" w:rsidRDefault="00E80739" w:rsidP="001F42AE">
      <w:pPr>
        <w:spacing w:after="0" w:line="240" w:lineRule="auto"/>
        <w:jc w:val="both"/>
        <w:rPr>
          <w:rFonts w:ascii="Times New Roman" w:hAnsi="Times New Roman" w:cs="Times New Roman"/>
        </w:rPr>
      </w:pPr>
      <w:r w:rsidRPr="00665F55">
        <w:rPr>
          <w:rFonts w:ascii="Times New Roman" w:hAnsi="Times New Roman" w:cs="Times New Roman"/>
        </w:rPr>
        <w:t>In order to develop a robust approach for fair distribution of grant amounts in line with the development objective of the Project, a formula was set up that consider key spatial, economical, demographical and climate aspects of each LSG. For each aspect, one reliable index that can be obtained for each LSG is used. The below table provides the list of main input data and indicators used as well as sources of data:</w:t>
      </w:r>
    </w:p>
    <w:p w14:paraId="4DEE2D42" w14:textId="77777777" w:rsidR="00E80739" w:rsidRPr="00665F55" w:rsidRDefault="00E80739" w:rsidP="00E80739">
      <w:pPr>
        <w:spacing w:after="0" w:line="240" w:lineRule="auto"/>
        <w:jc w:val="both"/>
        <w:rPr>
          <w:rFonts w:ascii="Times New Roman" w:hAnsi="Times New Roman" w:cs="Times New Roman"/>
        </w:rPr>
      </w:pPr>
    </w:p>
    <w:tbl>
      <w:tblPr>
        <w:tblStyle w:val="TableGrid"/>
        <w:tblW w:w="0" w:type="auto"/>
        <w:tblLook w:val="04A0" w:firstRow="1" w:lastRow="0" w:firstColumn="1" w:lastColumn="0" w:noHBand="0" w:noVBand="1"/>
      </w:tblPr>
      <w:tblGrid>
        <w:gridCol w:w="3681"/>
        <w:gridCol w:w="5944"/>
      </w:tblGrid>
      <w:tr w:rsidR="00E80739" w:rsidRPr="001F42AE" w14:paraId="53ABF633" w14:textId="77777777" w:rsidTr="00665F55">
        <w:tc>
          <w:tcPr>
            <w:tcW w:w="3681" w:type="dxa"/>
            <w:shd w:val="clear" w:color="auto" w:fill="D9D9D9" w:themeFill="background1" w:themeFillShade="D9"/>
            <w:vAlign w:val="center"/>
          </w:tcPr>
          <w:p w14:paraId="2BB9C7F7" w14:textId="77777777" w:rsidR="00E80739" w:rsidRPr="00665F55" w:rsidRDefault="00E80739" w:rsidP="00BD438F">
            <w:pPr>
              <w:jc w:val="center"/>
              <w:rPr>
                <w:rFonts w:ascii="Times New Roman" w:hAnsi="Times New Roman" w:cs="Times New Roman"/>
              </w:rPr>
            </w:pPr>
            <w:r w:rsidRPr="00665F55">
              <w:rPr>
                <w:rFonts w:ascii="Times New Roman" w:hAnsi="Times New Roman" w:cs="Times New Roman"/>
              </w:rPr>
              <w:t>Indicator name</w:t>
            </w:r>
          </w:p>
        </w:tc>
        <w:tc>
          <w:tcPr>
            <w:tcW w:w="5944" w:type="dxa"/>
            <w:shd w:val="clear" w:color="auto" w:fill="D9D9D9" w:themeFill="background1" w:themeFillShade="D9"/>
          </w:tcPr>
          <w:p w14:paraId="1139061B" w14:textId="77777777" w:rsidR="00E80739" w:rsidRPr="00665F55" w:rsidRDefault="00E80739" w:rsidP="00BD438F">
            <w:pPr>
              <w:jc w:val="center"/>
              <w:rPr>
                <w:rFonts w:ascii="Times New Roman" w:hAnsi="Times New Roman" w:cs="Times New Roman"/>
                <w:i/>
                <w:iCs/>
              </w:rPr>
            </w:pPr>
            <w:r w:rsidRPr="00665F55">
              <w:rPr>
                <w:rFonts w:ascii="Times New Roman" w:hAnsi="Times New Roman" w:cs="Times New Roman"/>
                <w:i/>
                <w:iCs/>
              </w:rPr>
              <w:t>Source of data</w:t>
            </w:r>
          </w:p>
        </w:tc>
      </w:tr>
      <w:tr w:rsidR="00E80739" w:rsidRPr="002630A1" w14:paraId="518E2E28" w14:textId="77777777" w:rsidTr="00665F55">
        <w:tc>
          <w:tcPr>
            <w:tcW w:w="3681" w:type="dxa"/>
            <w:vAlign w:val="center"/>
          </w:tcPr>
          <w:p w14:paraId="0710EBCE" w14:textId="77777777" w:rsidR="00E80739" w:rsidRPr="00665F55" w:rsidRDefault="00E80739" w:rsidP="00E80739">
            <w:pPr>
              <w:jc w:val="both"/>
              <w:rPr>
                <w:rFonts w:ascii="Times New Roman" w:hAnsi="Times New Roman" w:cs="Times New Roman"/>
              </w:rPr>
            </w:pPr>
            <w:r w:rsidRPr="00665F55">
              <w:rPr>
                <w:rFonts w:ascii="Times New Roman" w:hAnsi="Times New Roman" w:cs="Times New Roman"/>
              </w:rPr>
              <w:t>LSGs number and names</w:t>
            </w:r>
          </w:p>
        </w:tc>
        <w:tc>
          <w:tcPr>
            <w:tcW w:w="5944" w:type="dxa"/>
          </w:tcPr>
          <w:p w14:paraId="2F32F92E" w14:textId="5904CE34" w:rsidR="00E80739" w:rsidRPr="00665F55" w:rsidRDefault="00E80739" w:rsidP="00E80739">
            <w:pPr>
              <w:jc w:val="both"/>
              <w:rPr>
                <w:rFonts w:ascii="Times New Roman" w:hAnsi="Times New Roman" w:cs="Times New Roman"/>
              </w:rPr>
            </w:pPr>
            <w:r w:rsidRPr="00665F55">
              <w:rPr>
                <w:rFonts w:ascii="Times New Roman" w:hAnsi="Times New Roman" w:cs="Times New Roman"/>
                <w:i/>
                <w:iCs/>
              </w:rPr>
              <w:t xml:space="preserve">Law on </w:t>
            </w:r>
            <w:r w:rsidR="001F42AE">
              <w:rPr>
                <w:rFonts w:ascii="Times New Roman" w:hAnsi="Times New Roman" w:cs="Times New Roman"/>
                <w:i/>
                <w:iCs/>
              </w:rPr>
              <w:t>T</w:t>
            </w:r>
            <w:r w:rsidRPr="00665F55">
              <w:rPr>
                <w:rFonts w:ascii="Times New Roman" w:hAnsi="Times New Roman" w:cs="Times New Roman"/>
                <w:i/>
                <w:iCs/>
              </w:rPr>
              <w:t xml:space="preserve">erritorial </w:t>
            </w:r>
            <w:r w:rsidR="001F42AE">
              <w:rPr>
                <w:rFonts w:ascii="Times New Roman" w:hAnsi="Times New Roman" w:cs="Times New Roman"/>
                <w:i/>
                <w:iCs/>
              </w:rPr>
              <w:t>O</w:t>
            </w:r>
            <w:r w:rsidR="001F42AE" w:rsidRPr="00665F55">
              <w:rPr>
                <w:rFonts w:ascii="Times New Roman" w:hAnsi="Times New Roman" w:cs="Times New Roman"/>
                <w:i/>
                <w:iCs/>
              </w:rPr>
              <w:t xml:space="preserve">rganization </w:t>
            </w:r>
            <w:r w:rsidRPr="00665F55">
              <w:rPr>
                <w:rFonts w:ascii="Times New Roman" w:hAnsi="Times New Roman" w:cs="Times New Roman"/>
                <w:i/>
                <w:iCs/>
              </w:rPr>
              <w:t>of the Republic of Serbia</w:t>
            </w:r>
            <w:r w:rsidRPr="00665F55">
              <w:rPr>
                <w:rFonts w:ascii="Times New Roman" w:hAnsi="Times New Roman" w:cs="Times New Roman"/>
              </w:rPr>
              <w:t xml:space="preserve"> (Official Gazette of the Republic of Serbia number 129/2007, 18/2016, 47/2018 and 9/2020)</w:t>
            </w:r>
            <w:r w:rsidR="0088771D" w:rsidRPr="00665F55">
              <w:rPr>
                <w:rStyle w:val="FootnoteReference"/>
                <w:rFonts w:ascii="Times New Roman" w:hAnsi="Times New Roman" w:cs="Times New Roman"/>
              </w:rPr>
              <w:footnoteReference w:id="17"/>
            </w:r>
            <w:r w:rsidRPr="00665F55">
              <w:rPr>
                <w:rFonts w:ascii="Times New Roman" w:hAnsi="Times New Roman" w:cs="Times New Roman"/>
              </w:rPr>
              <w:t xml:space="preserve">. </w:t>
            </w:r>
          </w:p>
        </w:tc>
      </w:tr>
      <w:tr w:rsidR="00E80739" w:rsidRPr="002630A1" w14:paraId="45F06947" w14:textId="77777777" w:rsidTr="00665F55">
        <w:tc>
          <w:tcPr>
            <w:tcW w:w="3681" w:type="dxa"/>
            <w:vAlign w:val="center"/>
          </w:tcPr>
          <w:p w14:paraId="568D8334" w14:textId="77777777" w:rsidR="00E80739" w:rsidRPr="00665F55" w:rsidRDefault="00E80739" w:rsidP="00BD438F">
            <w:pPr>
              <w:jc w:val="both"/>
              <w:rPr>
                <w:rFonts w:ascii="Times New Roman" w:hAnsi="Times New Roman" w:cs="Times New Roman"/>
              </w:rPr>
            </w:pPr>
            <w:r w:rsidRPr="00665F55">
              <w:rPr>
                <w:rFonts w:ascii="Times New Roman" w:hAnsi="Times New Roman" w:cs="Times New Roman"/>
              </w:rPr>
              <w:t xml:space="preserve">LSGs population </w:t>
            </w:r>
          </w:p>
          <w:p w14:paraId="0DEF5775" w14:textId="77777777" w:rsidR="00E80739" w:rsidRPr="00665F55" w:rsidRDefault="00E80739" w:rsidP="00BD438F">
            <w:pPr>
              <w:jc w:val="both"/>
              <w:rPr>
                <w:rFonts w:ascii="Times New Roman" w:hAnsi="Times New Roman" w:cs="Times New Roman"/>
              </w:rPr>
            </w:pPr>
            <w:r w:rsidRPr="00665F55">
              <w:rPr>
                <w:rFonts w:ascii="Times New Roman" w:hAnsi="Times New Roman" w:cs="Times New Roman"/>
              </w:rPr>
              <w:t>(Estimation for middle of 2020. year)</w:t>
            </w:r>
          </w:p>
        </w:tc>
        <w:tc>
          <w:tcPr>
            <w:tcW w:w="5944" w:type="dxa"/>
          </w:tcPr>
          <w:p w14:paraId="31FAD6C2" w14:textId="77777777" w:rsidR="00E80739" w:rsidRPr="00665F55" w:rsidRDefault="00E80739" w:rsidP="00BD438F">
            <w:pPr>
              <w:jc w:val="both"/>
              <w:rPr>
                <w:rFonts w:ascii="Times New Roman" w:hAnsi="Times New Roman" w:cs="Times New Roman"/>
                <w:b/>
                <w:bCs/>
                <w:i/>
                <w:iCs/>
              </w:rPr>
            </w:pPr>
            <w:r w:rsidRPr="00665F55">
              <w:rPr>
                <w:rFonts w:ascii="Times New Roman" w:hAnsi="Times New Roman" w:cs="Times New Roman"/>
                <w:b/>
                <w:bCs/>
                <w:i/>
                <w:iCs/>
              </w:rPr>
              <w:t>DEMOGRAFIC ASPECT</w:t>
            </w:r>
          </w:p>
          <w:p w14:paraId="7F0D8D3D" w14:textId="286776E9" w:rsidR="00E80739" w:rsidRPr="00665F55" w:rsidRDefault="00E80739" w:rsidP="00BD438F">
            <w:pPr>
              <w:jc w:val="both"/>
              <w:rPr>
                <w:rFonts w:ascii="Times New Roman" w:hAnsi="Times New Roman" w:cs="Times New Roman"/>
              </w:rPr>
            </w:pPr>
            <w:r w:rsidRPr="00665F55">
              <w:rPr>
                <w:rFonts w:ascii="Times New Roman" w:hAnsi="Times New Roman" w:cs="Times New Roman"/>
                <w:i/>
                <w:iCs/>
              </w:rPr>
              <w:t xml:space="preserve">Statistical </w:t>
            </w:r>
            <w:r w:rsidR="00FC208B" w:rsidRPr="00665F55">
              <w:rPr>
                <w:rFonts w:ascii="Times New Roman" w:hAnsi="Times New Roman" w:cs="Times New Roman"/>
                <w:i/>
                <w:iCs/>
              </w:rPr>
              <w:t xml:space="preserve">Yearbook </w:t>
            </w:r>
            <w:r w:rsidRPr="00665F55">
              <w:rPr>
                <w:rFonts w:ascii="Times New Roman" w:hAnsi="Times New Roman" w:cs="Times New Roman"/>
                <w:i/>
                <w:iCs/>
              </w:rPr>
              <w:t>of the Republic of Serbia for 2021.</w:t>
            </w:r>
            <w:r w:rsidRPr="00665F55">
              <w:rPr>
                <w:rFonts w:ascii="Times New Roman" w:hAnsi="Times New Roman" w:cs="Times New Roman"/>
              </w:rPr>
              <w:t>; Statistical office of the Republic of Serbia</w:t>
            </w:r>
            <w:r w:rsidR="0088771D" w:rsidRPr="00665F55">
              <w:rPr>
                <w:rStyle w:val="FootnoteReference"/>
                <w:rFonts w:ascii="Times New Roman" w:hAnsi="Times New Roman" w:cs="Times New Roman"/>
              </w:rPr>
              <w:footnoteReference w:id="18"/>
            </w:r>
          </w:p>
        </w:tc>
      </w:tr>
      <w:tr w:rsidR="00E80739" w:rsidRPr="002630A1" w14:paraId="25BF56B4" w14:textId="77777777" w:rsidTr="00665F55">
        <w:tc>
          <w:tcPr>
            <w:tcW w:w="3681" w:type="dxa"/>
            <w:vAlign w:val="center"/>
          </w:tcPr>
          <w:p w14:paraId="3303960C" w14:textId="77777777" w:rsidR="00E80739" w:rsidRPr="00665F55" w:rsidRDefault="00E80739" w:rsidP="00BD438F">
            <w:pPr>
              <w:jc w:val="both"/>
              <w:rPr>
                <w:rFonts w:ascii="Times New Roman" w:hAnsi="Times New Roman" w:cs="Times New Roman"/>
              </w:rPr>
            </w:pPr>
            <w:r w:rsidRPr="00665F55">
              <w:rPr>
                <w:rFonts w:ascii="Times New Roman" w:hAnsi="Times New Roman" w:cs="Times New Roman"/>
              </w:rPr>
              <w:t>LSGs area</w:t>
            </w:r>
          </w:p>
        </w:tc>
        <w:tc>
          <w:tcPr>
            <w:tcW w:w="5944" w:type="dxa"/>
          </w:tcPr>
          <w:p w14:paraId="2BA00840" w14:textId="77777777" w:rsidR="00E80739" w:rsidRPr="00665F55" w:rsidRDefault="00E80739" w:rsidP="00BD438F">
            <w:pPr>
              <w:jc w:val="both"/>
              <w:rPr>
                <w:rFonts w:ascii="Times New Roman" w:hAnsi="Times New Roman" w:cs="Times New Roman"/>
                <w:b/>
                <w:bCs/>
                <w:i/>
                <w:iCs/>
              </w:rPr>
            </w:pPr>
            <w:r w:rsidRPr="00665F55">
              <w:rPr>
                <w:rFonts w:ascii="Times New Roman" w:hAnsi="Times New Roman" w:cs="Times New Roman"/>
                <w:b/>
                <w:bCs/>
                <w:i/>
                <w:iCs/>
              </w:rPr>
              <w:t xml:space="preserve">SPATIAL ASPECT </w:t>
            </w:r>
          </w:p>
          <w:p w14:paraId="35695A70" w14:textId="24499034" w:rsidR="00E80739" w:rsidRPr="00665F55" w:rsidRDefault="00E80739" w:rsidP="00BD438F">
            <w:pPr>
              <w:jc w:val="both"/>
              <w:rPr>
                <w:rFonts w:ascii="Times New Roman" w:hAnsi="Times New Roman" w:cs="Times New Roman"/>
              </w:rPr>
            </w:pPr>
            <w:r w:rsidRPr="00665F55">
              <w:rPr>
                <w:rFonts w:ascii="Times New Roman" w:hAnsi="Times New Roman" w:cs="Times New Roman"/>
                <w:i/>
                <w:iCs/>
              </w:rPr>
              <w:t xml:space="preserve">Statistical </w:t>
            </w:r>
            <w:r w:rsidR="00FC208B" w:rsidRPr="00665F55">
              <w:rPr>
                <w:rFonts w:ascii="Times New Roman" w:hAnsi="Times New Roman" w:cs="Times New Roman"/>
                <w:i/>
                <w:iCs/>
              </w:rPr>
              <w:t>Y</w:t>
            </w:r>
            <w:r w:rsidRPr="00665F55">
              <w:rPr>
                <w:rFonts w:ascii="Times New Roman" w:hAnsi="Times New Roman" w:cs="Times New Roman"/>
                <w:i/>
                <w:iCs/>
              </w:rPr>
              <w:t>earbook of the Republic of Serbia for 2021.</w:t>
            </w:r>
            <w:r w:rsidRPr="00665F55">
              <w:rPr>
                <w:rFonts w:ascii="Times New Roman" w:hAnsi="Times New Roman" w:cs="Times New Roman"/>
              </w:rPr>
              <w:t>; Statistical office of the Republic of Serbia</w:t>
            </w:r>
          </w:p>
        </w:tc>
      </w:tr>
      <w:tr w:rsidR="00E80739" w:rsidRPr="002630A1" w14:paraId="292307B1" w14:textId="77777777" w:rsidTr="00665F55">
        <w:tc>
          <w:tcPr>
            <w:tcW w:w="3681" w:type="dxa"/>
            <w:vAlign w:val="center"/>
          </w:tcPr>
          <w:p w14:paraId="386DECF7" w14:textId="77777777" w:rsidR="00E80739" w:rsidRPr="00665F55" w:rsidRDefault="00E80739" w:rsidP="00BD438F">
            <w:pPr>
              <w:jc w:val="both"/>
              <w:rPr>
                <w:rFonts w:ascii="Times New Roman" w:hAnsi="Times New Roman" w:cs="Times New Roman"/>
              </w:rPr>
            </w:pPr>
            <w:r w:rsidRPr="00665F55">
              <w:rPr>
                <w:rFonts w:ascii="Times New Roman" w:hAnsi="Times New Roman" w:cs="Times New Roman"/>
              </w:rPr>
              <w:t>LSGs development class</w:t>
            </w:r>
          </w:p>
        </w:tc>
        <w:tc>
          <w:tcPr>
            <w:tcW w:w="5944" w:type="dxa"/>
          </w:tcPr>
          <w:p w14:paraId="6C2894B2" w14:textId="77777777" w:rsidR="00E80739" w:rsidRPr="00665F55" w:rsidRDefault="00E80739" w:rsidP="00BD438F">
            <w:pPr>
              <w:jc w:val="both"/>
              <w:rPr>
                <w:rFonts w:ascii="Times New Roman" w:hAnsi="Times New Roman" w:cs="Times New Roman"/>
                <w:b/>
                <w:bCs/>
                <w:i/>
                <w:iCs/>
              </w:rPr>
            </w:pPr>
            <w:r w:rsidRPr="00665F55">
              <w:rPr>
                <w:rFonts w:ascii="Times New Roman" w:hAnsi="Times New Roman" w:cs="Times New Roman"/>
                <w:b/>
                <w:bCs/>
                <w:i/>
                <w:iCs/>
              </w:rPr>
              <w:t>ECONOMIC ASPECT</w:t>
            </w:r>
          </w:p>
          <w:p w14:paraId="6BDD701D" w14:textId="2A066DB0" w:rsidR="00E80739" w:rsidRPr="00665F55" w:rsidRDefault="00E80739" w:rsidP="00BD438F">
            <w:pPr>
              <w:jc w:val="both"/>
              <w:rPr>
                <w:rFonts w:ascii="Times New Roman" w:hAnsi="Times New Roman" w:cs="Times New Roman"/>
              </w:rPr>
            </w:pPr>
            <w:r w:rsidRPr="00665F55">
              <w:rPr>
                <w:rFonts w:ascii="Times New Roman" w:hAnsi="Times New Roman" w:cs="Times New Roman"/>
                <w:i/>
                <w:iCs/>
              </w:rPr>
              <w:t xml:space="preserve">Decree on </w:t>
            </w:r>
            <w:r w:rsidR="00FC208B" w:rsidRPr="00665F55">
              <w:rPr>
                <w:rFonts w:ascii="Times New Roman" w:hAnsi="Times New Roman" w:cs="Times New Roman"/>
                <w:i/>
                <w:iCs/>
              </w:rPr>
              <w:t xml:space="preserve">the Establishing </w:t>
            </w:r>
            <w:r w:rsidRPr="00665F55">
              <w:rPr>
                <w:rFonts w:ascii="Times New Roman" w:hAnsi="Times New Roman" w:cs="Times New Roman"/>
                <w:i/>
                <w:iCs/>
              </w:rPr>
              <w:t xml:space="preserve">of </w:t>
            </w:r>
            <w:r w:rsidR="00FC208B" w:rsidRPr="00665F55">
              <w:rPr>
                <w:rFonts w:ascii="Times New Roman" w:hAnsi="Times New Roman" w:cs="Times New Roman"/>
                <w:i/>
                <w:iCs/>
              </w:rPr>
              <w:t>Uniform L</w:t>
            </w:r>
            <w:r w:rsidRPr="00665F55">
              <w:rPr>
                <w:rFonts w:ascii="Times New Roman" w:hAnsi="Times New Roman" w:cs="Times New Roman"/>
                <w:i/>
                <w:iCs/>
              </w:rPr>
              <w:t xml:space="preserve">ist of </w:t>
            </w:r>
            <w:r w:rsidR="00FC208B" w:rsidRPr="00665F55">
              <w:rPr>
                <w:rFonts w:ascii="Times New Roman" w:hAnsi="Times New Roman" w:cs="Times New Roman"/>
                <w:i/>
                <w:iCs/>
              </w:rPr>
              <w:t xml:space="preserve">Regional Development </w:t>
            </w:r>
            <w:r w:rsidRPr="00665F55">
              <w:rPr>
                <w:rFonts w:ascii="Times New Roman" w:hAnsi="Times New Roman" w:cs="Times New Roman"/>
                <w:i/>
                <w:iCs/>
              </w:rPr>
              <w:t xml:space="preserve">and </w:t>
            </w:r>
            <w:r w:rsidR="00FC208B" w:rsidRPr="00665F55">
              <w:rPr>
                <w:rFonts w:ascii="Times New Roman" w:hAnsi="Times New Roman" w:cs="Times New Roman"/>
                <w:i/>
                <w:iCs/>
              </w:rPr>
              <w:t xml:space="preserve">Local </w:t>
            </w:r>
            <w:r w:rsidRPr="00665F55">
              <w:rPr>
                <w:rFonts w:ascii="Times New Roman" w:hAnsi="Times New Roman" w:cs="Times New Roman"/>
                <w:i/>
                <w:iCs/>
              </w:rPr>
              <w:t xml:space="preserve">self-government </w:t>
            </w:r>
            <w:r w:rsidR="00FC208B" w:rsidRPr="00665F55">
              <w:rPr>
                <w:rFonts w:ascii="Times New Roman" w:hAnsi="Times New Roman" w:cs="Times New Roman"/>
                <w:i/>
                <w:iCs/>
              </w:rPr>
              <w:t xml:space="preserve">Units </w:t>
            </w:r>
            <w:r w:rsidRPr="00665F55">
              <w:rPr>
                <w:rFonts w:ascii="Times New Roman" w:hAnsi="Times New Roman" w:cs="Times New Roman"/>
                <w:i/>
                <w:iCs/>
              </w:rPr>
              <w:t>for 2014</w:t>
            </w:r>
            <w:r w:rsidRPr="00665F55">
              <w:rPr>
                <w:rFonts w:ascii="Times New Roman" w:hAnsi="Times New Roman" w:cs="Times New Roman"/>
              </w:rPr>
              <w:t xml:space="preserve"> (Official </w:t>
            </w:r>
            <w:r w:rsidR="00FC208B" w:rsidRPr="00665F55">
              <w:rPr>
                <w:rFonts w:ascii="Times New Roman" w:hAnsi="Times New Roman" w:cs="Times New Roman"/>
              </w:rPr>
              <w:t xml:space="preserve">Gazette </w:t>
            </w:r>
            <w:r w:rsidRPr="00665F55">
              <w:rPr>
                <w:rFonts w:ascii="Times New Roman" w:hAnsi="Times New Roman" w:cs="Times New Roman"/>
              </w:rPr>
              <w:t>of the Republic of Serbia no.104/2014)</w:t>
            </w:r>
            <w:r w:rsidR="0088771D" w:rsidRPr="00665F55">
              <w:rPr>
                <w:rStyle w:val="FootnoteReference"/>
                <w:rFonts w:ascii="Times New Roman" w:hAnsi="Times New Roman" w:cs="Times New Roman"/>
              </w:rPr>
              <w:footnoteReference w:id="19"/>
            </w:r>
          </w:p>
        </w:tc>
      </w:tr>
      <w:tr w:rsidR="00E80739" w:rsidRPr="002630A1" w14:paraId="2313050A" w14:textId="77777777" w:rsidTr="00665F55">
        <w:tc>
          <w:tcPr>
            <w:tcW w:w="3681" w:type="dxa"/>
            <w:vAlign w:val="center"/>
          </w:tcPr>
          <w:p w14:paraId="3FEACE38" w14:textId="77777777" w:rsidR="00E80739" w:rsidRPr="00665F55" w:rsidRDefault="00E80739" w:rsidP="00BD438F">
            <w:pPr>
              <w:jc w:val="both"/>
              <w:rPr>
                <w:rFonts w:ascii="Times New Roman" w:hAnsi="Times New Roman" w:cs="Times New Roman"/>
              </w:rPr>
            </w:pPr>
            <w:r w:rsidRPr="00665F55">
              <w:rPr>
                <w:rFonts w:ascii="Times New Roman" w:hAnsi="Times New Roman" w:cs="Times New Roman"/>
              </w:rPr>
              <w:t>Think hazard climate risks</w:t>
            </w:r>
          </w:p>
        </w:tc>
        <w:tc>
          <w:tcPr>
            <w:tcW w:w="5944" w:type="dxa"/>
          </w:tcPr>
          <w:p w14:paraId="2DF607AC" w14:textId="77777777" w:rsidR="00E80739" w:rsidRPr="00665F55" w:rsidRDefault="00E80739" w:rsidP="00BD438F">
            <w:pPr>
              <w:rPr>
                <w:rFonts w:ascii="Times New Roman" w:hAnsi="Times New Roman" w:cs="Times New Roman"/>
                <w:b/>
                <w:bCs/>
                <w:i/>
                <w:iCs/>
              </w:rPr>
            </w:pPr>
            <w:r w:rsidRPr="00665F55">
              <w:rPr>
                <w:rFonts w:ascii="Times New Roman" w:hAnsi="Times New Roman" w:cs="Times New Roman"/>
                <w:b/>
                <w:bCs/>
                <w:i/>
                <w:iCs/>
              </w:rPr>
              <w:t xml:space="preserve">CLIMATE ASPECT </w:t>
            </w:r>
          </w:p>
          <w:p w14:paraId="52911658" w14:textId="7E24CDE5" w:rsidR="00E80739" w:rsidRPr="00665F55" w:rsidRDefault="00E80739" w:rsidP="00BD438F">
            <w:pPr>
              <w:rPr>
                <w:rFonts w:ascii="Times New Roman" w:hAnsi="Times New Roman" w:cs="Times New Roman"/>
              </w:rPr>
            </w:pPr>
            <w:r w:rsidRPr="00665F55">
              <w:rPr>
                <w:rFonts w:ascii="Times New Roman" w:hAnsi="Times New Roman" w:cs="Times New Roman"/>
                <w:i/>
                <w:iCs/>
              </w:rPr>
              <w:t>Think Hazard</w:t>
            </w:r>
            <w:r w:rsidRPr="00665F55">
              <w:rPr>
                <w:rFonts w:ascii="Times New Roman" w:hAnsi="Times New Roman" w:cs="Times New Roman"/>
              </w:rPr>
              <w:t xml:space="preserve"> official site</w:t>
            </w:r>
            <w:r w:rsidR="0088771D" w:rsidRPr="00665F55">
              <w:rPr>
                <w:rStyle w:val="FootnoteReference"/>
                <w:rFonts w:ascii="Times New Roman" w:hAnsi="Times New Roman" w:cs="Times New Roman"/>
              </w:rPr>
              <w:footnoteReference w:id="20"/>
            </w:r>
            <w:r w:rsidRPr="00665F55">
              <w:rPr>
                <w:rFonts w:ascii="Times New Roman" w:hAnsi="Times New Roman" w:cs="Times New Roman"/>
              </w:rPr>
              <w:t xml:space="preserve"> </w:t>
            </w:r>
            <w:hyperlink r:id="rId207" w:history="1">
              <w:r w:rsidRPr="00665F55">
                <w:rPr>
                  <w:rStyle w:val="Hyperlink"/>
                  <w:rFonts w:ascii="Times New Roman" w:hAnsi="Times New Roman" w:cs="Times New Roman"/>
                  <w:shd w:val="clear" w:color="auto" w:fill="FFFFFF"/>
                </w:rPr>
                <w:t>GNU General Public License, Version 3, 29 June 2007</w:t>
              </w:r>
            </w:hyperlink>
            <w:r w:rsidRPr="00665F55">
              <w:rPr>
                <w:rStyle w:val="FootnoteReference"/>
                <w:rFonts w:ascii="Times New Roman" w:hAnsi="Times New Roman" w:cs="Times New Roman"/>
              </w:rPr>
              <w:t xml:space="preserve"> </w:t>
            </w:r>
          </w:p>
        </w:tc>
      </w:tr>
      <w:tr w:rsidR="00E80739" w14:paraId="0D3B8325" w14:textId="77777777" w:rsidTr="00665F55">
        <w:tc>
          <w:tcPr>
            <w:tcW w:w="3681" w:type="dxa"/>
            <w:vAlign w:val="center"/>
          </w:tcPr>
          <w:p w14:paraId="2BB506A8" w14:textId="77777777" w:rsidR="00E80739" w:rsidRPr="00665F55" w:rsidRDefault="00E80739" w:rsidP="00BD438F">
            <w:pPr>
              <w:jc w:val="both"/>
              <w:rPr>
                <w:rFonts w:ascii="Times New Roman" w:hAnsi="Times New Roman" w:cs="Times New Roman"/>
              </w:rPr>
            </w:pPr>
            <w:r w:rsidRPr="00665F55">
              <w:rPr>
                <w:rFonts w:ascii="Times New Roman" w:hAnsi="Times New Roman" w:cs="Times New Roman"/>
              </w:rPr>
              <w:t>Average expenditure on infrastructure per LSG</w:t>
            </w:r>
          </w:p>
        </w:tc>
        <w:tc>
          <w:tcPr>
            <w:tcW w:w="5944" w:type="dxa"/>
          </w:tcPr>
          <w:p w14:paraId="5ACD3372" w14:textId="77777777" w:rsidR="00E80739" w:rsidRPr="00665F55" w:rsidRDefault="00E80739" w:rsidP="00BD438F">
            <w:pPr>
              <w:rPr>
                <w:rFonts w:ascii="Times New Roman" w:hAnsi="Times New Roman" w:cs="Times New Roman"/>
                <w:i/>
                <w:iCs/>
              </w:rPr>
            </w:pPr>
            <w:r w:rsidRPr="00665F55">
              <w:rPr>
                <w:rFonts w:ascii="Times New Roman" w:hAnsi="Times New Roman" w:cs="Times New Roman"/>
                <w:i/>
                <w:iCs/>
              </w:rPr>
              <w:t xml:space="preserve">Ministry of Finance data </w:t>
            </w:r>
          </w:p>
        </w:tc>
      </w:tr>
    </w:tbl>
    <w:p w14:paraId="3F22D70B" w14:textId="77777777" w:rsidR="00E80739" w:rsidRPr="00665F55" w:rsidRDefault="00E80739" w:rsidP="00E80739">
      <w:pPr>
        <w:spacing w:after="0" w:line="240" w:lineRule="auto"/>
        <w:jc w:val="both"/>
        <w:rPr>
          <w:rFonts w:ascii="Times New Roman" w:hAnsi="Times New Roman" w:cs="Times New Roman"/>
        </w:rPr>
      </w:pPr>
    </w:p>
    <w:p w14:paraId="36A0881B" w14:textId="77777777" w:rsidR="00E80739" w:rsidRPr="00665F55" w:rsidRDefault="00E80739" w:rsidP="00E80739">
      <w:pPr>
        <w:spacing w:after="0" w:line="240" w:lineRule="auto"/>
        <w:jc w:val="both"/>
        <w:rPr>
          <w:rFonts w:ascii="Times New Roman" w:hAnsi="Times New Roman" w:cs="Times New Roman"/>
        </w:rPr>
      </w:pPr>
      <w:r w:rsidRPr="00665F55">
        <w:rPr>
          <w:rFonts w:ascii="Times New Roman" w:hAnsi="Times New Roman" w:cs="Times New Roman"/>
          <w:i/>
          <w:iCs/>
        </w:rPr>
        <w:t>LSGs number and names</w:t>
      </w:r>
    </w:p>
    <w:p w14:paraId="479235BF" w14:textId="03FD696F" w:rsidR="00E80739" w:rsidRPr="00665F55" w:rsidRDefault="00E80739" w:rsidP="00E80739">
      <w:pPr>
        <w:spacing w:after="0" w:line="240" w:lineRule="auto"/>
        <w:jc w:val="both"/>
        <w:rPr>
          <w:rFonts w:ascii="Times New Roman" w:hAnsi="Times New Roman" w:cs="Times New Roman"/>
        </w:rPr>
      </w:pPr>
      <w:r w:rsidRPr="00665F55">
        <w:rPr>
          <w:rFonts w:ascii="Times New Roman" w:hAnsi="Times New Roman" w:cs="Times New Roman"/>
        </w:rPr>
        <w:t xml:space="preserve">In accordance with Law on </w:t>
      </w:r>
      <w:r w:rsidR="00FC208B" w:rsidRPr="00665F55">
        <w:rPr>
          <w:rFonts w:ascii="Times New Roman" w:hAnsi="Times New Roman" w:cs="Times New Roman"/>
        </w:rPr>
        <w:t>Territorial O</w:t>
      </w:r>
      <w:r w:rsidRPr="00665F55">
        <w:rPr>
          <w:rFonts w:ascii="Times New Roman" w:hAnsi="Times New Roman" w:cs="Times New Roman"/>
        </w:rPr>
        <w:t xml:space="preserve">rganization of the Republic of Serbia, there are two types of </w:t>
      </w:r>
      <w:r w:rsidR="00FC208B" w:rsidRPr="00665F55">
        <w:rPr>
          <w:rFonts w:ascii="Times New Roman" w:hAnsi="Times New Roman" w:cs="Times New Roman"/>
        </w:rPr>
        <w:t>LSGs</w:t>
      </w:r>
      <w:r w:rsidRPr="00665F55">
        <w:rPr>
          <w:rFonts w:ascii="Times New Roman" w:hAnsi="Times New Roman" w:cs="Times New Roman"/>
        </w:rPr>
        <w:t xml:space="preserve">: cities, municipalities and City of Belgrade as unique administrative entity. </w:t>
      </w:r>
      <w:r w:rsidR="00FC208B" w:rsidRPr="00665F55">
        <w:rPr>
          <w:rFonts w:ascii="Times New Roman" w:hAnsi="Times New Roman" w:cs="Times New Roman"/>
        </w:rPr>
        <w:t xml:space="preserve">The </w:t>
      </w:r>
      <w:r w:rsidRPr="00665F55">
        <w:rPr>
          <w:rFonts w:ascii="Times New Roman" w:hAnsi="Times New Roman" w:cs="Times New Roman"/>
        </w:rPr>
        <w:t xml:space="preserve">LIID activities will cover 145 eligible LSGs: City of Belgrade (administrative area with 17 city municipalities), 27 cities and 117 municipalities. </w:t>
      </w:r>
    </w:p>
    <w:p w14:paraId="4F24B43B" w14:textId="77777777" w:rsidR="00E80739" w:rsidRPr="00665F55" w:rsidRDefault="00E80739" w:rsidP="00E80739">
      <w:pPr>
        <w:spacing w:after="0" w:line="240" w:lineRule="auto"/>
        <w:jc w:val="both"/>
        <w:rPr>
          <w:rFonts w:ascii="Times New Roman" w:hAnsi="Times New Roman" w:cs="Times New Roman"/>
        </w:rPr>
      </w:pPr>
    </w:p>
    <w:p w14:paraId="4E231F16" w14:textId="7D6EE7C4" w:rsidR="00E80739" w:rsidRPr="00665F55" w:rsidRDefault="00E80739" w:rsidP="00E80739">
      <w:pPr>
        <w:spacing w:after="0" w:line="240" w:lineRule="auto"/>
        <w:jc w:val="both"/>
        <w:rPr>
          <w:rFonts w:ascii="Times New Roman" w:hAnsi="Times New Roman" w:cs="Times New Roman"/>
          <w:i/>
          <w:iCs/>
        </w:rPr>
      </w:pPr>
      <w:r w:rsidRPr="00665F55">
        <w:rPr>
          <w:rFonts w:ascii="Times New Roman" w:hAnsi="Times New Roman" w:cs="Times New Roman"/>
          <w:i/>
          <w:iCs/>
        </w:rPr>
        <w:t>LSGs population</w:t>
      </w:r>
    </w:p>
    <w:p w14:paraId="346C7F29" w14:textId="03655C6F" w:rsidR="00E80739" w:rsidRPr="00665F55" w:rsidRDefault="00E80739" w:rsidP="00E80739">
      <w:pPr>
        <w:spacing w:after="0" w:line="240" w:lineRule="auto"/>
        <w:jc w:val="both"/>
        <w:rPr>
          <w:rFonts w:ascii="Times New Roman" w:hAnsi="Times New Roman" w:cs="Times New Roman"/>
        </w:rPr>
      </w:pPr>
      <w:r w:rsidRPr="00665F55">
        <w:rPr>
          <w:rFonts w:ascii="Times New Roman" w:hAnsi="Times New Roman" w:cs="Times New Roman"/>
        </w:rPr>
        <w:t>Census of the population was planned for 2021</w:t>
      </w:r>
      <w:r w:rsidR="00FC208B" w:rsidRPr="00665F55">
        <w:rPr>
          <w:rFonts w:ascii="Times New Roman" w:hAnsi="Times New Roman" w:cs="Times New Roman"/>
        </w:rPr>
        <w:t>,</w:t>
      </w:r>
      <w:r w:rsidRPr="00665F55">
        <w:rPr>
          <w:rFonts w:ascii="Times New Roman" w:hAnsi="Times New Roman" w:cs="Times New Roman"/>
        </w:rPr>
        <w:t xml:space="preserve"> but it has been postponed for 2022</w:t>
      </w:r>
      <w:r w:rsidR="00FC208B" w:rsidRPr="00665F55">
        <w:rPr>
          <w:rFonts w:ascii="Times New Roman" w:hAnsi="Times New Roman" w:cs="Times New Roman"/>
        </w:rPr>
        <w:t xml:space="preserve"> due to the Covid</w:t>
      </w:r>
      <w:r w:rsidR="001F42AE">
        <w:rPr>
          <w:rFonts w:ascii="Times New Roman" w:hAnsi="Times New Roman" w:cs="Times New Roman"/>
        </w:rPr>
        <w:t>-19</w:t>
      </w:r>
      <w:r w:rsidR="00FC208B" w:rsidRPr="00665F55">
        <w:rPr>
          <w:rFonts w:ascii="Times New Roman" w:hAnsi="Times New Roman" w:cs="Times New Roman"/>
        </w:rPr>
        <w:t xml:space="preserve"> pandemic</w:t>
      </w:r>
      <w:r w:rsidRPr="00665F55">
        <w:rPr>
          <w:rFonts w:ascii="Times New Roman" w:hAnsi="Times New Roman" w:cs="Times New Roman"/>
        </w:rPr>
        <w:t xml:space="preserve">. In line with </w:t>
      </w:r>
      <w:r w:rsidR="00FC208B" w:rsidRPr="00665F55">
        <w:rPr>
          <w:rFonts w:ascii="Times New Roman" w:hAnsi="Times New Roman" w:cs="Times New Roman"/>
        </w:rPr>
        <w:t xml:space="preserve">the </w:t>
      </w:r>
      <w:r w:rsidRPr="00665F55">
        <w:rPr>
          <w:rFonts w:ascii="Times New Roman" w:hAnsi="Times New Roman" w:cs="Times New Roman"/>
        </w:rPr>
        <w:t xml:space="preserve">mentioned (previous was conducted 2011. and data are obsolete), official estimations were made on population number for each LSG by </w:t>
      </w:r>
      <w:r w:rsidR="00FC208B" w:rsidRPr="00665F55">
        <w:rPr>
          <w:rFonts w:ascii="Times New Roman" w:hAnsi="Times New Roman" w:cs="Times New Roman"/>
        </w:rPr>
        <w:t>the S</w:t>
      </w:r>
      <w:r w:rsidRPr="00665F55">
        <w:rPr>
          <w:rFonts w:ascii="Times New Roman" w:hAnsi="Times New Roman" w:cs="Times New Roman"/>
        </w:rPr>
        <w:t xml:space="preserve">tatistical </w:t>
      </w:r>
      <w:r w:rsidR="00FC208B" w:rsidRPr="00665F55">
        <w:rPr>
          <w:rFonts w:ascii="Times New Roman" w:hAnsi="Times New Roman" w:cs="Times New Roman"/>
        </w:rPr>
        <w:t xml:space="preserve">Office </w:t>
      </w:r>
      <w:r w:rsidRPr="00665F55">
        <w:rPr>
          <w:rFonts w:ascii="Times New Roman" w:hAnsi="Times New Roman" w:cs="Times New Roman"/>
        </w:rPr>
        <w:t xml:space="preserve">of the Republic of Serbia (SORS). </w:t>
      </w:r>
    </w:p>
    <w:p w14:paraId="41571E83" w14:textId="77777777" w:rsidR="00E80739" w:rsidRPr="00665F55" w:rsidRDefault="00E80739" w:rsidP="00E80739">
      <w:pPr>
        <w:spacing w:after="0" w:line="240" w:lineRule="auto"/>
        <w:jc w:val="both"/>
        <w:rPr>
          <w:rFonts w:ascii="Times New Roman" w:hAnsi="Times New Roman" w:cs="Times New Roman"/>
        </w:rPr>
      </w:pPr>
    </w:p>
    <w:p w14:paraId="463A6088" w14:textId="77777777" w:rsidR="00E80739" w:rsidRPr="00665F55" w:rsidRDefault="00E80739" w:rsidP="00E80739">
      <w:pPr>
        <w:spacing w:after="0" w:line="240" w:lineRule="auto"/>
        <w:jc w:val="both"/>
        <w:rPr>
          <w:rFonts w:ascii="Times New Roman" w:hAnsi="Times New Roman" w:cs="Times New Roman"/>
          <w:i/>
          <w:iCs/>
        </w:rPr>
      </w:pPr>
      <w:r w:rsidRPr="00665F55">
        <w:rPr>
          <w:rFonts w:ascii="Times New Roman" w:hAnsi="Times New Roman" w:cs="Times New Roman"/>
          <w:i/>
          <w:iCs/>
        </w:rPr>
        <w:t>LSGs area</w:t>
      </w:r>
    </w:p>
    <w:p w14:paraId="48960C2F" w14:textId="55AA9D06" w:rsidR="00E80739" w:rsidRDefault="00E80739" w:rsidP="00E80739">
      <w:pPr>
        <w:spacing w:after="0" w:line="240" w:lineRule="auto"/>
        <w:jc w:val="both"/>
      </w:pPr>
      <w:r>
        <w:t xml:space="preserve">Administrative area of LSGs consist from smaller </w:t>
      </w:r>
      <w:r w:rsidR="00835C1A">
        <w:t>cadastre</w:t>
      </w:r>
      <w:r>
        <w:t xml:space="preserve"> municipalities. Records on </w:t>
      </w:r>
      <w:r w:rsidR="00835C1A">
        <w:t>cadastre</w:t>
      </w:r>
      <w:r>
        <w:t xml:space="preserve"> municipalities areas are kept by </w:t>
      </w:r>
      <w:r w:rsidR="00FC208B">
        <w:t xml:space="preserve">the </w:t>
      </w:r>
      <w:r>
        <w:t xml:space="preserve">Republic </w:t>
      </w:r>
      <w:r w:rsidR="00FC208B">
        <w:t xml:space="preserve">Geodesy Authority </w:t>
      </w:r>
      <w:r>
        <w:t xml:space="preserve">and are subject of revision in accordance with Law on State survey and </w:t>
      </w:r>
      <w:r w:rsidR="00835C1A">
        <w:t>Cadastre</w:t>
      </w:r>
      <w:r>
        <w:t xml:space="preserve">. Revisions are not often and latest data are published in official publications. Therefore, the official data from official Statistical Yearbook from the SORS is used. </w:t>
      </w:r>
    </w:p>
    <w:p w14:paraId="3F5E4B8E" w14:textId="77777777" w:rsidR="00E80739" w:rsidRDefault="00E80739" w:rsidP="00E80739">
      <w:pPr>
        <w:spacing w:after="0" w:line="240" w:lineRule="auto"/>
        <w:jc w:val="both"/>
      </w:pPr>
    </w:p>
    <w:p w14:paraId="1F855051" w14:textId="77777777" w:rsidR="00E80739" w:rsidRPr="00665F55" w:rsidRDefault="00E80739" w:rsidP="00E80739">
      <w:pPr>
        <w:spacing w:after="0" w:line="240" w:lineRule="auto"/>
        <w:jc w:val="both"/>
        <w:rPr>
          <w:rFonts w:ascii="Times New Roman" w:hAnsi="Times New Roman" w:cs="Times New Roman"/>
          <w:i/>
          <w:iCs/>
        </w:rPr>
      </w:pPr>
      <w:r w:rsidRPr="00665F55">
        <w:rPr>
          <w:rFonts w:ascii="Times New Roman" w:hAnsi="Times New Roman" w:cs="Times New Roman"/>
          <w:i/>
          <w:iCs/>
        </w:rPr>
        <w:lastRenderedPageBreak/>
        <w:t>LSGs development class</w:t>
      </w:r>
    </w:p>
    <w:p w14:paraId="58670313" w14:textId="110F5A51" w:rsidR="00E80739" w:rsidRPr="00665F55" w:rsidRDefault="00E80739" w:rsidP="00E80739">
      <w:pPr>
        <w:spacing w:after="0" w:line="240" w:lineRule="auto"/>
        <w:jc w:val="both"/>
        <w:rPr>
          <w:rFonts w:ascii="Times New Roman" w:hAnsi="Times New Roman" w:cs="Times New Roman"/>
        </w:rPr>
      </w:pPr>
      <w:r w:rsidRPr="00665F55">
        <w:rPr>
          <w:rFonts w:ascii="Times New Roman" w:hAnsi="Times New Roman" w:cs="Times New Roman"/>
        </w:rPr>
        <w:t xml:space="preserve">In line with regional disparities in </w:t>
      </w:r>
      <w:r w:rsidR="00FC208B" w:rsidRPr="00665F55">
        <w:rPr>
          <w:rFonts w:ascii="Times New Roman" w:hAnsi="Times New Roman" w:cs="Times New Roman"/>
        </w:rPr>
        <w:t xml:space="preserve">the </w:t>
      </w:r>
      <w:r w:rsidRPr="00665F55">
        <w:rPr>
          <w:rFonts w:ascii="Times New Roman" w:hAnsi="Times New Roman" w:cs="Times New Roman"/>
        </w:rPr>
        <w:t xml:space="preserve">Republic of Serbia, and needs for development support that should be given to least developed regions and LSGs, </w:t>
      </w:r>
      <w:r w:rsidR="00FC208B" w:rsidRPr="00665F55">
        <w:rPr>
          <w:rFonts w:ascii="Times New Roman" w:hAnsi="Times New Roman" w:cs="Times New Roman"/>
        </w:rPr>
        <w:t xml:space="preserve">a </w:t>
      </w:r>
      <w:r w:rsidRPr="00665F55">
        <w:rPr>
          <w:rFonts w:ascii="Times New Roman" w:hAnsi="Times New Roman" w:cs="Times New Roman"/>
        </w:rPr>
        <w:t>decree on development class</w:t>
      </w:r>
      <w:r w:rsidR="00FC208B" w:rsidRPr="00665F55">
        <w:rPr>
          <w:rFonts w:ascii="Times New Roman" w:hAnsi="Times New Roman" w:cs="Times New Roman"/>
        </w:rPr>
        <w:t>es</w:t>
      </w:r>
      <w:r w:rsidRPr="00665F55">
        <w:rPr>
          <w:rFonts w:ascii="Times New Roman" w:hAnsi="Times New Roman" w:cs="Times New Roman"/>
        </w:rPr>
        <w:t xml:space="preserve"> was adopted in </w:t>
      </w:r>
      <w:r w:rsidR="003A7B6D" w:rsidRPr="00665F55">
        <w:rPr>
          <w:rFonts w:ascii="Times New Roman" w:hAnsi="Times New Roman" w:cs="Times New Roman"/>
        </w:rPr>
        <w:t xml:space="preserve">year </w:t>
      </w:r>
      <w:r w:rsidRPr="00665F55">
        <w:rPr>
          <w:rFonts w:ascii="Times New Roman" w:hAnsi="Times New Roman" w:cs="Times New Roman"/>
        </w:rPr>
        <w:t>2014. Stated decree is dividing LSGs to 4</w:t>
      </w:r>
      <w:r w:rsidR="00FC208B" w:rsidRPr="00665F55">
        <w:rPr>
          <w:rFonts w:ascii="Times New Roman" w:hAnsi="Times New Roman" w:cs="Times New Roman"/>
        </w:rPr>
        <w:t xml:space="preserve"> (four)</w:t>
      </w:r>
      <w:r w:rsidRPr="00665F55">
        <w:rPr>
          <w:rFonts w:ascii="Times New Roman" w:hAnsi="Times New Roman" w:cs="Times New Roman"/>
        </w:rPr>
        <w:t xml:space="preserve"> class and one sub-class. First group of LSGs (20 in total) are </w:t>
      </w:r>
      <w:r w:rsidR="00FC208B" w:rsidRPr="00665F55">
        <w:rPr>
          <w:rFonts w:ascii="Times New Roman" w:hAnsi="Times New Roman" w:cs="Times New Roman"/>
        </w:rPr>
        <w:t xml:space="preserve">the </w:t>
      </w:r>
      <w:r w:rsidRPr="00665F55">
        <w:rPr>
          <w:rFonts w:ascii="Times New Roman" w:hAnsi="Times New Roman" w:cs="Times New Roman"/>
        </w:rPr>
        <w:t>one</w:t>
      </w:r>
      <w:r w:rsidR="00FC208B" w:rsidRPr="00665F55">
        <w:rPr>
          <w:rFonts w:ascii="Times New Roman" w:hAnsi="Times New Roman" w:cs="Times New Roman"/>
        </w:rPr>
        <w:t>s</w:t>
      </w:r>
      <w:r w:rsidRPr="00665F55">
        <w:rPr>
          <w:rFonts w:ascii="Times New Roman" w:hAnsi="Times New Roman" w:cs="Times New Roman"/>
        </w:rPr>
        <w:t xml:space="preserve"> that are having </w:t>
      </w:r>
      <w:r w:rsidR="00FC208B" w:rsidRPr="00665F55">
        <w:rPr>
          <w:rFonts w:ascii="Times New Roman" w:hAnsi="Times New Roman" w:cs="Times New Roman"/>
        </w:rPr>
        <w:t xml:space="preserve">the </w:t>
      </w:r>
      <w:r w:rsidRPr="00665F55">
        <w:rPr>
          <w:rFonts w:ascii="Times New Roman" w:hAnsi="Times New Roman" w:cs="Times New Roman"/>
        </w:rPr>
        <w:t xml:space="preserve">development rate above </w:t>
      </w:r>
      <w:r w:rsidR="00FC208B" w:rsidRPr="00665F55">
        <w:rPr>
          <w:rFonts w:ascii="Times New Roman" w:hAnsi="Times New Roman" w:cs="Times New Roman"/>
        </w:rPr>
        <w:t xml:space="preserve">the </w:t>
      </w:r>
      <w:r w:rsidRPr="00665F55">
        <w:rPr>
          <w:rFonts w:ascii="Times New Roman" w:hAnsi="Times New Roman" w:cs="Times New Roman"/>
        </w:rPr>
        <w:t>national average. Second group of LSGs (34 in total) are one</w:t>
      </w:r>
      <w:r w:rsidR="00FC208B" w:rsidRPr="00665F55">
        <w:rPr>
          <w:rFonts w:ascii="Times New Roman" w:hAnsi="Times New Roman" w:cs="Times New Roman"/>
        </w:rPr>
        <w:t>s</w:t>
      </w:r>
      <w:r w:rsidRPr="00665F55">
        <w:rPr>
          <w:rFonts w:ascii="Times New Roman" w:hAnsi="Times New Roman" w:cs="Times New Roman"/>
        </w:rPr>
        <w:t xml:space="preserve"> </w:t>
      </w:r>
      <w:r w:rsidR="00FC208B" w:rsidRPr="00665F55">
        <w:rPr>
          <w:rFonts w:ascii="Times New Roman" w:hAnsi="Times New Roman" w:cs="Times New Roman"/>
        </w:rPr>
        <w:t>with the</w:t>
      </w:r>
      <w:r w:rsidRPr="00665F55">
        <w:rPr>
          <w:rFonts w:ascii="Times New Roman" w:hAnsi="Times New Roman" w:cs="Times New Roman"/>
        </w:rPr>
        <w:t xml:space="preserve"> development rate in </w:t>
      </w:r>
      <w:r w:rsidR="00FC208B" w:rsidRPr="00665F55">
        <w:rPr>
          <w:rFonts w:ascii="Times New Roman" w:hAnsi="Times New Roman" w:cs="Times New Roman"/>
        </w:rPr>
        <w:t xml:space="preserve">the </w:t>
      </w:r>
      <w:r w:rsidRPr="00665F55">
        <w:rPr>
          <w:rFonts w:ascii="Times New Roman" w:hAnsi="Times New Roman" w:cs="Times New Roman"/>
        </w:rPr>
        <w:t>range from 80-100</w:t>
      </w:r>
      <w:r w:rsidR="00FC208B" w:rsidRPr="00665F55">
        <w:rPr>
          <w:rFonts w:ascii="Times New Roman" w:hAnsi="Times New Roman" w:cs="Times New Roman"/>
        </w:rPr>
        <w:t xml:space="preserve"> percent</w:t>
      </w:r>
      <w:r w:rsidRPr="00665F55">
        <w:rPr>
          <w:rFonts w:ascii="Times New Roman" w:hAnsi="Times New Roman" w:cs="Times New Roman"/>
        </w:rPr>
        <w:t xml:space="preserve"> of national average. Third group of LSGs (47) are one</w:t>
      </w:r>
      <w:r w:rsidR="00FC208B" w:rsidRPr="00665F55">
        <w:rPr>
          <w:rFonts w:ascii="Times New Roman" w:hAnsi="Times New Roman" w:cs="Times New Roman"/>
        </w:rPr>
        <w:t>s</w:t>
      </w:r>
      <w:r w:rsidRPr="00665F55">
        <w:rPr>
          <w:rFonts w:ascii="Times New Roman" w:hAnsi="Times New Roman" w:cs="Times New Roman"/>
        </w:rPr>
        <w:t xml:space="preserve"> </w:t>
      </w:r>
      <w:r w:rsidR="00FC208B" w:rsidRPr="00665F55">
        <w:rPr>
          <w:rFonts w:ascii="Times New Roman" w:hAnsi="Times New Roman" w:cs="Times New Roman"/>
        </w:rPr>
        <w:t>those with the</w:t>
      </w:r>
      <w:r w:rsidRPr="00665F55">
        <w:rPr>
          <w:rFonts w:ascii="Times New Roman" w:hAnsi="Times New Roman" w:cs="Times New Roman"/>
        </w:rPr>
        <w:t xml:space="preserve"> development range from 60-80</w:t>
      </w:r>
      <w:r w:rsidR="00FC208B" w:rsidRPr="00665F55">
        <w:rPr>
          <w:rFonts w:ascii="Times New Roman" w:hAnsi="Times New Roman" w:cs="Times New Roman"/>
        </w:rPr>
        <w:t xml:space="preserve"> percent</w:t>
      </w:r>
      <w:r w:rsidRPr="00665F55">
        <w:rPr>
          <w:rFonts w:ascii="Times New Roman" w:hAnsi="Times New Roman" w:cs="Times New Roman"/>
        </w:rPr>
        <w:t xml:space="preserve"> of </w:t>
      </w:r>
      <w:r w:rsidR="00FC208B" w:rsidRPr="00665F55">
        <w:rPr>
          <w:rFonts w:ascii="Times New Roman" w:hAnsi="Times New Roman" w:cs="Times New Roman"/>
        </w:rPr>
        <w:t xml:space="preserve">the </w:t>
      </w:r>
      <w:r w:rsidRPr="00665F55">
        <w:rPr>
          <w:rFonts w:ascii="Times New Roman" w:hAnsi="Times New Roman" w:cs="Times New Roman"/>
        </w:rPr>
        <w:t xml:space="preserve">national average. Fourth group of LSGs (44) are </w:t>
      </w:r>
      <w:r w:rsidR="00FC208B" w:rsidRPr="00665F55">
        <w:rPr>
          <w:rFonts w:ascii="Times New Roman" w:hAnsi="Times New Roman" w:cs="Times New Roman"/>
        </w:rPr>
        <w:t xml:space="preserve">the </w:t>
      </w:r>
      <w:r w:rsidRPr="00665F55">
        <w:rPr>
          <w:rFonts w:ascii="Times New Roman" w:hAnsi="Times New Roman" w:cs="Times New Roman"/>
        </w:rPr>
        <w:t>one</w:t>
      </w:r>
      <w:r w:rsidR="00FC208B" w:rsidRPr="00665F55">
        <w:rPr>
          <w:rFonts w:ascii="Times New Roman" w:hAnsi="Times New Roman" w:cs="Times New Roman"/>
        </w:rPr>
        <w:t>s</w:t>
      </w:r>
      <w:r w:rsidRPr="00665F55">
        <w:rPr>
          <w:rFonts w:ascii="Times New Roman" w:hAnsi="Times New Roman" w:cs="Times New Roman"/>
        </w:rPr>
        <w:t xml:space="preserve"> that are having development range under 60</w:t>
      </w:r>
      <w:r w:rsidR="00FC208B" w:rsidRPr="00665F55">
        <w:rPr>
          <w:rFonts w:ascii="Times New Roman" w:hAnsi="Times New Roman" w:cs="Times New Roman"/>
        </w:rPr>
        <w:t xml:space="preserve"> percent</w:t>
      </w:r>
      <w:r w:rsidRPr="00665F55">
        <w:rPr>
          <w:rFonts w:ascii="Times New Roman" w:hAnsi="Times New Roman" w:cs="Times New Roman"/>
        </w:rPr>
        <w:t xml:space="preserve"> of </w:t>
      </w:r>
      <w:r w:rsidR="00FC208B" w:rsidRPr="00665F55">
        <w:rPr>
          <w:rFonts w:ascii="Times New Roman" w:hAnsi="Times New Roman" w:cs="Times New Roman"/>
        </w:rPr>
        <w:t xml:space="preserve">the </w:t>
      </w:r>
      <w:r w:rsidRPr="00665F55">
        <w:rPr>
          <w:rFonts w:ascii="Times New Roman" w:hAnsi="Times New Roman" w:cs="Times New Roman"/>
        </w:rPr>
        <w:t>national average. In this group</w:t>
      </w:r>
      <w:r w:rsidR="00FC208B" w:rsidRPr="00665F55">
        <w:rPr>
          <w:rFonts w:ascii="Times New Roman" w:hAnsi="Times New Roman" w:cs="Times New Roman"/>
        </w:rPr>
        <w:t>,</w:t>
      </w:r>
      <w:r w:rsidRPr="00665F55">
        <w:rPr>
          <w:rFonts w:ascii="Times New Roman" w:hAnsi="Times New Roman" w:cs="Times New Roman"/>
        </w:rPr>
        <w:t xml:space="preserve"> 19 LSGs are having </w:t>
      </w:r>
      <w:r w:rsidR="00FC208B" w:rsidRPr="00665F55">
        <w:rPr>
          <w:rFonts w:ascii="Times New Roman" w:hAnsi="Times New Roman" w:cs="Times New Roman"/>
        </w:rPr>
        <w:t xml:space="preserve">a </w:t>
      </w:r>
      <w:r w:rsidRPr="00665F55">
        <w:rPr>
          <w:rFonts w:ascii="Times New Roman" w:hAnsi="Times New Roman" w:cs="Times New Roman"/>
        </w:rPr>
        <w:t>lower development range than 50</w:t>
      </w:r>
      <w:r w:rsidR="00FC208B" w:rsidRPr="00665F55">
        <w:rPr>
          <w:rFonts w:ascii="Times New Roman" w:hAnsi="Times New Roman" w:cs="Times New Roman"/>
        </w:rPr>
        <w:t xml:space="preserve"> percent</w:t>
      </w:r>
      <w:r w:rsidR="00FC208B" w:rsidRPr="00665F55" w:rsidDel="00FC208B">
        <w:rPr>
          <w:rFonts w:ascii="Times New Roman" w:hAnsi="Times New Roman" w:cs="Times New Roman"/>
        </w:rPr>
        <w:t xml:space="preserve"> </w:t>
      </w:r>
      <w:r w:rsidRPr="00665F55">
        <w:rPr>
          <w:rFonts w:ascii="Times New Roman" w:hAnsi="Times New Roman" w:cs="Times New Roman"/>
        </w:rPr>
        <w:t xml:space="preserve">of </w:t>
      </w:r>
      <w:r w:rsidR="00FC208B" w:rsidRPr="00665F55">
        <w:rPr>
          <w:rFonts w:ascii="Times New Roman" w:hAnsi="Times New Roman" w:cs="Times New Roman"/>
        </w:rPr>
        <w:t xml:space="preserve">the </w:t>
      </w:r>
      <w:r w:rsidRPr="00665F55">
        <w:rPr>
          <w:rFonts w:ascii="Times New Roman" w:hAnsi="Times New Roman" w:cs="Times New Roman"/>
        </w:rPr>
        <w:t xml:space="preserve">national average and they are forming </w:t>
      </w:r>
      <w:r w:rsidR="00FC208B" w:rsidRPr="00665F55">
        <w:rPr>
          <w:rFonts w:ascii="Times New Roman" w:hAnsi="Times New Roman" w:cs="Times New Roman"/>
        </w:rPr>
        <w:t xml:space="preserve">a </w:t>
      </w:r>
      <w:r w:rsidRPr="00665F55">
        <w:rPr>
          <w:rFonts w:ascii="Times New Roman" w:hAnsi="Times New Roman" w:cs="Times New Roman"/>
        </w:rPr>
        <w:t>sub-class of devastated LSGs.</w:t>
      </w:r>
    </w:p>
    <w:p w14:paraId="02EDCCF8" w14:textId="77777777" w:rsidR="00E80739" w:rsidRPr="00665F55" w:rsidRDefault="00E80739" w:rsidP="00E80739">
      <w:pPr>
        <w:spacing w:after="0" w:line="240" w:lineRule="auto"/>
        <w:jc w:val="both"/>
        <w:rPr>
          <w:rFonts w:ascii="Times New Roman" w:hAnsi="Times New Roman" w:cs="Times New Roman"/>
        </w:rPr>
      </w:pPr>
    </w:p>
    <w:p w14:paraId="77DCEA22" w14:textId="77777777" w:rsidR="00E80739" w:rsidRPr="00665F55" w:rsidRDefault="00E80739" w:rsidP="00E80739">
      <w:pPr>
        <w:spacing w:after="0" w:line="240" w:lineRule="auto"/>
        <w:jc w:val="both"/>
        <w:rPr>
          <w:rFonts w:ascii="Times New Roman" w:hAnsi="Times New Roman" w:cs="Times New Roman"/>
          <w:i/>
          <w:iCs/>
        </w:rPr>
      </w:pPr>
      <w:r w:rsidRPr="00665F55">
        <w:rPr>
          <w:rFonts w:ascii="Times New Roman" w:hAnsi="Times New Roman" w:cs="Times New Roman"/>
          <w:i/>
          <w:iCs/>
        </w:rPr>
        <w:t>Think hazard climate risks</w:t>
      </w:r>
    </w:p>
    <w:p w14:paraId="710F025A" w14:textId="403F4DB4" w:rsidR="00E80739" w:rsidRPr="00665F55" w:rsidRDefault="00E80739" w:rsidP="00E80739">
      <w:pPr>
        <w:spacing w:after="0" w:line="240" w:lineRule="auto"/>
        <w:jc w:val="both"/>
        <w:rPr>
          <w:rFonts w:ascii="Times New Roman" w:hAnsi="Times New Roman" w:cs="Times New Roman"/>
          <w:shd w:val="clear" w:color="auto" w:fill="FFFFFF"/>
        </w:rPr>
      </w:pPr>
      <w:r w:rsidRPr="00665F55">
        <w:rPr>
          <w:rStyle w:val="Emphasis"/>
          <w:rFonts w:ascii="Times New Roman" w:hAnsi="Times New Roman" w:cs="Times New Roman"/>
          <w:shd w:val="clear" w:color="auto" w:fill="FFFFFF"/>
        </w:rPr>
        <w:t>Think Hazard</w:t>
      </w:r>
      <w:r w:rsidRPr="00665F55">
        <w:rPr>
          <w:rFonts w:ascii="Times New Roman" w:hAnsi="Times New Roman" w:cs="Times New Roman"/>
          <w:i/>
          <w:iCs/>
          <w:shd w:val="clear" w:color="auto" w:fill="FFFFFF"/>
        </w:rPr>
        <w:t xml:space="preserve"> </w:t>
      </w:r>
      <w:r w:rsidRPr="00665F55">
        <w:rPr>
          <w:rFonts w:ascii="Times New Roman" w:hAnsi="Times New Roman" w:cs="Times New Roman"/>
          <w:shd w:val="clear" w:color="auto" w:fill="FFFFFF"/>
        </w:rPr>
        <w:t>tool highlights the likelihood of different natural hazards affecting project areas (very low, low, medium and high)</w:t>
      </w:r>
      <w:r w:rsidR="00FC208B" w:rsidRPr="00665F55">
        <w:rPr>
          <w:rFonts w:ascii="Times New Roman" w:hAnsi="Times New Roman" w:cs="Times New Roman"/>
          <w:shd w:val="clear" w:color="auto" w:fill="FFFFFF"/>
        </w:rPr>
        <w:t>,</w:t>
      </w:r>
      <w:r w:rsidRPr="00665F55">
        <w:rPr>
          <w:rFonts w:ascii="Times New Roman" w:hAnsi="Times New Roman" w:cs="Times New Roman"/>
          <w:shd w:val="clear" w:color="auto" w:fill="FFFFFF"/>
        </w:rPr>
        <w:t xml:space="preserve"> and provides guidance on how to reduce the impact of these hazards. The hazard levels provided are based on published hazard data, provided by a range of private, academic and public organizations. Values defined for </w:t>
      </w:r>
      <w:r w:rsidR="00FC208B" w:rsidRPr="00665F55">
        <w:rPr>
          <w:rFonts w:ascii="Times New Roman" w:hAnsi="Times New Roman" w:cs="Times New Roman"/>
          <w:shd w:val="clear" w:color="auto" w:fill="FFFFFF"/>
        </w:rPr>
        <w:t xml:space="preserve">the </w:t>
      </w:r>
      <w:r w:rsidRPr="00665F55">
        <w:rPr>
          <w:rFonts w:ascii="Times New Roman" w:hAnsi="Times New Roman" w:cs="Times New Roman"/>
          <w:shd w:val="clear" w:color="auto" w:fill="FFFFFF"/>
        </w:rPr>
        <w:t>LSGs in formula calculations are derivate from administrative district values</w:t>
      </w:r>
      <w:r w:rsidR="00FC208B" w:rsidRPr="00665F55">
        <w:rPr>
          <w:rFonts w:ascii="Times New Roman" w:hAnsi="Times New Roman" w:cs="Times New Roman"/>
          <w:shd w:val="clear" w:color="auto" w:fill="FFFFFF"/>
        </w:rPr>
        <w:t>,</w:t>
      </w:r>
      <w:r w:rsidRPr="00665F55">
        <w:rPr>
          <w:rFonts w:ascii="Times New Roman" w:hAnsi="Times New Roman" w:cs="Times New Roman"/>
          <w:shd w:val="clear" w:color="auto" w:fill="FFFFFF"/>
        </w:rPr>
        <w:t xml:space="preserve"> and they are </w:t>
      </w:r>
      <w:r w:rsidR="00FC208B" w:rsidRPr="00665F55">
        <w:rPr>
          <w:rFonts w:ascii="Times New Roman" w:hAnsi="Times New Roman" w:cs="Times New Roman"/>
          <w:shd w:val="clear" w:color="auto" w:fill="FFFFFF"/>
        </w:rPr>
        <w:t xml:space="preserve">an </w:t>
      </w:r>
      <w:r w:rsidRPr="00665F55">
        <w:rPr>
          <w:rFonts w:ascii="Times New Roman" w:hAnsi="Times New Roman" w:cs="Times New Roman"/>
          <w:shd w:val="clear" w:color="auto" w:fill="FFFFFF"/>
        </w:rPr>
        <w:t xml:space="preserve">approximation of potential hazard climate risks. </w:t>
      </w:r>
    </w:p>
    <w:p w14:paraId="67DA2C1B" w14:textId="77777777" w:rsidR="00E80739" w:rsidRDefault="00E80739" w:rsidP="00E80739">
      <w:pPr>
        <w:spacing w:after="0" w:line="240" w:lineRule="auto"/>
        <w:jc w:val="both"/>
        <w:rPr>
          <w:rFonts w:cstheme="minorHAnsi"/>
          <w:shd w:val="clear" w:color="auto" w:fill="FFFFFF"/>
        </w:rPr>
      </w:pPr>
    </w:p>
    <w:p w14:paraId="37DAF9ED" w14:textId="77777777" w:rsidR="00E80739" w:rsidRDefault="00E80739" w:rsidP="00E80739">
      <w:pPr>
        <w:spacing w:after="0" w:line="240" w:lineRule="auto"/>
        <w:jc w:val="both"/>
        <w:rPr>
          <w:rFonts w:cstheme="minorHAnsi"/>
          <w:shd w:val="clear" w:color="auto" w:fill="FFFFFF"/>
        </w:rPr>
      </w:pPr>
    </w:p>
    <w:p w14:paraId="66B2C513"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b/>
          <w:bCs/>
          <w:shd w:val="clear" w:color="auto" w:fill="FFFFFF"/>
        </w:rPr>
        <w:t xml:space="preserve">Methodology for calculation of grant amounts / formula </w:t>
      </w:r>
    </w:p>
    <w:p w14:paraId="733F4AC8"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5E24D58A"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Formula for calculation of grant amount (assigned transfer) is as follows:</w:t>
      </w:r>
    </w:p>
    <w:p w14:paraId="4620E4C7"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76F5715E"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1. step – Data on population for each LSG is weighted (normalized) with average value of population for 145 LSGs (</w:t>
      </w:r>
      <w:r w:rsidRPr="00665F55">
        <w:rPr>
          <w:rFonts w:ascii="Times New Roman" w:hAnsi="Times New Roman" w:cs="Times New Roman"/>
          <w:b/>
          <w:bCs/>
          <w:color w:val="FF0000"/>
          <w:shd w:val="clear" w:color="auto" w:fill="FFFFFF"/>
        </w:rPr>
        <w:t>47.580</w:t>
      </w:r>
      <w:r w:rsidRPr="00665F55">
        <w:rPr>
          <w:rFonts w:ascii="Times New Roman" w:hAnsi="Times New Roman" w:cs="Times New Roman"/>
          <w:shd w:val="clear" w:color="auto" w:fill="FFFFFF"/>
        </w:rPr>
        <w:t xml:space="preserve">) </w:t>
      </w:r>
    </w:p>
    <w:p w14:paraId="410B2380"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635DC52E"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2. step – Data on area for each LSG is weighted (normalized) with average value of areas for 145 LSGs (</w:t>
      </w:r>
      <w:r w:rsidRPr="00665F55">
        <w:rPr>
          <w:rFonts w:ascii="Times New Roman" w:hAnsi="Times New Roman" w:cs="Times New Roman"/>
          <w:b/>
          <w:bCs/>
          <w:color w:val="FF0000"/>
          <w:shd w:val="clear" w:color="auto" w:fill="FFFFFF"/>
        </w:rPr>
        <w:t>535sq.km.</w:t>
      </w:r>
      <w:r w:rsidRPr="00665F55">
        <w:rPr>
          <w:rFonts w:ascii="Times New Roman" w:hAnsi="Times New Roman" w:cs="Times New Roman"/>
          <w:shd w:val="clear" w:color="auto" w:fill="FFFFFF"/>
        </w:rPr>
        <w:t>)</w:t>
      </w:r>
    </w:p>
    <w:p w14:paraId="1F627431"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1F1046A8" w14:textId="1C7B6140"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3. step - Data on development class for each LSG is weighted (normalized) with average value of development class for 145 LSGs (</w:t>
      </w:r>
      <w:r w:rsidRPr="00665F55">
        <w:rPr>
          <w:rFonts w:ascii="Times New Roman" w:hAnsi="Times New Roman" w:cs="Times New Roman"/>
          <w:b/>
          <w:bCs/>
          <w:color w:val="FF0000"/>
          <w:shd w:val="clear" w:color="auto" w:fill="FFFFFF"/>
        </w:rPr>
        <w:t>2,92</w:t>
      </w:r>
      <w:r w:rsidRPr="00665F55">
        <w:rPr>
          <w:rFonts w:ascii="Times New Roman" w:hAnsi="Times New Roman" w:cs="Times New Roman"/>
          <w:shd w:val="clear" w:color="auto" w:fill="FFFFFF"/>
        </w:rPr>
        <w:t xml:space="preserve">); since one of main goals of </w:t>
      </w:r>
      <w:r w:rsidR="00FC208B" w:rsidRPr="00665F55">
        <w:rPr>
          <w:rFonts w:ascii="Times New Roman" w:hAnsi="Times New Roman" w:cs="Times New Roman"/>
          <w:shd w:val="clear" w:color="auto" w:fill="FFFFFF"/>
        </w:rPr>
        <w:t xml:space="preserve">the </w:t>
      </w:r>
      <w:r w:rsidRPr="00665F55">
        <w:rPr>
          <w:rFonts w:ascii="Times New Roman" w:hAnsi="Times New Roman" w:cs="Times New Roman"/>
          <w:shd w:val="clear" w:color="auto" w:fill="FFFFFF"/>
        </w:rPr>
        <w:t>LIID intervention is to help least developed LSGs, 5</w:t>
      </w:r>
      <w:r w:rsidRPr="00665F55">
        <w:rPr>
          <w:rFonts w:ascii="Times New Roman" w:hAnsi="Times New Roman" w:cs="Times New Roman"/>
          <w:shd w:val="clear" w:color="auto" w:fill="FFFFFF"/>
          <w:vertAlign w:val="superscript"/>
        </w:rPr>
        <w:t>th</w:t>
      </w:r>
      <w:r w:rsidRPr="00665F55">
        <w:rPr>
          <w:rFonts w:ascii="Times New Roman" w:hAnsi="Times New Roman" w:cs="Times New Roman"/>
          <w:shd w:val="clear" w:color="auto" w:fill="FFFFFF"/>
        </w:rPr>
        <w:t xml:space="preserve"> development class was assigned to sub-class of devastated LSGs</w:t>
      </w:r>
      <w:r w:rsidR="00FC208B" w:rsidRPr="00665F55">
        <w:rPr>
          <w:rFonts w:ascii="Times New Roman" w:hAnsi="Times New Roman" w:cs="Times New Roman"/>
          <w:shd w:val="clear" w:color="auto" w:fill="FFFFFF"/>
        </w:rPr>
        <w:t>,</w:t>
      </w:r>
      <w:r w:rsidRPr="00665F55">
        <w:rPr>
          <w:rFonts w:ascii="Times New Roman" w:hAnsi="Times New Roman" w:cs="Times New Roman"/>
          <w:shd w:val="clear" w:color="auto" w:fill="FFFFFF"/>
        </w:rPr>
        <w:t xml:space="preserve"> and in line with stated values they entered calculation. </w:t>
      </w:r>
    </w:p>
    <w:p w14:paraId="4E73601D"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3B3B2482"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4. step – Data on climate risks for each LSG is weighted (normalized) with average value of climate risk class for 145 LSGs (</w:t>
      </w:r>
      <w:r w:rsidRPr="00665F55">
        <w:rPr>
          <w:rFonts w:ascii="Times New Roman" w:hAnsi="Times New Roman" w:cs="Times New Roman"/>
          <w:b/>
          <w:bCs/>
          <w:color w:val="FF0000"/>
          <w:shd w:val="clear" w:color="auto" w:fill="FFFFFF"/>
        </w:rPr>
        <w:t>2,9</w:t>
      </w:r>
      <w:r w:rsidRPr="00665F55">
        <w:rPr>
          <w:rFonts w:ascii="Times New Roman" w:hAnsi="Times New Roman" w:cs="Times New Roman"/>
          <w:shd w:val="clear" w:color="auto" w:fill="FFFFFF"/>
        </w:rPr>
        <w:t>).</w:t>
      </w:r>
    </w:p>
    <w:p w14:paraId="66F45F3F"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47F6F3CA"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 xml:space="preserve">5. step – Calculation of SUM coefficient (weighted sum) per LSG: </w:t>
      </w:r>
    </w:p>
    <w:p w14:paraId="67F3688B"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 xml:space="preserve">(Normalized value for population) multiplies (value of Population indicator </w:t>
      </w:r>
      <w:r w:rsidRPr="00665F55">
        <w:rPr>
          <w:rFonts w:ascii="Times New Roman" w:hAnsi="Times New Roman" w:cs="Times New Roman"/>
          <w:color w:val="FF0000"/>
          <w:shd w:val="clear" w:color="auto" w:fill="FFFFFF"/>
        </w:rPr>
        <w:t>35%</w:t>
      </w:r>
      <w:r w:rsidRPr="00665F55">
        <w:rPr>
          <w:rFonts w:ascii="Times New Roman" w:hAnsi="Times New Roman" w:cs="Times New Roman"/>
          <w:shd w:val="clear" w:color="auto" w:fill="FFFFFF"/>
        </w:rPr>
        <w:t xml:space="preserve">) plus (Normalized value for area) multiplies (value of area indicator </w:t>
      </w:r>
      <w:r w:rsidRPr="00665F55">
        <w:rPr>
          <w:rFonts w:ascii="Times New Roman" w:hAnsi="Times New Roman" w:cs="Times New Roman"/>
          <w:color w:val="FF0000"/>
          <w:shd w:val="clear" w:color="auto" w:fill="FFFFFF"/>
        </w:rPr>
        <w:t>25%</w:t>
      </w:r>
      <w:r w:rsidRPr="00665F55">
        <w:rPr>
          <w:rFonts w:ascii="Times New Roman" w:hAnsi="Times New Roman" w:cs="Times New Roman"/>
          <w:shd w:val="clear" w:color="auto" w:fill="FFFFFF"/>
        </w:rPr>
        <w:t xml:space="preserve">) plus (Normalized value for development class) multiplies (value of development class indicator </w:t>
      </w:r>
      <w:r w:rsidRPr="00665F55">
        <w:rPr>
          <w:rFonts w:ascii="Times New Roman" w:hAnsi="Times New Roman" w:cs="Times New Roman"/>
          <w:color w:val="FF0000"/>
          <w:shd w:val="clear" w:color="auto" w:fill="FFFFFF"/>
        </w:rPr>
        <w:t>35%</w:t>
      </w:r>
      <w:r w:rsidRPr="00665F55">
        <w:rPr>
          <w:rFonts w:ascii="Times New Roman" w:hAnsi="Times New Roman" w:cs="Times New Roman"/>
          <w:shd w:val="clear" w:color="auto" w:fill="FFFFFF"/>
        </w:rPr>
        <w:t xml:space="preserve">) plus (Normalized value for climate index class) multiplies (value of climate index class indicator </w:t>
      </w:r>
      <w:r w:rsidRPr="00665F55">
        <w:rPr>
          <w:rFonts w:ascii="Times New Roman" w:hAnsi="Times New Roman" w:cs="Times New Roman"/>
          <w:color w:val="FF0000"/>
          <w:shd w:val="clear" w:color="auto" w:fill="FFFFFF"/>
        </w:rPr>
        <w:t>5%</w:t>
      </w:r>
      <w:r w:rsidRPr="00665F55">
        <w:rPr>
          <w:rFonts w:ascii="Times New Roman" w:hAnsi="Times New Roman" w:cs="Times New Roman"/>
          <w:shd w:val="clear" w:color="auto" w:fill="FFFFFF"/>
        </w:rPr>
        <w:t>).</w:t>
      </w:r>
    </w:p>
    <w:p w14:paraId="7FFE865E"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6275B73D"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6. step – Calculation of multiplayer coefficient per LSG: Data on weighted sum for each LSG is normalized with average value of weighted sum for 145 LSGs (</w:t>
      </w:r>
      <w:r w:rsidRPr="00665F55">
        <w:rPr>
          <w:rFonts w:ascii="Times New Roman" w:hAnsi="Times New Roman" w:cs="Times New Roman"/>
          <w:b/>
          <w:bCs/>
          <w:color w:val="FF0000"/>
          <w:shd w:val="clear" w:color="auto" w:fill="FFFFFF"/>
        </w:rPr>
        <w:t>93,69</w:t>
      </w:r>
      <w:r w:rsidRPr="00665F55">
        <w:rPr>
          <w:rFonts w:ascii="Times New Roman" w:hAnsi="Times New Roman" w:cs="Times New Roman"/>
          <w:shd w:val="clear" w:color="auto" w:fill="FFFFFF"/>
        </w:rPr>
        <w:t>)</w:t>
      </w:r>
    </w:p>
    <w:p w14:paraId="590378FF"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7545C6AB" w14:textId="77777777"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7. step – Calculation of assigned transfer for each LSG: total available grant amount multiplies multiplayer coefficient</w:t>
      </w:r>
    </w:p>
    <w:p w14:paraId="10E38DE1"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04C698AE" w14:textId="15088C6D"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w:t>
      </w:r>
      <w:r w:rsidR="00835C1A" w:rsidRPr="00665F55">
        <w:rPr>
          <w:rFonts w:ascii="Times New Roman" w:hAnsi="Times New Roman" w:cs="Times New Roman"/>
          <w:shd w:val="clear" w:color="auto" w:fill="FFFFFF"/>
        </w:rPr>
        <w:t>Additional</w:t>
      </w:r>
      <w:r w:rsidRPr="00665F55">
        <w:rPr>
          <w:rFonts w:ascii="Times New Roman" w:hAnsi="Times New Roman" w:cs="Times New Roman"/>
          <w:shd w:val="clear" w:color="auto" w:fill="FFFFFF"/>
        </w:rPr>
        <w:t xml:space="preserve"> fine tuning - 8. step – reserving 10 percent for contingencies per each LSG. Meaning final initial value of investments should not be more than 90% of assigned sum.)</w:t>
      </w:r>
    </w:p>
    <w:p w14:paraId="51DBF791"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7EB563E4" w14:textId="77777777" w:rsidR="00E80739" w:rsidRPr="00665F55" w:rsidRDefault="00E80739" w:rsidP="00E80739">
      <w:pPr>
        <w:spacing w:after="0" w:line="240" w:lineRule="auto"/>
        <w:jc w:val="both"/>
        <w:rPr>
          <w:rFonts w:ascii="Times New Roman" w:hAnsi="Times New Roman" w:cs="Times New Roman"/>
          <w:b/>
          <w:bCs/>
          <w:shd w:val="clear" w:color="auto" w:fill="FFFFFF"/>
        </w:rPr>
      </w:pPr>
    </w:p>
    <w:p w14:paraId="0FC62974" w14:textId="77777777" w:rsidR="00E80739" w:rsidRPr="00665F55" w:rsidRDefault="00E80739" w:rsidP="00E80739">
      <w:pPr>
        <w:spacing w:after="0" w:line="240" w:lineRule="auto"/>
        <w:jc w:val="both"/>
        <w:rPr>
          <w:rFonts w:ascii="Times New Roman" w:hAnsi="Times New Roman" w:cs="Times New Roman"/>
          <w:b/>
          <w:bCs/>
          <w:shd w:val="clear" w:color="auto" w:fill="FFFFFF"/>
        </w:rPr>
      </w:pPr>
      <w:r w:rsidRPr="00665F55">
        <w:rPr>
          <w:rFonts w:ascii="Times New Roman" w:hAnsi="Times New Roman" w:cs="Times New Roman"/>
          <w:b/>
          <w:bCs/>
          <w:shd w:val="clear" w:color="auto" w:fill="FFFFFF"/>
        </w:rPr>
        <w:t xml:space="preserve">SENSITIVITY ANALYSIS </w:t>
      </w:r>
    </w:p>
    <w:p w14:paraId="4030F1ED"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30BDE013" w14:textId="156DCB78" w:rsidR="00E80739" w:rsidRPr="00665F55" w:rsidRDefault="00E80739" w:rsidP="00E80739">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 xml:space="preserve">Formula has been revisited several times to include inputs form various stakeholders. </w:t>
      </w:r>
      <w:r w:rsidR="009C3B24" w:rsidRPr="00665F55">
        <w:rPr>
          <w:rFonts w:ascii="Times New Roman" w:hAnsi="Times New Roman" w:cs="Times New Roman"/>
          <w:shd w:val="clear" w:color="auto" w:fill="FFFFFF"/>
        </w:rPr>
        <w:t>Weights</w:t>
      </w:r>
      <w:r w:rsidRPr="00665F55">
        <w:rPr>
          <w:rFonts w:ascii="Times New Roman" w:hAnsi="Times New Roman" w:cs="Times New Roman"/>
          <w:shd w:val="clear" w:color="auto" w:fill="FFFFFF"/>
        </w:rPr>
        <w:t xml:space="preserve"> for each indicator have been tested for reality and fairness in iterative process. Based on those sensitivity tests, the following distribution of weights among indicators is considered to provide the best grant distribution among LSGs:</w:t>
      </w:r>
    </w:p>
    <w:p w14:paraId="7F49FD9C" w14:textId="16E7DD40" w:rsidR="00E80739" w:rsidRPr="00665F55" w:rsidRDefault="00E80739" w:rsidP="00665F55">
      <w:pPr>
        <w:pStyle w:val="ListParagraph"/>
        <w:numPr>
          <w:ilvl w:val="0"/>
          <w:numId w:val="707"/>
        </w:num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 xml:space="preserve">Population </w:t>
      </w:r>
      <w:r w:rsidRPr="00665F55">
        <w:rPr>
          <w:rFonts w:ascii="Times New Roman" w:hAnsi="Times New Roman" w:cs="Times New Roman"/>
          <w:shd w:val="clear" w:color="auto" w:fill="FFFFFF"/>
        </w:rPr>
        <w:tab/>
      </w:r>
      <w:r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Pr="00665F55">
        <w:rPr>
          <w:rFonts w:ascii="Times New Roman" w:hAnsi="Times New Roman" w:cs="Times New Roman"/>
          <w:shd w:val="clear" w:color="auto" w:fill="FFFFFF"/>
        </w:rPr>
        <w:t>35%</w:t>
      </w:r>
    </w:p>
    <w:p w14:paraId="5493392A" w14:textId="191F40DD" w:rsidR="00E80739" w:rsidRPr="00665F55" w:rsidRDefault="00E80739" w:rsidP="00665F55">
      <w:pPr>
        <w:pStyle w:val="ListParagraph"/>
        <w:numPr>
          <w:ilvl w:val="0"/>
          <w:numId w:val="707"/>
        </w:num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 xml:space="preserve">Area </w:t>
      </w:r>
      <w:r w:rsidRPr="00665F55">
        <w:rPr>
          <w:rFonts w:ascii="Times New Roman" w:hAnsi="Times New Roman" w:cs="Times New Roman"/>
          <w:shd w:val="clear" w:color="auto" w:fill="FFFFFF"/>
        </w:rPr>
        <w:tab/>
      </w:r>
      <w:r w:rsidRPr="00665F55">
        <w:rPr>
          <w:rFonts w:ascii="Times New Roman" w:hAnsi="Times New Roman" w:cs="Times New Roman"/>
          <w:shd w:val="clear" w:color="auto" w:fill="FFFFFF"/>
        </w:rPr>
        <w:tab/>
      </w:r>
      <w:r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Pr="00665F55">
        <w:rPr>
          <w:rFonts w:ascii="Times New Roman" w:hAnsi="Times New Roman" w:cs="Times New Roman"/>
          <w:shd w:val="clear" w:color="auto" w:fill="FFFFFF"/>
        </w:rPr>
        <w:t>25%</w:t>
      </w:r>
    </w:p>
    <w:p w14:paraId="2F04E4E3" w14:textId="38D419DC" w:rsidR="00E80739" w:rsidRPr="00665F55" w:rsidRDefault="00E80739" w:rsidP="00665F55">
      <w:pPr>
        <w:pStyle w:val="ListParagraph"/>
        <w:numPr>
          <w:ilvl w:val="0"/>
          <w:numId w:val="707"/>
        </w:num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Development class</w:t>
      </w:r>
      <w:r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Pr="00665F55">
        <w:rPr>
          <w:rFonts w:ascii="Times New Roman" w:hAnsi="Times New Roman" w:cs="Times New Roman"/>
          <w:shd w:val="clear" w:color="auto" w:fill="FFFFFF"/>
        </w:rPr>
        <w:t>35%</w:t>
      </w:r>
    </w:p>
    <w:p w14:paraId="69CDB021" w14:textId="157AA1C3" w:rsidR="00E80739" w:rsidRPr="00665F55" w:rsidRDefault="00E80739" w:rsidP="00665F55">
      <w:pPr>
        <w:pStyle w:val="ListParagraph"/>
        <w:numPr>
          <w:ilvl w:val="0"/>
          <w:numId w:val="707"/>
        </w:num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 xml:space="preserve">Climate </w:t>
      </w:r>
      <w:r w:rsidRPr="00665F55">
        <w:rPr>
          <w:rFonts w:ascii="Times New Roman" w:hAnsi="Times New Roman" w:cs="Times New Roman"/>
          <w:shd w:val="clear" w:color="auto" w:fill="FFFFFF"/>
        </w:rPr>
        <w:tab/>
      </w:r>
      <w:r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00FC208B" w:rsidRPr="00665F55">
        <w:rPr>
          <w:rFonts w:ascii="Times New Roman" w:hAnsi="Times New Roman" w:cs="Times New Roman"/>
          <w:shd w:val="clear" w:color="auto" w:fill="FFFFFF"/>
        </w:rPr>
        <w:tab/>
      </w:r>
      <w:r w:rsidRPr="00665F55">
        <w:rPr>
          <w:rFonts w:ascii="Times New Roman" w:hAnsi="Times New Roman" w:cs="Times New Roman"/>
          <w:shd w:val="clear" w:color="auto" w:fill="FFFFFF"/>
        </w:rPr>
        <w:t>5%</w:t>
      </w:r>
    </w:p>
    <w:p w14:paraId="12EACFC3" w14:textId="77777777" w:rsidR="00E80739" w:rsidRPr="00665F55" w:rsidRDefault="00E80739" w:rsidP="00E80739">
      <w:pPr>
        <w:spacing w:after="0" w:line="240" w:lineRule="auto"/>
        <w:jc w:val="both"/>
        <w:rPr>
          <w:rFonts w:ascii="Times New Roman" w:hAnsi="Times New Roman" w:cs="Times New Roman"/>
          <w:b/>
          <w:bCs/>
          <w:shd w:val="clear" w:color="auto" w:fill="FFFFFF"/>
        </w:rPr>
      </w:pPr>
    </w:p>
    <w:p w14:paraId="55312349" w14:textId="77777777" w:rsidR="00E80739" w:rsidRPr="00665F55" w:rsidRDefault="00E80739" w:rsidP="00E80739">
      <w:pPr>
        <w:spacing w:after="0" w:line="240" w:lineRule="auto"/>
        <w:jc w:val="both"/>
        <w:rPr>
          <w:rFonts w:ascii="Times New Roman" w:hAnsi="Times New Roman" w:cs="Times New Roman"/>
          <w:b/>
          <w:bCs/>
          <w:shd w:val="clear" w:color="auto" w:fill="FFFFFF"/>
        </w:rPr>
      </w:pPr>
    </w:p>
    <w:p w14:paraId="5923913E" w14:textId="77777777" w:rsidR="00E80739" w:rsidRPr="00665F55" w:rsidRDefault="00E80739" w:rsidP="00E80739">
      <w:pPr>
        <w:spacing w:after="0" w:line="240" w:lineRule="auto"/>
        <w:jc w:val="both"/>
        <w:rPr>
          <w:rFonts w:ascii="Times New Roman" w:hAnsi="Times New Roman" w:cs="Times New Roman"/>
          <w:b/>
          <w:bCs/>
          <w:shd w:val="clear" w:color="auto" w:fill="FFFFFF"/>
        </w:rPr>
      </w:pPr>
      <w:r w:rsidRPr="00665F55">
        <w:rPr>
          <w:rFonts w:ascii="Times New Roman" w:hAnsi="Times New Roman" w:cs="Times New Roman"/>
          <w:b/>
          <w:bCs/>
          <w:shd w:val="clear" w:color="auto" w:fill="FFFFFF"/>
        </w:rPr>
        <w:t xml:space="preserve">Distribution of grant amount per LSGs </w:t>
      </w:r>
    </w:p>
    <w:p w14:paraId="4487DCAD" w14:textId="77777777" w:rsidR="00E80739" w:rsidRPr="00665F55" w:rsidRDefault="00E80739" w:rsidP="00E80739">
      <w:pPr>
        <w:spacing w:after="0" w:line="240" w:lineRule="auto"/>
        <w:jc w:val="both"/>
        <w:rPr>
          <w:rFonts w:ascii="Times New Roman" w:hAnsi="Times New Roman" w:cs="Times New Roman"/>
          <w:b/>
          <w:bCs/>
          <w:shd w:val="clear" w:color="auto" w:fill="FFFFFF"/>
        </w:rPr>
      </w:pPr>
    </w:p>
    <w:p w14:paraId="6FE33E85" w14:textId="77777777" w:rsidR="007D0097" w:rsidRPr="005948DE" w:rsidRDefault="007D0097" w:rsidP="007D0097">
      <w:pPr>
        <w:spacing w:after="120" w:line="276" w:lineRule="auto"/>
        <w:jc w:val="both"/>
        <w:rPr>
          <w:rFonts w:ascii="Times New Roman" w:hAnsi="Times New Roman" w:cs="Times New Roman"/>
          <w:b/>
          <w:bCs/>
          <w:color w:val="000000" w:themeColor="text1"/>
          <w:lang w:val="en-US"/>
        </w:rPr>
      </w:pPr>
      <w:r w:rsidRPr="005948DE">
        <w:rPr>
          <w:rFonts w:ascii="Times New Roman" w:hAnsi="Times New Roman" w:cs="Times New Roman"/>
          <w:color w:val="000000" w:themeColor="text1"/>
          <w:lang w:val="en-US"/>
        </w:rPr>
        <w:t xml:space="preserve">To assess if the formula is properly prioritizing devastated regions but also gives enough weight to population, climate and area parameters, the distribution of assigned sums per LSGs was analyzed. </w:t>
      </w:r>
    </w:p>
    <w:p w14:paraId="7BE25E7D" w14:textId="77777777" w:rsidR="007D0097" w:rsidRDefault="007D0097" w:rsidP="007D0097">
      <w:pPr>
        <w:spacing w:after="120" w:line="276" w:lineRule="auto"/>
        <w:jc w:val="both"/>
        <w:rPr>
          <w:rFonts w:ascii="Times New Roman" w:hAnsi="Times New Roman" w:cs="Times New Roman"/>
          <w:b/>
          <w:bCs/>
          <w:color w:val="000000" w:themeColor="text1"/>
          <w:lang w:val="en-US"/>
        </w:rPr>
      </w:pPr>
    </w:p>
    <w:tbl>
      <w:tblPr>
        <w:tblStyle w:val="TableGrid"/>
        <w:tblW w:w="0" w:type="auto"/>
        <w:tblInd w:w="2056" w:type="dxa"/>
        <w:tblLook w:val="04A0" w:firstRow="1" w:lastRow="0" w:firstColumn="1" w:lastColumn="0" w:noHBand="0" w:noVBand="1"/>
      </w:tblPr>
      <w:tblGrid>
        <w:gridCol w:w="1980"/>
        <w:gridCol w:w="1701"/>
        <w:gridCol w:w="2184"/>
      </w:tblGrid>
      <w:tr w:rsidR="007D0097" w:rsidRPr="009B2723" w14:paraId="011255E5" w14:textId="77777777" w:rsidTr="004378E4">
        <w:tc>
          <w:tcPr>
            <w:tcW w:w="1980" w:type="dxa"/>
          </w:tcPr>
          <w:p w14:paraId="023C5325" w14:textId="77777777" w:rsidR="007D0097"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Amount range</w:t>
            </w:r>
          </w:p>
          <w:p w14:paraId="364FCA16" w14:textId="0C1E51FF" w:rsidR="0046528E" w:rsidRPr="009B2723" w:rsidRDefault="0046528E" w:rsidP="004378E4">
            <w:pPr>
              <w:spacing w:after="120" w:line="276" w:lineRule="auto"/>
              <w:jc w:val="both"/>
              <w:rPr>
                <w:rFonts w:ascii="Times New Roman" w:hAnsi="Times New Roman" w:cs="Times New Roman"/>
                <w:b/>
                <w:bCs/>
                <w:color w:val="000000" w:themeColor="text1"/>
                <w:lang w:val="en-US"/>
              </w:rPr>
            </w:pPr>
          </w:p>
        </w:tc>
        <w:tc>
          <w:tcPr>
            <w:tcW w:w="1701" w:type="dxa"/>
          </w:tcPr>
          <w:p w14:paraId="2E087E64"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Number of LSGs</w:t>
            </w:r>
          </w:p>
        </w:tc>
        <w:tc>
          <w:tcPr>
            <w:tcW w:w="2184" w:type="dxa"/>
          </w:tcPr>
          <w:p w14:paraId="16E59859"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Total amount</w:t>
            </w:r>
          </w:p>
        </w:tc>
      </w:tr>
      <w:tr w:rsidR="007D0097" w:rsidRPr="009B2723" w14:paraId="542F94CC" w14:textId="77777777" w:rsidTr="004378E4">
        <w:tc>
          <w:tcPr>
            <w:tcW w:w="1980" w:type="dxa"/>
          </w:tcPr>
          <w:p w14:paraId="3775D136"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Under 1 mil €</w:t>
            </w:r>
          </w:p>
        </w:tc>
        <w:tc>
          <w:tcPr>
            <w:tcW w:w="1701" w:type="dxa"/>
          </w:tcPr>
          <w:p w14:paraId="3DE7E61A" w14:textId="45C242EC" w:rsidR="007D0097" w:rsidRPr="009B2723" w:rsidRDefault="001402B4" w:rsidP="004378E4">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7</w:t>
            </w:r>
            <w:r w:rsidR="007D0097" w:rsidRPr="009B2723">
              <w:rPr>
                <w:rFonts w:ascii="Times New Roman" w:hAnsi="Times New Roman" w:cs="Times New Roman"/>
                <w:b/>
                <w:bCs/>
                <w:color w:val="000000" w:themeColor="text1"/>
                <w:lang w:val="en-US"/>
              </w:rPr>
              <w:t xml:space="preserve"> </w:t>
            </w:r>
          </w:p>
        </w:tc>
        <w:tc>
          <w:tcPr>
            <w:tcW w:w="2184" w:type="dxa"/>
          </w:tcPr>
          <w:p w14:paraId="04733E74" w14:textId="488E41AF" w:rsidR="007D0097" w:rsidRPr="009B2723" w:rsidRDefault="00C34D38" w:rsidP="004378E4">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5.665.520</w:t>
            </w:r>
            <w:r w:rsidR="007D0097" w:rsidRPr="009B2723">
              <w:rPr>
                <w:rFonts w:ascii="Times New Roman" w:hAnsi="Times New Roman" w:cs="Times New Roman"/>
                <w:b/>
                <w:bCs/>
                <w:color w:val="000000" w:themeColor="text1"/>
                <w:lang w:val="en-US"/>
              </w:rPr>
              <w:t xml:space="preserve"> </w:t>
            </w:r>
          </w:p>
        </w:tc>
      </w:tr>
      <w:tr w:rsidR="007D0097" w:rsidRPr="009B2723" w14:paraId="3A625E1D" w14:textId="77777777" w:rsidTr="004378E4">
        <w:tc>
          <w:tcPr>
            <w:tcW w:w="1980" w:type="dxa"/>
          </w:tcPr>
          <w:p w14:paraId="406C39D7"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1-1,5 mil €</w:t>
            </w:r>
          </w:p>
        </w:tc>
        <w:tc>
          <w:tcPr>
            <w:tcW w:w="1701" w:type="dxa"/>
          </w:tcPr>
          <w:p w14:paraId="12F3BDE2" w14:textId="147AAA46" w:rsidR="007D0097" w:rsidRPr="009B2723" w:rsidRDefault="001402B4" w:rsidP="004378E4">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43</w:t>
            </w:r>
          </w:p>
        </w:tc>
        <w:tc>
          <w:tcPr>
            <w:tcW w:w="2184" w:type="dxa"/>
          </w:tcPr>
          <w:p w14:paraId="2BC8333C" w14:textId="40E2EEC9" w:rsidR="007D0097" w:rsidRPr="009B2723" w:rsidRDefault="00C34D38" w:rsidP="004378E4">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55.305.736</w:t>
            </w:r>
          </w:p>
        </w:tc>
      </w:tr>
      <w:tr w:rsidR="007D0097" w:rsidRPr="009B2723" w14:paraId="1E314331" w14:textId="77777777" w:rsidTr="004378E4">
        <w:tc>
          <w:tcPr>
            <w:tcW w:w="1980" w:type="dxa"/>
          </w:tcPr>
          <w:p w14:paraId="6AC145CA"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1,5-2,5 mil €</w:t>
            </w:r>
          </w:p>
        </w:tc>
        <w:tc>
          <w:tcPr>
            <w:tcW w:w="1701" w:type="dxa"/>
          </w:tcPr>
          <w:p w14:paraId="139F4C9F" w14:textId="5CEF6711" w:rsidR="007D0097" w:rsidRPr="009B2723" w:rsidRDefault="001402B4" w:rsidP="004378E4">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76</w:t>
            </w:r>
          </w:p>
        </w:tc>
        <w:tc>
          <w:tcPr>
            <w:tcW w:w="2184" w:type="dxa"/>
          </w:tcPr>
          <w:p w14:paraId="614B3B5D" w14:textId="6751CD0B"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w:t>
            </w:r>
            <w:r w:rsidR="00C34D38">
              <w:rPr>
                <w:rFonts w:ascii="Times New Roman" w:hAnsi="Times New Roman" w:cs="Times New Roman"/>
                <w:b/>
                <w:bCs/>
                <w:color w:val="000000" w:themeColor="text1"/>
                <w:lang w:val="en-US"/>
              </w:rPr>
              <w:t>41.012.351</w:t>
            </w:r>
          </w:p>
        </w:tc>
      </w:tr>
      <w:tr w:rsidR="007D0097" w:rsidRPr="009B2723" w14:paraId="1EE2886E" w14:textId="77777777" w:rsidTr="004378E4">
        <w:tc>
          <w:tcPr>
            <w:tcW w:w="1980" w:type="dxa"/>
          </w:tcPr>
          <w:p w14:paraId="62EB718F"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2,5 mil € - 5 mil €</w:t>
            </w:r>
          </w:p>
        </w:tc>
        <w:tc>
          <w:tcPr>
            <w:tcW w:w="1701" w:type="dxa"/>
          </w:tcPr>
          <w:p w14:paraId="7D707514" w14:textId="4833FEFB"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w:t>
            </w:r>
            <w:r w:rsidR="001402B4">
              <w:rPr>
                <w:rFonts w:ascii="Times New Roman" w:hAnsi="Times New Roman" w:cs="Times New Roman"/>
                <w:b/>
                <w:bCs/>
                <w:color w:val="000000" w:themeColor="text1"/>
                <w:lang w:val="en-US"/>
              </w:rPr>
              <w:t>7</w:t>
            </w:r>
          </w:p>
        </w:tc>
        <w:tc>
          <w:tcPr>
            <w:tcW w:w="2184" w:type="dxa"/>
          </w:tcPr>
          <w:p w14:paraId="5E488350" w14:textId="0DC9B0D0" w:rsidR="007D0097" w:rsidRPr="009B2723" w:rsidRDefault="00C34D38" w:rsidP="004378E4">
            <w:pPr>
              <w:spacing w:after="120" w:line="276"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t>52.726.676</w:t>
            </w:r>
          </w:p>
        </w:tc>
      </w:tr>
      <w:tr w:rsidR="007D0097" w:rsidRPr="009B2723" w14:paraId="7434A9C8" w14:textId="77777777" w:rsidTr="004378E4">
        <w:tc>
          <w:tcPr>
            <w:tcW w:w="1980" w:type="dxa"/>
          </w:tcPr>
          <w:p w14:paraId="73989ACE"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Above 5 mil €</w:t>
            </w:r>
          </w:p>
        </w:tc>
        <w:tc>
          <w:tcPr>
            <w:tcW w:w="1701" w:type="dxa"/>
          </w:tcPr>
          <w:p w14:paraId="4077CF8A"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2</w:t>
            </w:r>
          </w:p>
        </w:tc>
        <w:tc>
          <w:tcPr>
            <w:tcW w:w="2184" w:type="dxa"/>
          </w:tcPr>
          <w:p w14:paraId="4F61C0F7" w14:textId="0D90D5EF"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w:t>
            </w:r>
            <w:r w:rsidR="00C34D38">
              <w:rPr>
                <w:rFonts w:ascii="Times New Roman" w:hAnsi="Times New Roman" w:cs="Times New Roman"/>
                <w:b/>
                <w:bCs/>
                <w:color w:val="000000" w:themeColor="text1"/>
                <w:lang w:val="en-US"/>
              </w:rPr>
              <w:t>6.289.717</w:t>
            </w:r>
          </w:p>
        </w:tc>
      </w:tr>
      <w:tr w:rsidR="007D0097" w:rsidRPr="009B2723" w14:paraId="7C9E3BED" w14:textId="77777777" w:rsidTr="004378E4">
        <w:tc>
          <w:tcPr>
            <w:tcW w:w="1980" w:type="dxa"/>
          </w:tcPr>
          <w:p w14:paraId="236246A2"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p>
        </w:tc>
        <w:tc>
          <w:tcPr>
            <w:tcW w:w="1701" w:type="dxa"/>
          </w:tcPr>
          <w:p w14:paraId="0C3C7AC3"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145</w:t>
            </w:r>
          </w:p>
        </w:tc>
        <w:tc>
          <w:tcPr>
            <w:tcW w:w="2184" w:type="dxa"/>
          </w:tcPr>
          <w:p w14:paraId="073E5061" w14:textId="77777777" w:rsidR="007D0097" w:rsidRPr="009B2723" w:rsidRDefault="007D0097" w:rsidP="004378E4">
            <w:pPr>
              <w:spacing w:after="120" w:line="276" w:lineRule="auto"/>
              <w:jc w:val="both"/>
              <w:rPr>
                <w:rFonts w:ascii="Times New Roman" w:hAnsi="Times New Roman" w:cs="Times New Roman"/>
                <w:b/>
                <w:bCs/>
                <w:color w:val="000000" w:themeColor="text1"/>
                <w:lang w:val="en-US"/>
              </w:rPr>
            </w:pPr>
            <w:r w:rsidRPr="009B2723">
              <w:rPr>
                <w:rFonts w:ascii="Times New Roman" w:hAnsi="Times New Roman" w:cs="Times New Roman"/>
                <w:b/>
                <w:bCs/>
                <w:color w:val="000000" w:themeColor="text1"/>
                <w:lang w:val="en-US"/>
              </w:rPr>
              <w:t xml:space="preserve">240.000.000 </w:t>
            </w:r>
          </w:p>
        </w:tc>
      </w:tr>
    </w:tbl>
    <w:p w14:paraId="5D6DF71F" w14:textId="77777777" w:rsidR="007D0097" w:rsidRDefault="007D0097" w:rsidP="007D0097">
      <w:pPr>
        <w:spacing w:after="120" w:line="276" w:lineRule="auto"/>
        <w:jc w:val="both"/>
        <w:rPr>
          <w:rFonts w:ascii="Times New Roman" w:hAnsi="Times New Roman" w:cs="Times New Roman"/>
          <w:b/>
          <w:bCs/>
          <w:color w:val="000000" w:themeColor="text1"/>
          <w:lang w:val="en-US"/>
        </w:rPr>
      </w:pPr>
    </w:p>
    <w:p w14:paraId="5EAE3C32" w14:textId="77777777" w:rsidR="007D0097" w:rsidRPr="005948DE" w:rsidRDefault="007D0097" w:rsidP="007D0097">
      <w:pPr>
        <w:spacing w:after="120" w:line="276" w:lineRule="auto"/>
        <w:jc w:val="both"/>
        <w:rPr>
          <w:rFonts w:ascii="Times New Roman" w:hAnsi="Times New Roman" w:cs="Times New Roman"/>
          <w:b/>
          <w:bCs/>
          <w:color w:val="000000" w:themeColor="text1"/>
          <w:lang w:val="en-US"/>
        </w:rPr>
      </w:pPr>
    </w:p>
    <w:p w14:paraId="5D48457F" w14:textId="0BF2B082" w:rsidR="007D0097" w:rsidRPr="008E0F38" w:rsidRDefault="007D0097" w:rsidP="007D0097">
      <w:pPr>
        <w:spacing w:after="120" w:line="276" w:lineRule="auto"/>
        <w:jc w:val="both"/>
        <w:rPr>
          <w:rFonts w:ascii="Times New Roman" w:hAnsi="Times New Roman" w:cs="Times New Roman"/>
          <w:color w:val="000000" w:themeColor="text1"/>
          <w:lang w:val="en-US"/>
        </w:rPr>
      </w:pPr>
      <w:r w:rsidRPr="000E5FC9">
        <w:rPr>
          <w:rFonts w:ascii="Times New Roman" w:hAnsi="Times New Roman" w:cs="Times New Roman"/>
          <w:color w:val="000000" w:themeColor="text1"/>
          <w:lang w:val="en-US"/>
        </w:rPr>
        <w:t>First group of (</w:t>
      </w:r>
      <w:r w:rsidR="00C34D38" w:rsidRPr="008E0F38">
        <w:rPr>
          <w:rFonts w:ascii="Times New Roman" w:hAnsi="Times New Roman" w:cs="Times New Roman"/>
          <w:color w:val="000000" w:themeColor="text1"/>
          <w:lang w:val="en-US"/>
        </w:rPr>
        <w:t>7</w:t>
      </w:r>
      <w:r w:rsidRPr="008E0F38">
        <w:rPr>
          <w:rFonts w:ascii="Times New Roman" w:hAnsi="Times New Roman" w:cs="Times New Roman"/>
          <w:color w:val="000000" w:themeColor="text1"/>
          <w:lang w:val="en-US"/>
        </w:rPr>
        <w:t xml:space="preserve">) </w:t>
      </w:r>
      <w:r w:rsidR="006057FA" w:rsidRPr="00A900A4">
        <w:rPr>
          <w:rFonts w:ascii="Times New Roman" w:hAnsi="Times New Roman" w:cs="Times New Roman"/>
          <w:color w:val="000000" w:themeColor="text1"/>
          <w:lang w:val="en-US"/>
        </w:rPr>
        <w:t>seven</w:t>
      </w:r>
      <w:r w:rsidRPr="008E0F38">
        <w:rPr>
          <w:rFonts w:ascii="Times New Roman" w:hAnsi="Times New Roman" w:cs="Times New Roman"/>
          <w:color w:val="000000" w:themeColor="text1"/>
          <w:lang w:val="en-US"/>
        </w:rPr>
        <w:t xml:space="preserve"> LSG, does not have devastated,</w:t>
      </w:r>
      <w:r w:rsidR="006057FA" w:rsidRPr="00A900A4">
        <w:rPr>
          <w:rFonts w:ascii="Times New Roman" w:hAnsi="Times New Roman" w:cs="Times New Roman"/>
          <w:color w:val="000000" w:themeColor="text1"/>
          <w:lang w:val="en-US"/>
        </w:rPr>
        <w:t xml:space="preserve"> 3</w:t>
      </w:r>
      <w:r w:rsidR="006057FA" w:rsidRPr="00A900A4">
        <w:rPr>
          <w:rFonts w:ascii="Times New Roman" w:hAnsi="Times New Roman" w:cs="Times New Roman"/>
          <w:color w:val="000000" w:themeColor="text1"/>
          <w:vertAlign w:val="superscript"/>
          <w:lang w:val="en-US"/>
        </w:rPr>
        <w:t>rd</w:t>
      </w:r>
      <w:r w:rsidR="006057FA" w:rsidRPr="00A900A4">
        <w:rPr>
          <w:rFonts w:ascii="Times New Roman" w:hAnsi="Times New Roman" w:cs="Times New Roman"/>
          <w:color w:val="000000" w:themeColor="text1"/>
          <w:lang w:val="en-US"/>
        </w:rPr>
        <w:t xml:space="preserve"> </w:t>
      </w:r>
      <w:r w:rsidR="00E0617B" w:rsidRPr="00E0617B">
        <w:rPr>
          <w:rFonts w:ascii="Times New Roman" w:hAnsi="Times New Roman" w:cs="Times New Roman"/>
          <w:color w:val="000000" w:themeColor="text1"/>
          <w:lang w:val="en-US"/>
        </w:rPr>
        <w:t xml:space="preserve">and </w:t>
      </w:r>
      <w:r w:rsidR="00E0617B" w:rsidRPr="000E5FC9">
        <w:rPr>
          <w:rFonts w:ascii="Times New Roman" w:hAnsi="Times New Roman" w:cs="Times New Roman"/>
          <w:color w:val="000000" w:themeColor="text1"/>
          <w:lang w:val="en-US"/>
        </w:rPr>
        <w:t>4</w:t>
      </w:r>
      <w:r w:rsidRPr="008E0F38">
        <w:rPr>
          <w:rFonts w:ascii="Times New Roman" w:hAnsi="Times New Roman" w:cs="Times New Roman"/>
          <w:color w:val="000000" w:themeColor="text1"/>
          <w:vertAlign w:val="superscript"/>
          <w:lang w:val="en-US"/>
        </w:rPr>
        <w:t>th</w:t>
      </w:r>
      <w:r w:rsidRPr="008E0F38">
        <w:rPr>
          <w:rFonts w:ascii="Times New Roman" w:hAnsi="Times New Roman" w:cs="Times New Roman"/>
          <w:color w:val="000000" w:themeColor="text1"/>
          <w:lang w:val="en-US"/>
        </w:rPr>
        <w:t xml:space="preserve"> development class LSGs. </w:t>
      </w:r>
      <w:r w:rsidR="006057FA" w:rsidRPr="00A900A4">
        <w:rPr>
          <w:rFonts w:ascii="Times New Roman" w:hAnsi="Times New Roman" w:cs="Times New Roman"/>
          <w:color w:val="000000" w:themeColor="text1"/>
          <w:lang w:val="en-US"/>
        </w:rPr>
        <w:t xml:space="preserve"> 4</w:t>
      </w:r>
      <w:r w:rsidRPr="000E5FC9">
        <w:rPr>
          <w:rFonts w:ascii="Times New Roman" w:hAnsi="Times New Roman" w:cs="Times New Roman"/>
          <w:color w:val="000000" w:themeColor="text1"/>
          <w:lang w:val="en-US"/>
        </w:rPr>
        <w:t xml:space="preserve"> (</w:t>
      </w:r>
      <w:r w:rsidR="006057FA" w:rsidRPr="00A900A4">
        <w:rPr>
          <w:rFonts w:ascii="Times New Roman" w:hAnsi="Times New Roman" w:cs="Times New Roman"/>
          <w:color w:val="000000" w:themeColor="text1"/>
          <w:lang w:val="en-US"/>
        </w:rPr>
        <w:t>four</w:t>
      </w:r>
      <w:r w:rsidRPr="000E5FC9">
        <w:rPr>
          <w:rFonts w:ascii="Times New Roman" w:hAnsi="Times New Roman" w:cs="Times New Roman"/>
          <w:color w:val="000000" w:themeColor="text1"/>
          <w:lang w:val="en-US"/>
        </w:rPr>
        <w:t>) LSGs from 2</w:t>
      </w:r>
      <w:r w:rsidRPr="008E0F38">
        <w:rPr>
          <w:rFonts w:ascii="Times New Roman" w:hAnsi="Times New Roman" w:cs="Times New Roman"/>
          <w:color w:val="000000" w:themeColor="text1"/>
          <w:vertAlign w:val="superscript"/>
          <w:lang w:val="en-US"/>
        </w:rPr>
        <w:t>nd</w:t>
      </w:r>
      <w:r w:rsidRPr="008E0F38">
        <w:rPr>
          <w:rFonts w:ascii="Times New Roman" w:hAnsi="Times New Roman" w:cs="Times New Roman"/>
          <w:color w:val="000000" w:themeColor="text1"/>
          <w:lang w:val="en-US"/>
        </w:rPr>
        <w:t xml:space="preserve"> development class group and </w:t>
      </w:r>
      <w:r w:rsidR="006057FA" w:rsidRPr="00A900A4">
        <w:rPr>
          <w:rFonts w:ascii="Times New Roman" w:hAnsi="Times New Roman" w:cs="Times New Roman"/>
          <w:color w:val="000000" w:themeColor="text1"/>
          <w:lang w:val="en-US"/>
        </w:rPr>
        <w:t>3</w:t>
      </w:r>
      <w:r w:rsidRPr="008E0F38">
        <w:rPr>
          <w:rFonts w:ascii="Times New Roman" w:hAnsi="Times New Roman" w:cs="Times New Roman"/>
          <w:color w:val="000000" w:themeColor="text1"/>
          <w:lang w:val="en-US"/>
        </w:rPr>
        <w:t xml:space="preserve"> (</w:t>
      </w:r>
      <w:r w:rsidR="006057FA" w:rsidRPr="00A900A4">
        <w:rPr>
          <w:rFonts w:ascii="Times New Roman" w:hAnsi="Times New Roman" w:cs="Times New Roman"/>
          <w:color w:val="000000" w:themeColor="text1"/>
          <w:lang w:val="en-US"/>
        </w:rPr>
        <w:t>three</w:t>
      </w:r>
      <w:r w:rsidRPr="008E0F38">
        <w:rPr>
          <w:rFonts w:ascii="Times New Roman" w:hAnsi="Times New Roman" w:cs="Times New Roman"/>
          <w:color w:val="000000" w:themeColor="text1"/>
          <w:lang w:val="en-US"/>
        </w:rPr>
        <w:t>) LSGs from 1</w:t>
      </w:r>
      <w:r w:rsidRPr="008E0F38">
        <w:rPr>
          <w:rFonts w:ascii="Times New Roman" w:hAnsi="Times New Roman" w:cs="Times New Roman"/>
          <w:color w:val="000000" w:themeColor="text1"/>
          <w:vertAlign w:val="superscript"/>
          <w:lang w:val="en-US"/>
        </w:rPr>
        <w:t>st</w:t>
      </w:r>
      <w:r w:rsidRPr="008E0F38">
        <w:rPr>
          <w:rFonts w:ascii="Times New Roman" w:hAnsi="Times New Roman" w:cs="Times New Roman"/>
          <w:color w:val="000000" w:themeColor="text1"/>
          <w:lang w:val="en-US"/>
        </w:rPr>
        <w:t xml:space="preserve"> development class group. Most of LSGs have small area and/or belong to higher development class rank.</w:t>
      </w:r>
    </w:p>
    <w:p w14:paraId="389EF23A" w14:textId="55CEB927" w:rsidR="007D0097" w:rsidRPr="008E0F38" w:rsidRDefault="007D0097" w:rsidP="007D0097">
      <w:pPr>
        <w:spacing w:after="120" w:line="276" w:lineRule="auto"/>
        <w:jc w:val="both"/>
        <w:rPr>
          <w:rFonts w:ascii="Times New Roman" w:hAnsi="Times New Roman" w:cs="Times New Roman"/>
          <w:color w:val="000000" w:themeColor="text1"/>
          <w:lang w:val="en-US"/>
        </w:rPr>
      </w:pPr>
      <w:r w:rsidRPr="008E0F38">
        <w:rPr>
          <w:rFonts w:ascii="Times New Roman" w:hAnsi="Times New Roman" w:cs="Times New Roman"/>
          <w:color w:val="000000" w:themeColor="text1"/>
          <w:lang w:val="en-US"/>
        </w:rPr>
        <w:t xml:space="preserve">Second group of </w:t>
      </w:r>
      <w:r w:rsidR="006057FA" w:rsidRPr="00A900A4">
        <w:rPr>
          <w:rFonts w:ascii="Times New Roman" w:hAnsi="Times New Roman" w:cs="Times New Roman"/>
          <w:color w:val="000000" w:themeColor="text1"/>
          <w:lang w:val="en-US"/>
        </w:rPr>
        <w:t>43</w:t>
      </w:r>
      <w:r w:rsidRPr="008E0F38">
        <w:rPr>
          <w:rFonts w:ascii="Times New Roman" w:hAnsi="Times New Roman" w:cs="Times New Roman"/>
          <w:color w:val="000000" w:themeColor="text1"/>
          <w:lang w:val="en-US"/>
        </w:rPr>
        <w:t xml:space="preserve"> (</w:t>
      </w:r>
      <w:r w:rsidR="006057FA" w:rsidRPr="00A900A4">
        <w:rPr>
          <w:rFonts w:ascii="Times New Roman" w:hAnsi="Times New Roman" w:cs="Times New Roman"/>
          <w:color w:val="000000" w:themeColor="text1"/>
          <w:lang w:val="en-US"/>
        </w:rPr>
        <w:t>forty-three</w:t>
      </w:r>
      <w:r w:rsidRPr="008E0F38">
        <w:rPr>
          <w:rFonts w:ascii="Times New Roman" w:hAnsi="Times New Roman" w:cs="Times New Roman"/>
          <w:color w:val="000000" w:themeColor="text1"/>
          <w:lang w:val="en-US"/>
        </w:rPr>
        <w:t xml:space="preserve">) </w:t>
      </w:r>
      <w:r w:rsidR="006057FA" w:rsidRPr="00A900A4">
        <w:rPr>
          <w:rFonts w:ascii="Times New Roman" w:hAnsi="Times New Roman" w:cs="Times New Roman"/>
          <w:color w:val="000000" w:themeColor="text1"/>
          <w:lang w:val="en-US"/>
        </w:rPr>
        <w:t xml:space="preserve">does not contain </w:t>
      </w:r>
      <w:r w:rsidR="008E0F38" w:rsidRPr="008E0F38">
        <w:rPr>
          <w:rFonts w:ascii="Times New Roman" w:hAnsi="Times New Roman" w:cs="Times New Roman"/>
          <w:color w:val="000000" w:themeColor="text1"/>
          <w:lang w:val="en-US"/>
        </w:rPr>
        <w:t>devastated</w:t>
      </w:r>
      <w:r w:rsidR="006057FA" w:rsidRPr="00A900A4">
        <w:rPr>
          <w:rFonts w:ascii="Times New Roman" w:hAnsi="Times New Roman" w:cs="Times New Roman"/>
          <w:color w:val="000000" w:themeColor="text1"/>
          <w:lang w:val="en-US"/>
        </w:rPr>
        <w:t xml:space="preserve"> 5th development class while 9 (nine) </w:t>
      </w:r>
      <w:r w:rsidRPr="000E5FC9">
        <w:rPr>
          <w:rFonts w:ascii="Times New Roman" w:hAnsi="Times New Roman" w:cs="Times New Roman"/>
          <w:color w:val="000000" w:themeColor="text1"/>
          <w:lang w:val="en-US"/>
        </w:rPr>
        <w:t xml:space="preserve">LSGs </w:t>
      </w:r>
      <w:r w:rsidR="006057FA" w:rsidRPr="00A900A4">
        <w:rPr>
          <w:rFonts w:ascii="Times New Roman" w:hAnsi="Times New Roman" w:cs="Times New Roman"/>
          <w:color w:val="000000" w:themeColor="text1"/>
          <w:lang w:val="en-US"/>
        </w:rPr>
        <w:t xml:space="preserve">are with development index 4 th . </w:t>
      </w:r>
      <w:r w:rsidRPr="008E0F38">
        <w:rPr>
          <w:rFonts w:ascii="Times New Roman" w:hAnsi="Times New Roman" w:cs="Times New Roman"/>
          <w:color w:val="000000" w:themeColor="text1"/>
          <w:lang w:val="en-US"/>
        </w:rPr>
        <w:t xml:space="preserve">There are </w:t>
      </w:r>
      <w:r w:rsidR="006057FA" w:rsidRPr="00A900A4">
        <w:rPr>
          <w:rFonts w:ascii="Times New Roman" w:hAnsi="Times New Roman" w:cs="Times New Roman"/>
          <w:color w:val="000000" w:themeColor="text1"/>
          <w:lang w:val="en-US"/>
        </w:rPr>
        <w:t>20</w:t>
      </w:r>
      <w:r w:rsidRPr="008E0F38">
        <w:rPr>
          <w:rFonts w:ascii="Times New Roman" w:hAnsi="Times New Roman" w:cs="Times New Roman"/>
          <w:color w:val="000000" w:themeColor="text1"/>
          <w:lang w:val="en-US"/>
        </w:rPr>
        <w:t xml:space="preserve"> (</w:t>
      </w:r>
      <w:r w:rsidR="006057FA" w:rsidRPr="00A900A4">
        <w:rPr>
          <w:rFonts w:ascii="Times New Roman" w:hAnsi="Times New Roman" w:cs="Times New Roman"/>
          <w:color w:val="000000" w:themeColor="text1"/>
          <w:lang w:val="en-US"/>
        </w:rPr>
        <w:t>twenty</w:t>
      </w:r>
      <w:r w:rsidRPr="000E5FC9">
        <w:rPr>
          <w:rFonts w:ascii="Times New Roman" w:hAnsi="Times New Roman" w:cs="Times New Roman"/>
          <w:color w:val="000000" w:themeColor="text1"/>
          <w:lang w:val="en-US"/>
        </w:rPr>
        <w:t xml:space="preserve">) LSGs from </w:t>
      </w:r>
      <w:r w:rsidR="006057FA" w:rsidRPr="00A900A4">
        <w:rPr>
          <w:rFonts w:ascii="Times New Roman" w:hAnsi="Times New Roman" w:cs="Times New Roman"/>
          <w:color w:val="000000" w:themeColor="text1"/>
          <w:lang w:val="en-US"/>
        </w:rPr>
        <w:t>3rd</w:t>
      </w:r>
      <w:r w:rsidR="006057FA" w:rsidRPr="000E5FC9">
        <w:rPr>
          <w:rFonts w:ascii="Times New Roman" w:hAnsi="Times New Roman" w:cs="Times New Roman"/>
          <w:color w:val="000000" w:themeColor="text1"/>
          <w:lang w:val="en-US"/>
        </w:rPr>
        <w:t xml:space="preserve"> </w:t>
      </w:r>
      <w:r w:rsidRPr="008E0F38">
        <w:rPr>
          <w:rFonts w:ascii="Times New Roman" w:hAnsi="Times New Roman" w:cs="Times New Roman"/>
          <w:color w:val="000000" w:themeColor="text1"/>
          <w:lang w:val="en-US"/>
        </w:rPr>
        <w:t xml:space="preserve">development class group, </w:t>
      </w:r>
      <w:r w:rsidR="00DA2299" w:rsidRPr="00A900A4">
        <w:rPr>
          <w:rFonts w:ascii="Times New Roman" w:hAnsi="Times New Roman" w:cs="Times New Roman"/>
          <w:color w:val="000000" w:themeColor="text1"/>
          <w:lang w:val="en-US"/>
        </w:rPr>
        <w:t>11</w:t>
      </w:r>
      <w:r w:rsidRPr="000E5FC9">
        <w:rPr>
          <w:rFonts w:ascii="Times New Roman" w:hAnsi="Times New Roman" w:cs="Times New Roman"/>
          <w:color w:val="000000" w:themeColor="text1"/>
          <w:lang w:val="en-US"/>
        </w:rPr>
        <w:t xml:space="preserve"> </w:t>
      </w:r>
      <w:r w:rsidRPr="008E0F38">
        <w:rPr>
          <w:rFonts w:ascii="Times New Roman" w:hAnsi="Times New Roman" w:cs="Times New Roman"/>
          <w:color w:val="000000" w:themeColor="text1"/>
          <w:lang w:val="en-US"/>
        </w:rPr>
        <w:t>(</w:t>
      </w:r>
      <w:r w:rsidR="00DA2299" w:rsidRPr="00A900A4">
        <w:rPr>
          <w:rFonts w:ascii="Times New Roman" w:hAnsi="Times New Roman" w:cs="Times New Roman"/>
          <w:color w:val="000000" w:themeColor="text1"/>
          <w:lang w:val="en-US"/>
        </w:rPr>
        <w:t>eleven)</w:t>
      </w:r>
      <w:r w:rsidRPr="000E5FC9">
        <w:rPr>
          <w:rFonts w:ascii="Times New Roman" w:hAnsi="Times New Roman" w:cs="Times New Roman"/>
          <w:color w:val="000000" w:themeColor="text1"/>
          <w:lang w:val="en-US"/>
        </w:rPr>
        <w:t xml:space="preserve"> LSGs from 2</w:t>
      </w:r>
      <w:r w:rsidRPr="008E0F38">
        <w:rPr>
          <w:rFonts w:ascii="Times New Roman" w:hAnsi="Times New Roman" w:cs="Times New Roman"/>
          <w:color w:val="000000" w:themeColor="text1"/>
          <w:vertAlign w:val="superscript"/>
          <w:lang w:val="en-US"/>
        </w:rPr>
        <w:t>nd</w:t>
      </w:r>
      <w:r w:rsidRPr="008E0F38">
        <w:rPr>
          <w:rFonts w:ascii="Times New Roman" w:hAnsi="Times New Roman" w:cs="Times New Roman"/>
          <w:color w:val="000000" w:themeColor="text1"/>
          <w:lang w:val="en-US"/>
        </w:rPr>
        <w:t xml:space="preserve"> development class group and </w:t>
      </w:r>
      <w:r w:rsidR="000E5FC9" w:rsidRPr="00A900A4">
        <w:rPr>
          <w:rFonts w:ascii="Times New Roman" w:hAnsi="Times New Roman" w:cs="Times New Roman"/>
          <w:color w:val="000000" w:themeColor="text1"/>
          <w:lang w:val="en-US"/>
        </w:rPr>
        <w:t>3</w:t>
      </w:r>
      <w:r w:rsidRPr="008E0F38">
        <w:rPr>
          <w:rFonts w:ascii="Times New Roman" w:hAnsi="Times New Roman" w:cs="Times New Roman"/>
          <w:color w:val="000000" w:themeColor="text1"/>
          <w:lang w:val="en-US"/>
        </w:rPr>
        <w:t xml:space="preserve"> (three) LSGs from 1</w:t>
      </w:r>
      <w:r w:rsidRPr="008E0F38">
        <w:rPr>
          <w:rFonts w:ascii="Times New Roman" w:hAnsi="Times New Roman" w:cs="Times New Roman"/>
          <w:color w:val="000000" w:themeColor="text1"/>
          <w:vertAlign w:val="superscript"/>
          <w:lang w:val="en-US"/>
        </w:rPr>
        <w:t>st</w:t>
      </w:r>
      <w:r w:rsidRPr="008E0F38">
        <w:rPr>
          <w:rFonts w:ascii="Times New Roman" w:hAnsi="Times New Roman" w:cs="Times New Roman"/>
          <w:color w:val="000000" w:themeColor="text1"/>
          <w:lang w:val="en-US"/>
        </w:rPr>
        <w:t xml:space="preserve"> development class group. These group covers smaller LSGs or those with medium development index. </w:t>
      </w:r>
    </w:p>
    <w:p w14:paraId="44BF73C9" w14:textId="3B8EF8B8" w:rsidR="007D0097" w:rsidRPr="008E0F38" w:rsidRDefault="007D0097" w:rsidP="007D0097">
      <w:pPr>
        <w:spacing w:after="120" w:line="276" w:lineRule="auto"/>
        <w:jc w:val="both"/>
        <w:rPr>
          <w:rFonts w:ascii="Times New Roman" w:hAnsi="Times New Roman" w:cs="Times New Roman"/>
          <w:color w:val="000000" w:themeColor="text1"/>
          <w:lang w:val="en-US"/>
        </w:rPr>
      </w:pPr>
      <w:r w:rsidRPr="008E0F38">
        <w:rPr>
          <w:rFonts w:ascii="Times New Roman" w:hAnsi="Times New Roman" w:cs="Times New Roman"/>
          <w:color w:val="000000" w:themeColor="text1"/>
          <w:lang w:val="en-US"/>
        </w:rPr>
        <w:t>Third group of</w:t>
      </w:r>
      <w:r w:rsidR="008E0F38">
        <w:rPr>
          <w:rFonts w:ascii="Times New Roman" w:hAnsi="Times New Roman" w:cs="Times New Roman"/>
          <w:color w:val="000000" w:themeColor="text1"/>
          <w:lang w:val="en-US"/>
        </w:rPr>
        <w:t xml:space="preserve"> 76</w:t>
      </w:r>
      <w:r w:rsidRPr="008E0F38">
        <w:rPr>
          <w:rFonts w:ascii="Times New Roman" w:hAnsi="Times New Roman" w:cs="Times New Roman"/>
          <w:color w:val="000000" w:themeColor="text1"/>
          <w:lang w:val="en-US"/>
        </w:rPr>
        <w:t xml:space="preserve"> (</w:t>
      </w:r>
      <w:r w:rsidR="008E0F38">
        <w:rPr>
          <w:rFonts w:ascii="Times New Roman" w:hAnsi="Times New Roman" w:cs="Times New Roman"/>
          <w:color w:val="000000" w:themeColor="text1"/>
          <w:lang w:val="en-US"/>
        </w:rPr>
        <w:t>seventy -six</w:t>
      </w:r>
      <w:r w:rsidRPr="008E0F38">
        <w:rPr>
          <w:rFonts w:ascii="Times New Roman" w:hAnsi="Times New Roman" w:cs="Times New Roman"/>
          <w:color w:val="000000" w:themeColor="text1"/>
          <w:lang w:val="en-US"/>
        </w:rPr>
        <w:t>) LSGs contains 1</w:t>
      </w:r>
      <w:r w:rsidR="008E0F38">
        <w:rPr>
          <w:rFonts w:ascii="Times New Roman" w:hAnsi="Times New Roman" w:cs="Times New Roman"/>
          <w:color w:val="000000" w:themeColor="text1"/>
          <w:lang w:val="en-US"/>
        </w:rPr>
        <w:t>8</w:t>
      </w:r>
      <w:r w:rsidRPr="008E0F38">
        <w:rPr>
          <w:rFonts w:ascii="Times New Roman" w:hAnsi="Times New Roman" w:cs="Times New Roman"/>
          <w:color w:val="000000" w:themeColor="text1"/>
          <w:lang w:val="en-US"/>
        </w:rPr>
        <w:t xml:space="preserve"> (</w:t>
      </w:r>
      <w:r w:rsidR="00E0617B">
        <w:rPr>
          <w:rFonts w:ascii="Times New Roman" w:hAnsi="Times New Roman" w:cs="Times New Roman"/>
          <w:color w:val="000000" w:themeColor="text1"/>
          <w:lang w:val="en-US"/>
        </w:rPr>
        <w:t>eighteen</w:t>
      </w:r>
      <w:r w:rsidRPr="008E0F38">
        <w:rPr>
          <w:rFonts w:ascii="Times New Roman" w:hAnsi="Times New Roman" w:cs="Times New Roman"/>
          <w:color w:val="000000" w:themeColor="text1"/>
          <w:lang w:val="en-US"/>
        </w:rPr>
        <w:t>) devastated LSGs</w:t>
      </w:r>
      <w:r w:rsidR="008E0F38">
        <w:rPr>
          <w:rFonts w:ascii="Times New Roman" w:hAnsi="Times New Roman" w:cs="Times New Roman"/>
          <w:color w:val="000000" w:themeColor="text1"/>
          <w:lang w:val="en-US"/>
        </w:rPr>
        <w:t xml:space="preserve"> with development index 5</w:t>
      </w:r>
      <w:r w:rsidRPr="008E0F38">
        <w:rPr>
          <w:rFonts w:ascii="Times New Roman" w:hAnsi="Times New Roman" w:cs="Times New Roman"/>
          <w:color w:val="000000" w:themeColor="text1"/>
          <w:lang w:val="en-US"/>
        </w:rPr>
        <w:t>, 1</w:t>
      </w:r>
      <w:r w:rsidR="008E0F38">
        <w:rPr>
          <w:rFonts w:ascii="Times New Roman" w:hAnsi="Times New Roman" w:cs="Times New Roman"/>
          <w:color w:val="000000" w:themeColor="text1"/>
          <w:lang w:val="en-US"/>
        </w:rPr>
        <w:t>5</w:t>
      </w:r>
      <w:r w:rsidRPr="008E0F38">
        <w:rPr>
          <w:rFonts w:ascii="Times New Roman" w:hAnsi="Times New Roman" w:cs="Times New Roman"/>
          <w:color w:val="000000" w:themeColor="text1"/>
          <w:lang w:val="en-US"/>
        </w:rPr>
        <w:t xml:space="preserve"> (</w:t>
      </w:r>
      <w:r w:rsidR="008E0F38">
        <w:rPr>
          <w:rFonts w:ascii="Times New Roman" w:hAnsi="Times New Roman" w:cs="Times New Roman"/>
          <w:color w:val="000000" w:themeColor="text1"/>
          <w:lang w:val="en-US"/>
        </w:rPr>
        <w:t>fifteen</w:t>
      </w:r>
      <w:r w:rsidRPr="008E0F38">
        <w:rPr>
          <w:rFonts w:ascii="Times New Roman" w:hAnsi="Times New Roman" w:cs="Times New Roman"/>
          <w:color w:val="000000" w:themeColor="text1"/>
          <w:lang w:val="en-US"/>
        </w:rPr>
        <w:t xml:space="preserve">) LSGs </w:t>
      </w:r>
      <w:r w:rsidR="008E0F38">
        <w:rPr>
          <w:rFonts w:ascii="Times New Roman" w:hAnsi="Times New Roman" w:cs="Times New Roman"/>
          <w:color w:val="000000" w:themeColor="text1"/>
          <w:lang w:val="en-US"/>
        </w:rPr>
        <w:t xml:space="preserve">are </w:t>
      </w:r>
      <w:r w:rsidRPr="008E0F38">
        <w:rPr>
          <w:rFonts w:ascii="Times New Roman" w:hAnsi="Times New Roman" w:cs="Times New Roman"/>
          <w:color w:val="000000" w:themeColor="text1"/>
          <w:lang w:val="en-US"/>
        </w:rPr>
        <w:t>from 4</w:t>
      </w:r>
      <w:r w:rsidRPr="008E0F38">
        <w:rPr>
          <w:rFonts w:ascii="Times New Roman" w:hAnsi="Times New Roman" w:cs="Times New Roman"/>
          <w:color w:val="000000" w:themeColor="text1"/>
          <w:vertAlign w:val="superscript"/>
          <w:lang w:val="en-US"/>
        </w:rPr>
        <w:t>th</w:t>
      </w:r>
      <w:r w:rsidRPr="008E0F38">
        <w:rPr>
          <w:rFonts w:ascii="Times New Roman" w:hAnsi="Times New Roman" w:cs="Times New Roman"/>
          <w:color w:val="000000" w:themeColor="text1"/>
          <w:lang w:val="en-US"/>
        </w:rPr>
        <w:t xml:space="preserve"> development class group, </w:t>
      </w:r>
      <w:r w:rsidR="008E0F38">
        <w:rPr>
          <w:rFonts w:ascii="Times New Roman" w:hAnsi="Times New Roman" w:cs="Times New Roman"/>
          <w:color w:val="000000" w:themeColor="text1"/>
          <w:lang w:val="en-US"/>
        </w:rPr>
        <w:t>24</w:t>
      </w:r>
      <w:r w:rsidRPr="008E0F38">
        <w:rPr>
          <w:rFonts w:ascii="Times New Roman" w:hAnsi="Times New Roman" w:cs="Times New Roman"/>
          <w:color w:val="000000" w:themeColor="text1"/>
          <w:lang w:val="en-US"/>
        </w:rPr>
        <w:t xml:space="preserve"> (</w:t>
      </w:r>
      <w:r w:rsidR="00E0617B">
        <w:rPr>
          <w:rFonts w:ascii="Times New Roman" w:hAnsi="Times New Roman" w:cs="Times New Roman"/>
          <w:color w:val="000000" w:themeColor="text1"/>
          <w:lang w:val="en-US"/>
        </w:rPr>
        <w:t>twenty-four</w:t>
      </w:r>
      <w:r w:rsidRPr="008E0F38">
        <w:rPr>
          <w:rFonts w:ascii="Times New Roman" w:hAnsi="Times New Roman" w:cs="Times New Roman"/>
          <w:color w:val="000000" w:themeColor="text1"/>
          <w:lang w:val="en-US"/>
        </w:rPr>
        <w:t>) LSGs from 3</w:t>
      </w:r>
      <w:r w:rsidRPr="008E0F38">
        <w:rPr>
          <w:rFonts w:ascii="Times New Roman" w:hAnsi="Times New Roman" w:cs="Times New Roman"/>
          <w:color w:val="000000" w:themeColor="text1"/>
          <w:vertAlign w:val="superscript"/>
          <w:lang w:val="en-US"/>
        </w:rPr>
        <w:t>rd</w:t>
      </w:r>
      <w:r w:rsidRPr="008E0F38">
        <w:rPr>
          <w:rFonts w:ascii="Times New Roman" w:hAnsi="Times New Roman" w:cs="Times New Roman"/>
          <w:color w:val="000000" w:themeColor="text1"/>
          <w:lang w:val="en-US"/>
        </w:rPr>
        <w:t xml:space="preserve"> development class group, </w:t>
      </w:r>
      <w:r w:rsidR="008E0F38">
        <w:rPr>
          <w:rFonts w:ascii="Times New Roman" w:hAnsi="Times New Roman" w:cs="Times New Roman"/>
          <w:color w:val="000000" w:themeColor="text1"/>
          <w:lang w:val="en-US"/>
        </w:rPr>
        <w:t>12</w:t>
      </w:r>
      <w:r w:rsidRPr="008E0F38">
        <w:rPr>
          <w:rFonts w:ascii="Times New Roman" w:hAnsi="Times New Roman" w:cs="Times New Roman"/>
          <w:color w:val="000000" w:themeColor="text1"/>
          <w:lang w:val="en-US"/>
        </w:rPr>
        <w:t>(</w:t>
      </w:r>
      <w:r w:rsidR="00E0617B">
        <w:rPr>
          <w:rFonts w:ascii="Times New Roman" w:hAnsi="Times New Roman" w:cs="Times New Roman"/>
          <w:color w:val="000000" w:themeColor="text1"/>
          <w:lang w:val="en-US"/>
        </w:rPr>
        <w:t>twelve</w:t>
      </w:r>
      <w:r w:rsidRPr="008E0F38">
        <w:rPr>
          <w:rFonts w:ascii="Times New Roman" w:hAnsi="Times New Roman" w:cs="Times New Roman"/>
          <w:color w:val="000000" w:themeColor="text1"/>
          <w:lang w:val="en-US"/>
        </w:rPr>
        <w:t>) LSGs from 2</w:t>
      </w:r>
      <w:r w:rsidRPr="008E0F38">
        <w:rPr>
          <w:rFonts w:ascii="Times New Roman" w:hAnsi="Times New Roman" w:cs="Times New Roman"/>
          <w:color w:val="000000" w:themeColor="text1"/>
          <w:vertAlign w:val="superscript"/>
          <w:lang w:val="en-US"/>
        </w:rPr>
        <w:t>nd</w:t>
      </w:r>
      <w:r w:rsidRPr="008E0F38">
        <w:rPr>
          <w:rFonts w:ascii="Times New Roman" w:hAnsi="Times New Roman" w:cs="Times New Roman"/>
          <w:color w:val="000000" w:themeColor="text1"/>
          <w:lang w:val="en-US"/>
        </w:rPr>
        <w:t xml:space="preserve"> development class group and </w:t>
      </w:r>
      <w:r w:rsidR="008E0F38">
        <w:rPr>
          <w:rFonts w:ascii="Times New Roman" w:hAnsi="Times New Roman" w:cs="Times New Roman"/>
          <w:color w:val="000000" w:themeColor="text1"/>
          <w:lang w:val="en-US"/>
        </w:rPr>
        <w:t>7</w:t>
      </w:r>
      <w:r w:rsidRPr="008E0F38">
        <w:rPr>
          <w:rFonts w:ascii="Times New Roman" w:hAnsi="Times New Roman" w:cs="Times New Roman"/>
          <w:color w:val="000000" w:themeColor="text1"/>
          <w:lang w:val="en-US"/>
        </w:rPr>
        <w:t xml:space="preserve"> (seven) LSGs from 1</w:t>
      </w:r>
      <w:r w:rsidRPr="008E0F38">
        <w:rPr>
          <w:rFonts w:ascii="Times New Roman" w:hAnsi="Times New Roman" w:cs="Times New Roman"/>
          <w:color w:val="000000" w:themeColor="text1"/>
          <w:vertAlign w:val="superscript"/>
          <w:lang w:val="en-US"/>
        </w:rPr>
        <w:t>st</w:t>
      </w:r>
      <w:r w:rsidRPr="008E0F38">
        <w:rPr>
          <w:rFonts w:ascii="Times New Roman" w:hAnsi="Times New Roman" w:cs="Times New Roman"/>
          <w:color w:val="000000" w:themeColor="text1"/>
          <w:lang w:val="en-US"/>
        </w:rPr>
        <w:t xml:space="preserve"> development class group. This group consists of the biggest number of devastated LSGs and LSGs with lower development class. </w:t>
      </w:r>
    </w:p>
    <w:p w14:paraId="7FC9C241" w14:textId="70D03F56" w:rsidR="007D0097" w:rsidRPr="008E0F38" w:rsidRDefault="007D0097" w:rsidP="007D0097">
      <w:pPr>
        <w:spacing w:after="120" w:line="276" w:lineRule="auto"/>
        <w:jc w:val="both"/>
        <w:rPr>
          <w:rFonts w:ascii="Times New Roman" w:hAnsi="Times New Roman" w:cs="Times New Roman"/>
          <w:color w:val="000000" w:themeColor="text1"/>
          <w:lang w:val="en-US"/>
        </w:rPr>
      </w:pPr>
      <w:r w:rsidRPr="008E0F38">
        <w:rPr>
          <w:rFonts w:ascii="Times New Roman" w:hAnsi="Times New Roman" w:cs="Times New Roman"/>
          <w:color w:val="000000" w:themeColor="text1"/>
          <w:lang w:val="en-US"/>
        </w:rPr>
        <w:t xml:space="preserve">Forth group of </w:t>
      </w:r>
      <w:r w:rsidR="008E0F38">
        <w:rPr>
          <w:rFonts w:ascii="Times New Roman" w:hAnsi="Times New Roman" w:cs="Times New Roman"/>
          <w:color w:val="000000" w:themeColor="text1"/>
          <w:lang w:val="en-US"/>
        </w:rPr>
        <w:t>17</w:t>
      </w:r>
      <w:r w:rsidRPr="008E0F38">
        <w:rPr>
          <w:rFonts w:ascii="Times New Roman" w:hAnsi="Times New Roman" w:cs="Times New Roman"/>
          <w:color w:val="000000" w:themeColor="text1"/>
          <w:lang w:val="en-US"/>
        </w:rPr>
        <w:t xml:space="preserve"> (</w:t>
      </w:r>
      <w:r w:rsidR="008E0F38">
        <w:rPr>
          <w:rFonts w:ascii="Times New Roman" w:hAnsi="Times New Roman" w:cs="Times New Roman"/>
          <w:color w:val="000000" w:themeColor="text1"/>
          <w:lang w:val="en-US"/>
        </w:rPr>
        <w:t>seventeen</w:t>
      </w:r>
      <w:r w:rsidRPr="008E0F38">
        <w:rPr>
          <w:rFonts w:ascii="Times New Roman" w:hAnsi="Times New Roman" w:cs="Times New Roman"/>
          <w:color w:val="000000" w:themeColor="text1"/>
          <w:lang w:val="en-US"/>
        </w:rPr>
        <w:t xml:space="preserve">) LSGs contains </w:t>
      </w:r>
      <w:r w:rsidR="008E0F38">
        <w:rPr>
          <w:rFonts w:ascii="Times New Roman" w:hAnsi="Times New Roman" w:cs="Times New Roman"/>
          <w:color w:val="000000" w:themeColor="text1"/>
          <w:lang w:val="en-US"/>
        </w:rPr>
        <w:t>1</w:t>
      </w:r>
      <w:r w:rsidRPr="008E0F38">
        <w:rPr>
          <w:rFonts w:ascii="Times New Roman" w:hAnsi="Times New Roman" w:cs="Times New Roman"/>
          <w:color w:val="000000" w:themeColor="text1"/>
          <w:lang w:val="en-US"/>
        </w:rPr>
        <w:t xml:space="preserve"> (</w:t>
      </w:r>
      <w:r w:rsidR="008E0F38">
        <w:rPr>
          <w:rFonts w:ascii="Times New Roman" w:hAnsi="Times New Roman" w:cs="Times New Roman"/>
          <w:color w:val="000000" w:themeColor="text1"/>
          <w:lang w:val="en-US"/>
        </w:rPr>
        <w:t>one</w:t>
      </w:r>
      <w:r w:rsidRPr="008E0F38">
        <w:rPr>
          <w:rFonts w:ascii="Times New Roman" w:hAnsi="Times New Roman" w:cs="Times New Roman"/>
          <w:color w:val="000000" w:themeColor="text1"/>
          <w:lang w:val="en-US"/>
        </w:rPr>
        <w:t>) LSG from</w:t>
      </w:r>
      <w:r w:rsidR="00E0617B">
        <w:rPr>
          <w:rFonts w:ascii="Times New Roman" w:hAnsi="Times New Roman" w:cs="Times New Roman"/>
          <w:color w:val="000000" w:themeColor="text1"/>
          <w:lang w:val="en-US"/>
        </w:rPr>
        <w:t xml:space="preserve"> 5th </w:t>
      </w:r>
      <w:r w:rsidRPr="008E0F38">
        <w:rPr>
          <w:rFonts w:ascii="Times New Roman" w:hAnsi="Times New Roman" w:cs="Times New Roman"/>
          <w:color w:val="000000" w:themeColor="text1"/>
          <w:lang w:val="en-US"/>
        </w:rPr>
        <w:t xml:space="preserve"> </w:t>
      </w:r>
      <w:r w:rsidR="008E0F38">
        <w:rPr>
          <w:rFonts w:ascii="Times New Roman" w:hAnsi="Times New Roman" w:cs="Times New Roman"/>
          <w:color w:val="000000" w:themeColor="text1"/>
          <w:vertAlign w:val="superscript"/>
          <w:lang w:val="en-US"/>
        </w:rPr>
        <w:t xml:space="preserve"> </w:t>
      </w:r>
      <w:r w:rsidRPr="008E0F38">
        <w:rPr>
          <w:rFonts w:ascii="Times New Roman" w:hAnsi="Times New Roman" w:cs="Times New Roman"/>
          <w:color w:val="000000" w:themeColor="text1"/>
          <w:lang w:val="en-US"/>
        </w:rPr>
        <w:t xml:space="preserve"> development class group, </w:t>
      </w:r>
      <w:r w:rsidR="008E0F38">
        <w:rPr>
          <w:rFonts w:ascii="Times New Roman" w:hAnsi="Times New Roman" w:cs="Times New Roman"/>
          <w:color w:val="000000" w:themeColor="text1"/>
          <w:lang w:val="en-US"/>
        </w:rPr>
        <w:t>1</w:t>
      </w:r>
      <w:r w:rsidRPr="008E0F38">
        <w:rPr>
          <w:rFonts w:ascii="Times New Roman" w:hAnsi="Times New Roman" w:cs="Times New Roman"/>
          <w:color w:val="000000" w:themeColor="text1"/>
          <w:lang w:val="en-US"/>
        </w:rPr>
        <w:t xml:space="preserve"> (</w:t>
      </w:r>
      <w:r w:rsidR="008E0F38">
        <w:rPr>
          <w:rFonts w:ascii="Times New Roman" w:hAnsi="Times New Roman" w:cs="Times New Roman"/>
          <w:color w:val="000000" w:themeColor="text1"/>
          <w:lang w:val="en-US"/>
        </w:rPr>
        <w:t>one</w:t>
      </w:r>
      <w:r w:rsidRPr="008E0F38">
        <w:rPr>
          <w:rFonts w:ascii="Times New Roman" w:hAnsi="Times New Roman" w:cs="Times New Roman"/>
          <w:color w:val="000000" w:themeColor="text1"/>
          <w:lang w:val="en-US"/>
        </w:rPr>
        <w:t xml:space="preserve">) LSG from </w:t>
      </w:r>
      <w:r w:rsidR="008E0F38">
        <w:rPr>
          <w:rFonts w:ascii="Times New Roman" w:hAnsi="Times New Roman" w:cs="Times New Roman"/>
          <w:color w:val="000000" w:themeColor="text1"/>
          <w:lang w:val="en-US"/>
        </w:rPr>
        <w:t>4</w:t>
      </w:r>
      <w:r w:rsidR="008E0F38">
        <w:rPr>
          <w:rFonts w:ascii="Times New Roman" w:hAnsi="Times New Roman" w:cs="Times New Roman"/>
          <w:color w:val="000000" w:themeColor="text1"/>
          <w:vertAlign w:val="superscript"/>
          <w:lang w:val="en-US"/>
        </w:rPr>
        <w:t>th</w:t>
      </w:r>
      <w:r w:rsidRPr="008E0F38">
        <w:rPr>
          <w:rFonts w:ascii="Times New Roman" w:hAnsi="Times New Roman" w:cs="Times New Roman"/>
          <w:color w:val="000000" w:themeColor="text1"/>
          <w:lang w:val="en-US"/>
        </w:rPr>
        <w:t xml:space="preserve"> development class group and </w:t>
      </w:r>
      <w:r w:rsidR="008E0F38">
        <w:rPr>
          <w:rFonts w:ascii="Times New Roman" w:hAnsi="Times New Roman" w:cs="Times New Roman"/>
          <w:color w:val="000000" w:themeColor="text1"/>
          <w:lang w:val="en-US"/>
        </w:rPr>
        <w:t>3</w:t>
      </w:r>
      <w:r w:rsidRPr="008E0F38">
        <w:rPr>
          <w:rFonts w:ascii="Times New Roman" w:hAnsi="Times New Roman" w:cs="Times New Roman"/>
          <w:color w:val="000000" w:themeColor="text1"/>
          <w:lang w:val="en-US"/>
        </w:rPr>
        <w:t xml:space="preserve"> (three) LSGs from </w:t>
      </w:r>
      <w:r w:rsidR="008E0F38">
        <w:rPr>
          <w:rFonts w:ascii="Times New Roman" w:hAnsi="Times New Roman" w:cs="Times New Roman"/>
          <w:color w:val="000000" w:themeColor="text1"/>
          <w:lang w:val="en-US"/>
        </w:rPr>
        <w:t>3</w:t>
      </w:r>
      <w:r w:rsidR="008E0F38">
        <w:rPr>
          <w:rFonts w:ascii="Times New Roman" w:hAnsi="Times New Roman" w:cs="Times New Roman"/>
          <w:color w:val="000000" w:themeColor="text1"/>
          <w:vertAlign w:val="superscript"/>
          <w:lang w:val="en-US"/>
        </w:rPr>
        <w:t>rd</w:t>
      </w:r>
      <w:r w:rsidRPr="008E0F38">
        <w:rPr>
          <w:rFonts w:ascii="Times New Roman" w:hAnsi="Times New Roman" w:cs="Times New Roman"/>
          <w:color w:val="000000" w:themeColor="text1"/>
          <w:lang w:val="en-US"/>
        </w:rPr>
        <w:t xml:space="preserve"> development class group</w:t>
      </w:r>
      <w:r w:rsidR="008E0F38">
        <w:rPr>
          <w:rFonts w:ascii="Times New Roman" w:hAnsi="Times New Roman" w:cs="Times New Roman"/>
          <w:color w:val="000000" w:themeColor="text1"/>
          <w:lang w:val="en-US"/>
        </w:rPr>
        <w:t>, 7 (seven) LSGs from Category 2</w:t>
      </w:r>
      <w:r w:rsidR="008E0F38" w:rsidRPr="00A900A4">
        <w:rPr>
          <w:rFonts w:ascii="Times New Roman" w:hAnsi="Times New Roman" w:cs="Times New Roman"/>
          <w:color w:val="000000" w:themeColor="text1"/>
          <w:vertAlign w:val="superscript"/>
          <w:lang w:val="en-US"/>
        </w:rPr>
        <w:t>nd</w:t>
      </w:r>
      <w:r w:rsidR="008E0F38">
        <w:rPr>
          <w:rFonts w:ascii="Times New Roman" w:hAnsi="Times New Roman" w:cs="Times New Roman"/>
          <w:color w:val="000000" w:themeColor="text1"/>
          <w:lang w:val="en-US"/>
        </w:rPr>
        <w:t xml:space="preserve"> and 5 (five) LSGs from 1</w:t>
      </w:r>
      <w:r w:rsidR="008E0F38" w:rsidRPr="00A900A4">
        <w:rPr>
          <w:rFonts w:ascii="Times New Roman" w:hAnsi="Times New Roman" w:cs="Times New Roman"/>
          <w:color w:val="000000" w:themeColor="text1"/>
          <w:vertAlign w:val="superscript"/>
          <w:lang w:val="en-US"/>
        </w:rPr>
        <w:t>st</w:t>
      </w:r>
      <w:r w:rsidR="008E0F38">
        <w:rPr>
          <w:rFonts w:ascii="Times New Roman" w:hAnsi="Times New Roman" w:cs="Times New Roman"/>
          <w:color w:val="000000" w:themeColor="text1"/>
          <w:lang w:val="en-US"/>
        </w:rPr>
        <w:t xml:space="preserve"> development class</w:t>
      </w:r>
      <w:r w:rsidRPr="008E0F38">
        <w:rPr>
          <w:rFonts w:ascii="Times New Roman" w:hAnsi="Times New Roman" w:cs="Times New Roman"/>
          <w:color w:val="000000" w:themeColor="text1"/>
          <w:lang w:val="en-US"/>
        </w:rPr>
        <w:t xml:space="preserve">. Here the majority of LSGs are well developed populated LSGs. </w:t>
      </w:r>
    </w:p>
    <w:p w14:paraId="7A2E2874" w14:textId="77777777" w:rsidR="007D0097" w:rsidRDefault="007D0097" w:rsidP="007D0097">
      <w:pPr>
        <w:spacing w:after="120" w:line="276" w:lineRule="auto"/>
        <w:jc w:val="both"/>
        <w:rPr>
          <w:rFonts w:ascii="Times New Roman" w:hAnsi="Times New Roman" w:cs="Times New Roman"/>
          <w:color w:val="000000" w:themeColor="text1"/>
          <w:lang w:val="en-US"/>
        </w:rPr>
      </w:pPr>
      <w:r w:rsidRPr="008E0F38">
        <w:rPr>
          <w:rFonts w:ascii="Times New Roman" w:hAnsi="Times New Roman" w:cs="Times New Roman"/>
          <w:color w:val="000000" w:themeColor="text1"/>
          <w:lang w:val="en-US"/>
        </w:rPr>
        <w:t>Fifth group consist only from Novi Sad and Belgrade (1</w:t>
      </w:r>
      <w:r w:rsidRPr="008E0F38">
        <w:rPr>
          <w:rFonts w:ascii="Times New Roman" w:hAnsi="Times New Roman" w:cs="Times New Roman"/>
          <w:color w:val="000000" w:themeColor="text1"/>
          <w:vertAlign w:val="superscript"/>
          <w:lang w:val="en-US"/>
        </w:rPr>
        <w:t>st</w:t>
      </w:r>
      <w:r w:rsidRPr="008E0F38">
        <w:rPr>
          <w:rFonts w:ascii="Times New Roman" w:hAnsi="Times New Roman" w:cs="Times New Roman"/>
          <w:color w:val="000000" w:themeColor="text1"/>
          <w:lang w:val="en-US"/>
        </w:rPr>
        <w:t xml:space="preserve"> development class LSG</w:t>
      </w:r>
      <w:r w:rsidRPr="00E0617B">
        <w:rPr>
          <w:rFonts w:ascii="Times New Roman" w:hAnsi="Times New Roman" w:cs="Times New Roman"/>
          <w:color w:val="000000" w:themeColor="text1"/>
          <w:lang w:val="en-US"/>
        </w:rPr>
        <w:t>s).</w:t>
      </w:r>
    </w:p>
    <w:p w14:paraId="0EAF06BB" w14:textId="77777777" w:rsidR="00E80739" w:rsidRPr="00665F55" w:rsidRDefault="00E80739" w:rsidP="00E80739">
      <w:pPr>
        <w:spacing w:after="0" w:line="240" w:lineRule="auto"/>
        <w:jc w:val="both"/>
        <w:rPr>
          <w:rFonts w:ascii="Times New Roman" w:hAnsi="Times New Roman" w:cs="Times New Roman"/>
          <w:shd w:val="clear" w:color="auto" w:fill="FFFFFF"/>
        </w:rPr>
      </w:pPr>
    </w:p>
    <w:p w14:paraId="6BA1E875" w14:textId="77777777" w:rsidR="00E80739" w:rsidRDefault="00E80739" w:rsidP="00E80739">
      <w:pPr>
        <w:spacing w:after="0" w:line="240" w:lineRule="auto"/>
        <w:jc w:val="center"/>
        <w:rPr>
          <w:rFonts w:cstheme="minorHAnsi"/>
          <w:shd w:val="clear" w:color="auto" w:fill="FFFFFF"/>
        </w:rPr>
      </w:pPr>
      <w:r>
        <w:rPr>
          <w:noProof/>
          <w:lang w:val="en-US"/>
        </w:rPr>
        <w:lastRenderedPageBreak/>
        <w:drawing>
          <wp:inline distT="0" distB="0" distL="0" distR="0" wp14:anchorId="35F88731" wp14:editId="5D882D59">
            <wp:extent cx="4767308" cy="2974020"/>
            <wp:effectExtent l="0" t="0" r="8255" b="10795"/>
            <wp:docPr id="3" name="Chart 3">
              <a:extLst xmlns:a="http://schemas.openxmlformats.org/drawingml/2006/main">
                <a:ext uri="{FF2B5EF4-FFF2-40B4-BE49-F238E27FC236}">
                  <a16:creationId xmlns:a16="http://schemas.microsoft.com/office/drawing/2014/main" id="{8EC7E0A7-DE4A-4455-8C9B-0D66BF661AD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8"/>
              </a:graphicData>
            </a:graphic>
          </wp:inline>
        </w:drawing>
      </w:r>
    </w:p>
    <w:p w14:paraId="3D5FB702" w14:textId="77777777" w:rsidR="00E80739" w:rsidRDefault="00E80739" w:rsidP="00E80739">
      <w:pPr>
        <w:spacing w:after="0" w:line="240" w:lineRule="auto"/>
        <w:jc w:val="both"/>
        <w:rPr>
          <w:rFonts w:cstheme="minorHAnsi"/>
          <w:shd w:val="clear" w:color="auto" w:fill="FFFFFF"/>
        </w:rPr>
      </w:pPr>
    </w:p>
    <w:p w14:paraId="1BFC8DC9" w14:textId="77777777" w:rsidR="00E80739" w:rsidRDefault="00E80739" w:rsidP="00E80739">
      <w:pPr>
        <w:spacing w:after="0" w:line="240" w:lineRule="auto"/>
        <w:jc w:val="both"/>
        <w:rPr>
          <w:rFonts w:cstheme="minorHAnsi"/>
          <w:color w:val="FF0000"/>
          <w:shd w:val="clear" w:color="auto" w:fill="FFFFFF"/>
        </w:rPr>
      </w:pPr>
    </w:p>
    <w:p w14:paraId="42D82B7D" w14:textId="77777777" w:rsidR="00E80739" w:rsidRPr="00665F55" w:rsidRDefault="00E80739" w:rsidP="00E80739">
      <w:pPr>
        <w:spacing w:after="0" w:line="240" w:lineRule="auto"/>
        <w:jc w:val="both"/>
        <w:rPr>
          <w:rFonts w:ascii="Times New Roman" w:hAnsi="Times New Roman" w:cs="Times New Roman"/>
          <w:b/>
          <w:bCs/>
          <w:shd w:val="clear" w:color="auto" w:fill="FFFFFF"/>
        </w:rPr>
      </w:pPr>
      <w:r>
        <w:rPr>
          <w:rFonts w:cstheme="minorHAnsi"/>
          <w:color w:val="FF0000"/>
          <w:shd w:val="clear" w:color="auto" w:fill="FFFFFF"/>
        </w:rPr>
        <w:t xml:space="preserve"> </w:t>
      </w:r>
      <w:r w:rsidRPr="00665F55">
        <w:rPr>
          <w:rFonts w:ascii="Times New Roman" w:hAnsi="Times New Roman" w:cs="Times New Roman"/>
          <w:b/>
          <w:bCs/>
          <w:shd w:val="clear" w:color="auto" w:fill="FFFFFF"/>
        </w:rPr>
        <w:t>Comparison of grant amounts against current infrastructure expenditures per LSGs</w:t>
      </w:r>
    </w:p>
    <w:p w14:paraId="7A094195" w14:textId="77777777" w:rsidR="00E80739" w:rsidRPr="00665F55" w:rsidRDefault="00E80739" w:rsidP="00E80739">
      <w:pPr>
        <w:spacing w:after="0" w:line="240" w:lineRule="auto"/>
        <w:jc w:val="both"/>
        <w:rPr>
          <w:rFonts w:ascii="Times New Roman" w:hAnsi="Times New Roman" w:cs="Times New Roman"/>
          <w:b/>
          <w:bCs/>
          <w:shd w:val="clear" w:color="auto" w:fill="FFFFFF"/>
        </w:rPr>
      </w:pPr>
    </w:p>
    <w:p w14:paraId="5025F5E7" w14:textId="1C98AE39" w:rsidR="00E80739" w:rsidRPr="00C307B0" w:rsidRDefault="00E80739" w:rsidP="001F42AE">
      <w:pPr>
        <w:spacing w:after="0" w:line="240" w:lineRule="auto"/>
        <w:jc w:val="both"/>
        <w:rPr>
          <w:rFonts w:ascii="Times New Roman" w:hAnsi="Times New Roman" w:cs="Times New Roman"/>
          <w:shd w:val="clear" w:color="auto" w:fill="FFFFFF"/>
        </w:rPr>
      </w:pPr>
      <w:r w:rsidRPr="00665F55">
        <w:rPr>
          <w:rFonts w:ascii="Times New Roman" w:hAnsi="Times New Roman" w:cs="Times New Roman"/>
          <w:shd w:val="clear" w:color="auto" w:fill="FFFFFF"/>
        </w:rPr>
        <w:t xml:space="preserve">To better understand potential impact on absorption capacity of </w:t>
      </w:r>
      <w:r w:rsidR="00FC208B" w:rsidRPr="00665F55">
        <w:rPr>
          <w:rFonts w:ascii="Times New Roman" w:hAnsi="Times New Roman" w:cs="Times New Roman"/>
          <w:shd w:val="clear" w:color="auto" w:fill="FFFFFF"/>
        </w:rPr>
        <w:t xml:space="preserve">the </w:t>
      </w:r>
      <w:r w:rsidRPr="00665F55">
        <w:rPr>
          <w:rFonts w:ascii="Times New Roman" w:hAnsi="Times New Roman" w:cs="Times New Roman"/>
          <w:shd w:val="clear" w:color="auto" w:fill="FFFFFF"/>
        </w:rPr>
        <w:t xml:space="preserve">LSGs and to identify those LSGs that might need additional support from the start, assigned grant sum was compared to </w:t>
      </w:r>
      <w:r w:rsidR="00FC208B" w:rsidRPr="00665F55">
        <w:rPr>
          <w:rFonts w:ascii="Times New Roman" w:hAnsi="Times New Roman" w:cs="Times New Roman"/>
          <w:shd w:val="clear" w:color="auto" w:fill="FFFFFF"/>
        </w:rPr>
        <w:t xml:space="preserve">the </w:t>
      </w:r>
      <w:r w:rsidRPr="00665F55">
        <w:rPr>
          <w:rFonts w:ascii="Times New Roman" w:hAnsi="Times New Roman" w:cs="Times New Roman"/>
          <w:shd w:val="clear" w:color="auto" w:fill="FFFFFF"/>
        </w:rPr>
        <w:t xml:space="preserve">average expenditure on infrastructure development in 2018 and 2019 for each LSG. For each LSG is calculated what percentage of average annual expenditure would be </w:t>
      </w:r>
      <w:r w:rsidRPr="00C307B0">
        <w:rPr>
          <w:rFonts w:ascii="Times New Roman" w:hAnsi="Times New Roman" w:cs="Times New Roman"/>
          <w:shd w:val="clear" w:color="auto" w:fill="FFFFFF"/>
        </w:rPr>
        <w:t xml:space="preserve">covered by assigned sum. Following the calculation, the LSGs have been grouped into those that would receive: </w:t>
      </w:r>
    </w:p>
    <w:p w14:paraId="5B5773A9" w14:textId="77777777" w:rsidR="00E80739" w:rsidRPr="00C307B0" w:rsidRDefault="00E80739" w:rsidP="001F42AE">
      <w:pPr>
        <w:pStyle w:val="ListParagraph"/>
        <w:numPr>
          <w:ilvl w:val="0"/>
          <w:numId w:val="570"/>
        </w:numPr>
        <w:spacing w:after="0" w:line="240" w:lineRule="auto"/>
        <w:jc w:val="both"/>
        <w:rPr>
          <w:rFonts w:ascii="Times New Roman" w:hAnsi="Times New Roman" w:cs="Times New Roman"/>
          <w:shd w:val="clear" w:color="auto" w:fill="FFFFFF"/>
        </w:rPr>
      </w:pPr>
      <w:r w:rsidRPr="00C307B0">
        <w:rPr>
          <w:rFonts w:ascii="Times New Roman" w:hAnsi="Times New Roman" w:cs="Times New Roman"/>
          <w:shd w:val="clear" w:color="auto" w:fill="FFFFFF"/>
        </w:rPr>
        <w:t>less than 20 percent of their average annual infrastructure expenditures (only two LSGs – City of Belgrade and City of Novi Sad)</w:t>
      </w:r>
    </w:p>
    <w:p w14:paraId="44FD04F1" w14:textId="5DEA1CFB" w:rsidR="00E80739" w:rsidRPr="00C307B0" w:rsidRDefault="00E80739" w:rsidP="001F42AE">
      <w:pPr>
        <w:pStyle w:val="ListParagraph"/>
        <w:numPr>
          <w:ilvl w:val="0"/>
          <w:numId w:val="570"/>
        </w:numPr>
        <w:spacing w:after="0" w:line="240" w:lineRule="auto"/>
        <w:jc w:val="both"/>
        <w:rPr>
          <w:rFonts w:ascii="Times New Roman" w:hAnsi="Times New Roman" w:cs="Times New Roman"/>
          <w:shd w:val="clear" w:color="auto" w:fill="FFFFFF"/>
        </w:rPr>
      </w:pPr>
      <w:r w:rsidRPr="00C307B0">
        <w:rPr>
          <w:rFonts w:ascii="Times New Roman" w:hAnsi="Times New Roman" w:cs="Times New Roman"/>
          <w:shd w:val="clear" w:color="auto" w:fill="FFFFFF"/>
        </w:rPr>
        <w:t>between 20</w:t>
      </w:r>
      <w:r w:rsidR="00FC208B" w:rsidRPr="00C307B0">
        <w:rPr>
          <w:rFonts w:ascii="Times New Roman" w:hAnsi="Times New Roman" w:cs="Times New Roman"/>
          <w:shd w:val="clear" w:color="auto" w:fill="FFFFFF"/>
        </w:rPr>
        <w:t xml:space="preserve"> </w:t>
      </w:r>
      <w:r w:rsidR="00FC208B" w:rsidRPr="00C307B0">
        <w:rPr>
          <w:rFonts w:ascii="Times New Roman" w:hAnsi="Times New Roman" w:cs="Times New Roman"/>
        </w:rPr>
        <w:t>percent</w:t>
      </w:r>
      <w:r w:rsidR="00FC208B" w:rsidRPr="00C307B0" w:rsidDel="00FC208B">
        <w:rPr>
          <w:rFonts w:ascii="Times New Roman" w:hAnsi="Times New Roman" w:cs="Times New Roman"/>
          <w:shd w:val="clear" w:color="auto" w:fill="FFFFFF"/>
        </w:rPr>
        <w:t xml:space="preserve"> </w:t>
      </w:r>
      <w:r w:rsidRPr="00C307B0">
        <w:rPr>
          <w:rFonts w:ascii="Times New Roman" w:hAnsi="Times New Roman" w:cs="Times New Roman"/>
          <w:shd w:val="clear" w:color="auto" w:fill="FFFFFF"/>
        </w:rPr>
        <w:t>-50</w:t>
      </w:r>
      <w:r w:rsidR="00FC208B" w:rsidRPr="00C307B0">
        <w:rPr>
          <w:rFonts w:ascii="Times New Roman" w:hAnsi="Times New Roman" w:cs="Times New Roman"/>
        </w:rPr>
        <w:t xml:space="preserve"> percent</w:t>
      </w:r>
      <w:r w:rsidRPr="00C307B0">
        <w:rPr>
          <w:rFonts w:ascii="Times New Roman" w:hAnsi="Times New Roman" w:cs="Times New Roman"/>
          <w:shd w:val="clear" w:color="auto" w:fill="FFFFFF"/>
        </w:rPr>
        <w:t xml:space="preserve"> of their average annual public expenditure. </w:t>
      </w:r>
    </w:p>
    <w:p w14:paraId="39B376A1" w14:textId="76293991" w:rsidR="00E80739" w:rsidRPr="00C307B0" w:rsidRDefault="00E80739" w:rsidP="001F42AE">
      <w:pPr>
        <w:pStyle w:val="ListParagraph"/>
        <w:numPr>
          <w:ilvl w:val="0"/>
          <w:numId w:val="570"/>
        </w:numPr>
        <w:spacing w:after="0" w:line="240" w:lineRule="auto"/>
        <w:jc w:val="both"/>
        <w:rPr>
          <w:rFonts w:ascii="Times New Roman" w:hAnsi="Times New Roman" w:cs="Times New Roman"/>
          <w:shd w:val="clear" w:color="auto" w:fill="FFFFFF"/>
        </w:rPr>
      </w:pPr>
      <w:r w:rsidRPr="00C307B0">
        <w:rPr>
          <w:rFonts w:ascii="Times New Roman" w:hAnsi="Times New Roman" w:cs="Times New Roman"/>
          <w:shd w:val="clear" w:color="auto" w:fill="FFFFFF"/>
        </w:rPr>
        <w:t>between 50</w:t>
      </w:r>
      <w:r w:rsidR="00FC208B" w:rsidRPr="00C307B0">
        <w:rPr>
          <w:rFonts w:ascii="Times New Roman" w:hAnsi="Times New Roman" w:cs="Times New Roman"/>
        </w:rPr>
        <w:t xml:space="preserve"> percent</w:t>
      </w:r>
      <w:r w:rsidR="00FC208B" w:rsidRPr="00C307B0" w:rsidDel="00FC208B">
        <w:rPr>
          <w:rFonts w:ascii="Times New Roman" w:hAnsi="Times New Roman" w:cs="Times New Roman"/>
          <w:shd w:val="clear" w:color="auto" w:fill="FFFFFF"/>
        </w:rPr>
        <w:t xml:space="preserve"> </w:t>
      </w:r>
      <w:r w:rsidRPr="00C307B0">
        <w:rPr>
          <w:rFonts w:ascii="Times New Roman" w:hAnsi="Times New Roman" w:cs="Times New Roman"/>
          <w:shd w:val="clear" w:color="auto" w:fill="FFFFFF"/>
        </w:rPr>
        <w:t xml:space="preserve">-100 </w:t>
      </w:r>
      <w:r w:rsidR="00FC208B" w:rsidRPr="00C307B0">
        <w:rPr>
          <w:rFonts w:ascii="Times New Roman" w:hAnsi="Times New Roman" w:cs="Times New Roman"/>
        </w:rPr>
        <w:t>percent</w:t>
      </w:r>
      <w:r w:rsidR="00FC208B" w:rsidRPr="00C307B0" w:rsidDel="00FC208B">
        <w:rPr>
          <w:rFonts w:ascii="Times New Roman" w:hAnsi="Times New Roman" w:cs="Times New Roman"/>
          <w:shd w:val="clear" w:color="auto" w:fill="FFFFFF"/>
        </w:rPr>
        <w:t xml:space="preserve"> </w:t>
      </w:r>
      <w:r w:rsidRPr="00C307B0">
        <w:rPr>
          <w:rFonts w:ascii="Times New Roman" w:hAnsi="Times New Roman" w:cs="Times New Roman"/>
          <w:shd w:val="clear" w:color="auto" w:fill="FFFFFF"/>
        </w:rPr>
        <w:t xml:space="preserve">of their average annual public expenditure. </w:t>
      </w:r>
    </w:p>
    <w:p w14:paraId="34DAD99A" w14:textId="269265B1" w:rsidR="00E80739" w:rsidRPr="00C307B0" w:rsidRDefault="00E80739" w:rsidP="001F42AE">
      <w:pPr>
        <w:pStyle w:val="ListParagraph"/>
        <w:numPr>
          <w:ilvl w:val="0"/>
          <w:numId w:val="570"/>
        </w:numPr>
        <w:spacing w:after="0" w:line="240" w:lineRule="auto"/>
        <w:jc w:val="both"/>
        <w:rPr>
          <w:rFonts w:ascii="Times New Roman" w:hAnsi="Times New Roman" w:cs="Times New Roman"/>
          <w:shd w:val="clear" w:color="auto" w:fill="FFFFFF"/>
        </w:rPr>
      </w:pPr>
      <w:r w:rsidRPr="00C307B0">
        <w:rPr>
          <w:rFonts w:ascii="Times New Roman" w:hAnsi="Times New Roman" w:cs="Times New Roman"/>
          <w:shd w:val="clear" w:color="auto" w:fill="FFFFFF"/>
        </w:rPr>
        <w:t>between 100</w:t>
      </w:r>
      <w:r w:rsidR="00FC208B" w:rsidRPr="00C307B0">
        <w:rPr>
          <w:rFonts w:ascii="Times New Roman" w:hAnsi="Times New Roman" w:cs="Times New Roman"/>
          <w:shd w:val="clear" w:color="auto" w:fill="FFFFFF"/>
        </w:rPr>
        <w:t xml:space="preserve"> </w:t>
      </w:r>
      <w:r w:rsidR="00FC208B" w:rsidRPr="00C307B0">
        <w:rPr>
          <w:rFonts w:ascii="Times New Roman" w:hAnsi="Times New Roman" w:cs="Times New Roman"/>
        </w:rPr>
        <w:t>percent</w:t>
      </w:r>
      <w:r w:rsidR="00FC208B" w:rsidRPr="00C307B0">
        <w:rPr>
          <w:rFonts w:ascii="Times New Roman" w:hAnsi="Times New Roman" w:cs="Times New Roman"/>
          <w:shd w:val="clear" w:color="auto" w:fill="FFFFFF"/>
        </w:rPr>
        <w:t xml:space="preserve"> </w:t>
      </w:r>
      <w:r w:rsidRPr="00C307B0">
        <w:rPr>
          <w:rFonts w:ascii="Times New Roman" w:hAnsi="Times New Roman" w:cs="Times New Roman"/>
          <w:shd w:val="clear" w:color="auto" w:fill="FFFFFF"/>
        </w:rPr>
        <w:t xml:space="preserve">-200 </w:t>
      </w:r>
      <w:r w:rsidR="00FC208B" w:rsidRPr="00C307B0">
        <w:rPr>
          <w:rFonts w:ascii="Times New Roman" w:hAnsi="Times New Roman" w:cs="Times New Roman"/>
        </w:rPr>
        <w:t>percent</w:t>
      </w:r>
      <w:r w:rsidRPr="00C307B0">
        <w:rPr>
          <w:rFonts w:ascii="Times New Roman" w:hAnsi="Times New Roman" w:cs="Times New Roman"/>
          <w:shd w:val="clear" w:color="auto" w:fill="FFFFFF"/>
        </w:rPr>
        <w:t xml:space="preserve"> of their average annual public expenditure. That is, those that would get up to twice compared to annual expenditure. </w:t>
      </w:r>
    </w:p>
    <w:p w14:paraId="4ADABDFD" w14:textId="5953EE12" w:rsidR="00E80739" w:rsidRPr="00C307B0" w:rsidRDefault="00E80739" w:rsidP="001F42AE">
      <w:pPr>
        <w:pStyle w:val="ListParagraph"/>
        <w:numPr>
          <w:ilvl w:val="0"/>
          <w:numId w:val="570"/>
        </w:numPr>
        <w:spacing w:after="0" w:line="240" w:lineRule="auto"/>
        <w:jc w:val="both"/>
        <w:rPr>
          <w:rFonts w:ascii="Times New Roman" w:hAnsi="Times New Roman" w:cs="Times New Roman"/>
          <w:shd w:val="clear" w:color="auto" w:fill="FFFFFF"/>
        </w:rPr>
      </w:pPr>
      <w:r w:rsidRPr="00C307B0">
        <w:rPr>
          <w:rFonts w:ascii="Times New Roman" w:hAnsi="Times New Roman" w:cs="Times New Roman"/>
          <w:shd w:val="clear" w:color="auto" w:fill="FFFFFF"/>
        </w:rPr>
        <w:t>2 to 3 times of their annual public expenditure (200</w:t>
      </w:r>
      <w:r w:rsidR="00FC208B" w:rsidRPr="00C307B0">
        <w:rPr>
          <w:rFonts w:ascii="Times New Roman" w:hAnsi="Times New Roman" w:cs="Times New Roman"/>
          <w:shd w:val="clear" w:color="auto" w:fill="FFFFFF"/>
        </w:rPr>
        <w:t xml:space="preserve"> </w:t>
      </w:r>
      <w:r w:rsidR="00FC208B" w:rsidRPr="00C307B0">
        <w:rPr>
          <w:rFonts w:ascii="Times New Roman" w:hAnsi="Times New Roman" w:cs="Times New Roman"/>
        </w:rPr>
        <w:t>percent</w:t>
      </w:r>
      <w:r w:rsidR="00FC208B" w:rsidRPr="00C307B0">
        <w:rPr>
          <w:rFonts w:ascii="Times New Roman" w:hAnsi="Times New Roman" w:cs="Times New Roman"/>
          <w:shd w:val="clear" w:color="auto" w:fill="FFFFFF"/>
        </w:rPr>
        <w:t xml:space="preserve"> </w:t>
      </w:r>
      <w:r w:rsidRPr="00C307B0">
        <w:rPr>
          <w:rFonts w:ascii="Times New Roman" w:hAnsi="Times New Roman" w:cs="Times New Roman"/>
          <w:shd w:val="clear" w:color="auto" w:fill="FFFFFF"/>
        </w:rPr>
        <w:t>-300</w:t>
      </w:r>
      <w:r w:rsidR="00FC208B" w:rsidRPr="00C307B0">
        <w:rPr>
          <w:rFonts w:ascii="Times New Roman" w:hAnsi="Times New Roman" w:cs="Times New Roman"/>
        </w:rPr>
        <w:t xml:space="preserve"> percent</w:t>
      </w:r>
      <w:r w:rsidRPr="00C307B0">
        <w:rPr>
          <w:rFonts w:ascii="Times New Roman" w:hAnsi="Times New Roman" w:cs="Times New Roman"/>
          <w:shd w:val="clear" w:color="auto" w:fill="FFFFFF"/>
        </w:rPr>
        <w:t xml:space="preserve">); </w:t>
      </w:r>
    </w:p>
    <w:p w14:paraId="44B772F8" w14:textId="03E12047" w:rsidR="00E80739" w:rsidRPr="00C307B0" w:rsidRDefault="00E80739" w:rsidP="001F42AE">
      <w:pPr>
        <w:pStyle w:val="ListParagraph"/>
        <w:numPr>
          <w:ilvl w:val="0"/>
          <w:numId w:val="570"/>
        </w:numPr>
        <w:spacing w:after="0" w:line="240" w:lineRule="auto"/>
        <w:jc w:val="both"/>
        <w:rPr>
          <w:rFonts w:ascii="Times New Roman" w:hAnsi="Times New Roman" w:cs="Times New Roman"/>
          <w:shd w:val="clear" w:color="auto" w:fill="FFFFFF"/>
        </w:rPr>
      </w:pPr>
      <w:r w:rsidRPr="00C307B0">
        <w:rPr>
          <w:rFonts w:ascii="Times New Roman" w:hAnsi="Times New Roman" w:cs="Times New Roman"/>
          <w:shd w:val="clear" w:color="auto" w:fill="FFFFFF"/>
        </w:rPr>
        <w:t>3 to 4 times of their annual public expenditure (300</w:t>
      </w:r>
      <w:r w:rsidR="00FC208B" w:rsidRPr="00C307B0">
        <w:rPr>
          <w:rFonts w:ascii="Times New Roman" w:hAnsi="Times New Roman" w:cs="Times New Roman"/>
        </w:rPr>
        <w:t xml:space="preserve"> percent</w:t>
      </w:r>
      <w:r w:rsidR="00FC208B" w:rsidRPr="00C307B0">
        <w:rPr>
          <w:rFonts w:ascii="Times New Roman" w:hAnsi="Times New Roman" w:cs="Times New Roman"/>
          <w:shd w:val="clear" w:color="auto" w:fill="FFFFFF"/>
        </w:rPr>
        <w:t xml:space="preserve"> </w:t>
      </w:r>
      <w:r w:rsidRPr="00C307B0">
        <w:rPr>
          <w:rFonts w:ascii="Times New Roman" w:hAnsi="Times New Roman" w:cs="Times New Roman"/>
          <w:shd w:val="clear" w:color="auto" w:fill="FFFFFF"/>
        </w:rPr>
        <w:t>-400</w:t>
      </w:r>
      <w:r w:rsidR="00FC208B" w:rsidRPr="00C307B0">
        <w:rPr>
          <w:rFonts w:ascii="Times New Roman" w:hAnsi="Times New Roman" w:cs="Times New Roman"/>
        </w:rPr>
        <w:t xml:space="preserve"> percent</w:t>
      </w:r>
      <w:r w:rsidRPr="00C307B0">
        <w:rPr>
          <w:rFonts w:ascii="Times New Roman" w:hAnsi="Times New Roman" w:cs="Times New Roman"/>
          <w:shd w:val="clear" w:color="auto" w:fill="FFFFFF"/>
        </w:rPr>
        <w:t xml:space="preserve">); </w:t>
      </w:r>
    </w:p>
    <w:p w14:paraId="4CC268B0" w14:textId="6EA0014E" w:rsidR="00E80739" w:rsidRPr="00C307B0" w:rsidRDefault="00E80739" w:rsidP="001F42AE">
      <w:pPr>
        <w:pStyle w:val="ListParagraph"/>
        <w:numPr>
          <w:ilvl w:val="0"/>
          <w:numId w:val="570"/>
        </w:numPr>
        <w:spacing w:after="0" w:line="240" w:lineRule="auto"/>
        <w:jc w:val="both"/>
        <w:rPr>
          <w:rFonts w:ascii="Times New Roman" w:hAnsi="Times New Roman" w:cs="Times New Roman"/>
          <w:shd w:val="clear" w:color="auto" w:fill="FFFFFF"/>
        </w:rPr>
      </w:pPr>
      <w:r w:rsidRPr="00C307B0">
        <w:rPr>
          <w:rFonts w:ascii="Times New Roman" w:hAnsi="Times New Roman" w:cs="Times New Roman"/>
          <w:shd w:val="clear" w:color="auto" w:fill="FFFFFF"/>
        </w:rPr>
        <w:t>4 to 6 times of their annual public expenditure (400</w:t>
      </w:r>
      <w:r w:rsidR="00FC208B" w:rsidRPr="00C307B0">
        <w:rPr>
          <w:rFonts w:ascii="Times New Roman" w:hAnsi="Times New Roman" w:cs="Times New Roman"/>
        </w:rPr>
        <w:t xml:space="preserve"> percent</w:t>
      </w:r>
      <w:r w:rsidR="00FC208B" w:rsidRPr="00C307B0">
        <w:rPr>
          <w:rFonts w:ascii="Times New Roman" w:hAnsi="Times New Roman" w:cs="Times New Roman"/>
          <w:shd w:val="clear" w:color="auto" w:fill="FFFFFF"/>
        </w:rPr>
        <w:t xml:space="preserve"> </w:t>
      </w:r>
      <w:r w:rsidRPr="00C307B0">
        <w:rPr>
          <w:rFonts w:ascii="Times New Roman" w:hAnsi="Times New Roman" w:cs="Times New Roman"/>
          <w:shd w:val="clear" w:color="auto" w:fill="FFFFFF"/>
        </w:rPr>
        <w:t>-600</w:t>
      </w:r>
      <w:r w:rsidR="00FC208B" w:rsidRPr="00C307B0">
        <w:rPr>
          <w:rFonts w:ascii="Times New Roman" w:hAnsi="Times New Roman" w:cs="Times New Roman"/>
        </w:rPr>
        <w:t xml:space="preserve"> percent</w:t>
      </w:r>
      <w:r w:rsidRPr="00C307B0">
        <w:rPr>
          <w:rFonts w:ascii="Times New Roman" w:hAnsi="Times New Roman" w:cs="Times New Roman"/>
          <w:shd w:val="clear" w:color="auto" w:fill="FFFFFF"/>
        </w:rPr>
        <w:t xml:space="preserve">); and </w:t>
      </w:r>
    </w:p>
    <w:p w14:paraId="5937048C" w14:textId="77777777" w:rsidR="00E80739" w:rsidRPr="00C307B0" w:rsidRDefault="00E80739" w:rsidP="001F42AE">
      <w:pPr>
        <w:pStyle w:val="ListParagraph"/>
        <w:numPr>
          <w:ilvl w:val="0"/>
          <w:numId w:val="570"/>
        </w:numPr>
        <w:spacing w:after="0" w:line="240" w:lineRule="auto"/>
        <w:jc w:val="both"/>
        <w:rPr>
          <w:rFonts w:ascii="Times New Roman" w:hAnsi="Times New Roman" w:cs="Times New Roman"/>
          <w:shd w:val="clear" w:color="auto" w:fill="FFFFFF"/>
        </w:rPr>
      </w:pPr>
      <w:r w:rsidRPr="00C307B0">
        <w:rPr>
          <w:rFonts w:ascii="Times New Roman" w:hAnsi="Times New Roman" w:cs="Times New Roman"/>
          <w:shd w:val="clear" w:color="auto" w:fill="FFFFFF"/>
        </w:rPr>
        <w:t xml:space="preserve">6 times or more of what the LSG spent annually (table below). </w:t>
      </w:r>
    </w:p>
    <w:p w14:paraId="2EB65C2E" w14:textId="77777777" w:rsidR="00E80739" w:rsidRPr="00C307B0" w:rsidRDefault="00E80739" w:rsidP="00FC208B">
      <w:pPr>
        <w:spacing w:after="0" w:line="240" w:lineRule="auto"/>
        <w:jc w:val="both"/>
        <w:rPr>
          <w:rFonts w:ascii="Times New Roman" w:hAnsi="Times New Roman" w:cs="Times New Roman"/>
          <w:shd w:val="clear" w:color="auto" w:fill="FFFFFF"/>
        </w:rPr>
      </w:pPr>
    </w:p>
    <w:p w14:paraId="26FB2EBE" w14:textId="77777777" w:rsidR="00C03FFD" w:rsidRPr="006F115D" w:rsidRDefault="00C03FFD" w:rsidP="00E80739">
      <w:pPr>
        <w:spacing w:after="0" w:line="240" w:lineRule="auto"/>
        <w:jc w:val="center"/>
        <w:rPr>
          <w:rFonts w:ascii="Times New Roman" w:hAnsi="Times New Roman" w:cs="Times New Roman"/>
          <w:shd w:val="clear" w:color="auto" w:fill="FFFFFF"/>
        </w:rPr>
      </w:pPr>
    </w:p>
    <w:p w14:paraId="5937E56A" w14:textId="77777777" w:rsidR="00C03FFD" w:rsidRPr="006F115D" w:rsidRDefault="00C03FFD" w:rsidP="00E80739">
      <w:pPr>
        <w:spacing w:after="0" w:line="240" w:lineRule="auto"/>
        <w:jc w:val="center"/>
        <w:rPr>
          <w:rFonts w:ascii="Times New Roman" w:hAnsi="Times New Roman" w:cs="Times New Roman"/>
          <w:shd w:val="clear" w:color="auto" w:fill="FFFFFF"/>
        </w:rPr>
      </w:pPr>
    </w:p>
    <w:tbl>
      <w:tblPr>
        <w:tblStyle w:val="TableGrid"/>
        <w:tblW w:w="0" w:type="auto"/>
        <w:jc w:val="center"/>
        <w:tblLook w:val="04A0" w:firstRow="1" w:lastRow="0" w:firstColumn="1" w:lastColumn="0" w:noHBand="0" w:noVBand="1"/>
      </w:tblPr>
      <w:tblGrid>
        <w:gridCol w:w="2689"/>
        <w:gridCol w:w="1134"/>
        <w:gridCol w:w="4819"/>
      </w:tblGrid>
      <w:tr w:rsidR="00C03FFD" w:rsidRPr="00C307B0" w14:paraId="3A8F7052" w14:textId="77777777" w:rsidTr="004378E4">
        <w:trPr>
          <w:jc w:val="center"/>
        </w:trPr>
        <w:tc>
          <w:tcPr>
            <w:tcW w:w="2689" w:type="dxa"/>
          </w:tcPr>
          <w:p w14:paraId="1722E420"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Ratio of grant and current infrastructure expenditure (2018/2019) in %</w:t>
            </w:r>
          </w:p>
        </w:tc>
        <w:tc>
          <w:tcPr>
            <w:tcW w:w="1134" w:type="dxa"/>
            <w:vAlign w:val="center"/>
          </w:tcPr>
          <w:p w14:paraId="30965473"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Number of LSGs</w:t>
            </w:r>
          </w:p>
        </w:tc>
        <w:tc>
          <w:tcPr>
            <w:tcW w:w="4819" w:type="dxa"/>
            <w:vAlign w:val="center"/>
          </w:tcPr>
          <w:p w14:paraId="12329BCB"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LSGs name</w:t>
            </w:r>
          </w:p>
        </w:tc>
      </w:tr>
      <w:tr w:rsidR="00C03FFD" w:rsidRPr="00C307B0" w14:paraId="19FDC891" w14:textId="77777777" w:rsidTr="004378E4">
        <w:trPr>
          <w:jc w:val="center"/>
        </w:trPr>
        <w:tc>
          <w:tcPr>
            <w:tcW w:w="2689" w:type="dxa"/>
            <w:vAlign w:val="center"/>
          </w:tcPr>
          <w:p w14:paraId="2BD4CEC2"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Less than 20%</w:t>
            </w:r>
          </w:p>
        </w:tc>
        <w:tc>
          <w:tcPr>
            <w:tcW w:w="1134" w:type="dxa"/>
            <w:vAlign w:val="center"/>
          </w:tcPr>
          <w:p w14:paraId="1E0CC192" w14:textId="001AC553" w:rsidR="00C03FFD" w:rsidRPr="00C307B0" w:rsidRDefault="00A637DC" w:rsidP="004378E4">
            <w:pPr>
              <w:jc w:val="center"/>
              <w:rPr>
                <w:shd w:val="clear" w:color="auto" w:fill="FFFFFF"/>
              </w:rPr>
            </w:pPr>
            <w:r>
              <w:rPr>
                <w:shd w:val="clear" w:color="auto" w:fill="FFFFFF"/>
              </w:rPr>
              <w:t>2</w:t>
            </w:r>
          </w:p>
        </w:tc>
        <w:tc>
          <w:tcPr>
            <w:tcW w:w="4819" w:type="dxa"/>
          </w:tcPr>
          <w:p w14:paraId="6A6AB063" w14:textId="1E10B707" w:rsidR="00C03FFD" w:rsidRPr="00C307B0" w:rsidRDefault="00C03FFD" w:rsidP="004378E4">
            <w:pPr>
              <w:jc w:val="both"/>
              <w:rPr>
                <w:shd w:val="clear" w:color="auto" w:fill="FFFFFF"/>
              </w:rPr>
            </w:pPr>
            <w:r w:rsidRPr="00C307B0">
              <w:rPr>
                <w:shd w:val="clear" w:color="auto" w:fill="FFFFFF"/>
              </w:rPr>
              <w:t xml:space="preserve">City of </w:t>
            </w:r>
            <w:r w:rsidR="00835C1A" w:rsidRPr="00C307B0">
              <w:rPr>
                <w:shd w:val="clear" w:color="auto" w:fill="FFFFFF"/>
              </w:rPr>
              <w:t>Belgrade, City</w:t>
            </w:r>
            <w:r w:rsidRPr="00C307B0">
              <w:rPr>
                <w:shd w:val="clear" w:color="auto" w:fill="FFFFFF"/>
              </w:rPr>
              <w:t xml:space="preserve"> of Novi Sad</w:t>
            </w:r>
          </w:p>
        </w:tc>
      </w:tr>
      <w:tr w:rsidR="00C03FFD" w:rsidRPr="00C307B0" w14:paraId="2A39509D" w14:textId="77777777" w:rsidTr="004378E4">
        <w:trPr>
          <w:jc w:val="center"/>
        </w:trPr>
        <w:tc>
          <w:tcPr>
            <w:tcW w:w="2689" w:type="dxa"/>
            <w:vAlign w:val="center"/>
          </w:tcPr>
          <w:p w14:paraId="38042D28"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20-50%</w:t>
            </w:r>
          </w:p>
        </w:tc>
        <w:tc>
          <w:tcPr>
            <w:tcW w:w="1134" w:type="dxa"/>
            <w:vAlign w:val="center"/>
          </w:tcPr>
          <w:p w14:paraId="13452024" w14:textId="024A5207" w:rsidR="00C03FFD" w:rsidRPr="00C307B0" w:rsidRDefault="00C03FFD" w:rsidP="004378E4">
            <w:pPr>
              <w:jc w:val="center"/>
              <w:rPr>
                <w:shd w:val="clear" w:color="auto" w:fill="FFFFFF"/>
              </w:rPr>
            </w:pPr>
            <w:r w:rsidRPr="00C307B0">
              <w:rPr>
                <w:shd w:val="clear" w:color="auto" w:fill="FFFFFF"/>
              </w:rPr>
              <w:t>1</w:t>
            </w:r>
            <w:r w:rsidR="00A637DC">
              <w:rPr>
                <w:shd w:val="clear" w:color="auto" w:fill="FFFFFF"/>
              </w:rPr>
              <w:t>0</w:t>
            </w:r>
          </w:p>
        </w:tc>
        <w:tc>
          <w:tcPr>
            <w:tcW w:w="4819" w:type="dxa"/>
          </w:tcPr>
          <w:p w14:paraId="5DEEB8ED" w14:textId="7839872B" w:rsidR="00C03FFD" w:rsidRPr="00C307B0" w:rsidRDefault="00A637DC" w:rsidP="004378E4">
            <w:pPr>
              <w:jc w:val="both"/>
              <w:rPr>
                <w:shd w:val="clear" w:color="auto" w:fill="FFFFFF"/>
              </w:rPr>
            </w:pPr>
            <w:r>
              <w:rPr>
                <w:shd w:val="clear" w:color="auto" w:fill="FFFFFF"/>
              </w:rPr>
              <w:t xml:space="preserve">Cajetina, </w:t>
            </w:r>
            <w:r w:rsidR="00C03FFD" w:rsidRPr="00C307B0">
              <w:rPr>
                <w:shd w:val="clear" w:color="auto" w:fill="FFFFFF"/>
              </w:rPr>
              <w:t xml:space="preserve">Subotica, Kikinda, Pozarevac, Nis, Indjija, Backa Topola, Ub, Lajkovac, Stara Pazova, </w:t>
            </w:r>
          </w:p>
        </w:tc>
      </w:tr>
      <w:tr w:rsidR="00C03FFD" w:rsidRPr="00C307B0" w14:paraId="0B6B46E0" w14:textId="77777777" w:rsidTr="004378E4">
        <w:trPr>
          <w:jc w:val="center"/>
        </w:trPr>
        <w:tc>
          <w:tcPr>
            <w:tcW w:w="2689" w:type="dxa"/>
            <w:vAlign w:val="center"/>
          </w:tcPr>
          <w:p w14:paraId="73D65BD1"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50-100%</w:t>
            </w:r>
          </w:p>
        </w:tc>
        <w:tc>
          <w:tcPr>
            <w:tcW w:w="1134" w:type="dxa"/>
            <w:vAlign w:val="center"/>
          </w:tcPr>
          <w:p w14:paraId="018D5764" w14:textId="52037867" w:rsidR="00C03FFD" w:rsidRPr="00C307B0" w:rsidRDefault="005003E1" w:rsidP="004378E4">
            <w:pPr>
              <w:jc w:val="center"/>
              <w:rPr>
                <w:shd w:val="clear" w:color="auto" w:fill="FFFFFF"/>
              </w:rPr>
            </w:pPr>
            <w:r>
              <w:rPr>
                <w:shd w:val="clear" w:color="auto" w:fill="FFFFFF"/>
              </w:rPr>
              <w:t>37</w:t>
            </w:r>
          </w:p>
        </w:tc>
        <w:tc>
          <w:tcPr>
            <w:tcW w:w="4819" w:type="dxa"/>
          </w:tcPr>
          <w:p w14:paraId="265E518D" w14:textId="15F21AF1" w:rsidR="00C03FFD" w:rsidRPr="00C307B0" w:rsidRDefault="00E856B9" w:rsidP="004378E4">
            <w:pPr>
              <w:jc w:val="both"/>
              <w:rPr>
                <w:shd w:val="clear" w:color="auto" w:fill="FFFFFF"/>
              </w:rPr>
            </w:pPr>
            <w:r w:rsidRPr="00E856B9">
              <w:rPr>
                <w:shd w:val="clear" w:color="auto" w:fill="FFFFFF"/>
              </w:rPr>
              <w:t xml:space="preserve">Kula, Žitište, Bačka Palanka, Pančevo, Vranje, Temerin, Užice, Kragujevac, Bor, Novi Pazar, Gornji Milanovac, Ruma, Čačak, Sremska Mitrovica, Pirot, Valjevo, Vrnjačka Banja, Svilajnac, Aranđelovac, Bač, Opovo, Smederevo, Irig, Sombor, Pećinci, Paraćin, Šabac, Kanjiža, </w:t>
            </w:r>
            <w:r w:rsidRPr="00E856B9">
              <w:rPr>
                <w:shd w:val="clear" w:color="auto" w:fill="FFFFFF"/>
              </w:rPr>
              <w:lastRenderedPageBreak/>
              <w:t>Apatin, Zrenjanin, Kruševac, Senta, Bela Crkva, Odžaci, Kraljevo, Vlasotince, Kladovo</w:t>
            </w:r>
            <w:r w:rsidRPr="00E856B9" w:rsidDel="005003E1">
              <w:rPr>
                <w:shd w:val="clear" w:color="auto" w:fill="FFFFFF"/>
              </w:rPr>
              <w:t xml:space="preserve"> </w:t>
            </w:r>
          </w:p>
        </w:tc>
      </w:tr>
      <w:tr w:rsidR="00C03FFD" w:rsidRPr="00C307B0" w14:paraId="75D01A74" w14:textId="77777777" w:rsidTr="004378E4">
        <w:trPr>
          <w:jc w:val="center"/>
        </w:trPr>
        <w:tc>
          <w:tcPr>
            <w:tcW w:w="2689" w:type="dxa"/>
            <w:vAlign w:val="center"/>
          </w:tcPr>
          <w:p w14:paraId="2D8AA447"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lastRenderedPageBreak/>
              <w:t>100-200%</w:t>
            </w:r>
          </w:p>
        </w:tc>
        <w:tc>
          <w:tcPr>
            <w:tcW w:w="1134" w:type="dxa"/>
            <w:vAlign w:val="center"/>
          </w:tcPr>
          <w:p w14:paraId="3ACD1006" w14:textId="04004F52" w:rsidR="00C03FFD" w:rsidRPr="00C307B0" w:rsidRDefault="00176E9C" w:rsidP="004378E4">
            <w:pPr>
              <w:jc w:val="center"/>
              <w:rPr>
                <w:shd w:val="clear" w:color="auto" w:fill="FFFFFF"/>
              </w:rPr>
            </w:pPr>
            <w:r>
              <w:rPr>
                <w:shd w:val="clear" w:color="auto" w:fill="FFFFFF"/>
              </w:rPr>
              <w:t>54</w:t>
            </w:r>
          </w:p>
        </w:tc>
        <w:tc>
          <w:tcPr>
            <w:tcW w:w="4819" w:type="dxa"/>
          </w:tcPr>
          <w:p w14:paraId="67EC784D" w14:textId="48291CEE" w:rsidR="00C03FFD" w:rsidRPr="00BB28C3" w:rsidRDefault="00BB28C3" w:rsidP="004378E4">
            <w:pPr>
              <w:jc w:val="both"/>
              <w:rPr>
                <w:shd w:val="clear" w:color="auto" w:fill="FFFFFF"/>
              </w:rPr>
            </w:pPr>
            <w:r w:rsidRPr="00A900A4">
              <w:rPr>
                <w:shd w:val="clear" w:color="auto" w:fill="FFFFFF"/>
              </w:rPr>
              <w:t xml:space="preserve">Bački Petrovac, Nova Varoš, Sokobanja, Beočin, Kovin, Aleksandrovac, Raška, </w:t>
            </w:r>
            <w:r w:rsidRPr="00A900A4">
              <w:rPr>
                <w:highlight w:val="yellow"/>
                <w:shd w:val="clear" w:color="auto" w:fill="FFFFFF"/>
              </w:rPr>
              <w:t>Tutin</w:t>
            </w:r>
            <w:r w:rsidRPr="00A900A4">
              <w:rPr>
                <w:shd w:val="clear" w:color="auto" w:fill="FFFFFF"/>
              </w:rPr>
              <w:t xml:space="preserve">, Novi Kneževac, Novi Bečej, </w:t>
            </w:r>
            <w:r w:rsidRPr="00A900A4">
              <w:rPr>
                <w:highlight w:val="yellow"/>
                <w:shd w:val="clear" w:color="auto" w:fill="FFFFFF"/>
              </w:rPr>
              <w:t>Mali Zvornik,</w:t>
            </w:r>
            <w:r w:rsidRPr="00A900A4">
              <w:rPr>
                <w:shd w:val="clear" w:color="auto" w:fill="FFFFFF"/>
              </w:rPr>
              <w:t xml:space="preserve"> </w:t>
            </w:r>
            <w:r w:rsidRPr="00A900A4">
              <w:rPr>
                <w:highlight w:val="yellow"/>
                <w:shd w:val="clear" w:color="auto" w:fill="FFFFFF"/>
              </w:rPr>
              <w:t>Preševo</w:t>
            </w:r>
            <w:r w:rsidRPr="00A900A4">
              <w:rPr>
                <w:shd w:val="clear" w:color="auto" w:fill="FFFFFF"/>
              </w:rPr>
              <w:t xml:space="preserve">, Vršac, Ada, Mali Iđoš, </w:t>
            </w:r>
            <w:r w:rsidRPr="00A900A4">
              <w:rPr>
                <w:highlight w:val="yellow"/>
                <w:shd w:val="clear" w:color="auto" w:fill="FFFFFF"/>
              </w:rPr>
              <w:t>Bujanovac,</w:t>
            </w:r>
            <w:r w:rsidRPr="00A900A4">
              <w:rPr>
                <w:shd w:val="clear" w:color="auto" w:fill="FFFFFF"/>
              </w:rPr>
              <w:t xml:space="preserve"> Bečej, Ljubovija, Leskovac, Kovačica, Veliko Gradište, Sremski Karlovci, Ćuprija, Topola, Velika Plana, Plandište, Majdanpek, Loznica, Priboj, Petrovac, Negotin, Nova Crnja, Arilje, Šid, Požega, Titel, Aleksinac, Doljevac, Knić, Srbobran, Vrbas, Krupanj, Sjenica, S</w:t>
            </w:r>
            <w:r w:rsidRPr="00A900A4">
              <w:rPr>
                <w:highlight w:val="yellow"/>
                <w:shd w:val="clear" w:color="auto" w:fill="FFFFFF"/>
              </w:rPr>
              <w:t>urdulica</w:t>
            </w:r>
            <w:r w:rsidRPr="00A900A4">
              <w:rPr>
                <w:shd w:val="clear" w:color="auto" w:fill="FFFFFF"/>
              </w:rPr>
              <w:t xml:space="preserve">, Trstenik, </w:t>
            </w:r>
            <w:r w:rsidRPr="00A900A4">
              <w:rPr>
                <w:highlight w:val="yellow"/>
                <w:shd w:val="clear" w:color="auto" w:fill="FFFFFF"/>
              </w:rPr>
              <w:t>Bojnik,</w:t>
            </w:r>
            <w:r w:rsidRPr="00A900A4">
              <w:rPr>
                <w:shd w:val="clear" w:color="auto" w:fill="FFFFFF"/>
              </w:rPr>
              <w:t xml:space="preserve"> Žabalj, Jagodina, Dimitrovgrad, Boljevac, Zaječar, </w:t>
            </w:r>
            <w:r w:rsidRPr="00A900A4">
              <w:rPr>
                <w:highlight w:val="yellow"/>
                <w:shd w:val="clear" w:color="auto" w:fill="FFFFFF"/>
              </w:rPr>
              <w:t>Bela Palanka</w:t>
            </w:r>
            <w:r w:rsidRPr="00A900A4">
              <w:rPr>
                <w:shd w:val="clear" w:color="auto" w:fill="FFFFFF"/>
              </w:rPr>
              <w:t xml:space="preserve">, Prokuplje, </w:t>
            </w:r>
            <w:r w:rsidRPr="00A900A4">
              <w:rPr>
                <w:highlight w:val="yellow"/>
                <w:shd w:val="clear" w:color="auto" w:fill="FFFFFF"/>
              </w:rPr>
              <w:t>Vladičin Han</w:t>
            </w:r>
            <w:r w:rsidRPr="00A900A4" w:rsidDel="00176E9C">
              <w:rPr>
                <w:shd w:val="clear" w:color="auto" w:fill="FFFFFF"/>
              </w:rPr>
              <w:t xml:space="preserve"> </w:t>
            </w:r>
          </w:p>
        </w:tc>
      </w:tr>
      <w:tr w:rsidR="00C03FFD" w:rsidRPr="00C307B0" w14:paraId="64B01352" w14:textId="77777777" w:rsidTr="004378E4">
        <w:trPr>
          <w:jc w:val="center"/>
        </w:trPr>
        <w:tc>
          <w:tcPr>
            <w:tcW w:w="2689" w:type="dxa"/>
            <w:vAlign w:val="center"/>
          </w:tcPr>
          <w:p w14:paraId="4B93D757"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200-300%</w:t>
            </w:r>
          </w:p>
        </w:tc>
        <w:tc>
          <w:tcPr>
            <w:tcW w:w="1134" w:type="dxa"/>
            <w:vAlign w:val="center"/>
          </w:tcPr>
          <w:p w14:paraId="01B9008C" w14:textId="6C47AA9A" w:rsidR="00C03FFD" w:rsidRPr="00C307B0" w:rsidRDefault="00071E1E" w:rsidP="004378E4">
            <w:pPr>
              <w:jc w:val="center"/>
              <w:rPr>
                <w:shd w:val="clear" w:color="auto" w:fill="FFFFFF"/>
              </w:rPr>
            </w:pPr>
            <w:r>
              <w:rPr>
                <w:shd w:val="clear" w:color="auto" w:fill="FFFFFF"/>
              </w:rPr>
              <w:t>22</w:t>
            </w:r>
          </w:p>
        </w:tc>
        <w:tc>
          <w:tcPr>
            <w:tcW w:w="4819" w:type="dxa"/>
          </w:tcPr>
          <w:p w14:paraId="3156A977" w14:textId="5E953C30" w:rsidR="00C03FFD" w:rsidRPr="00C307B0" w:rsidRDefault="005B7AD2" w:rsidP="004378E4">
            <w:pPr>
              <w:jc w:val="both"/>
              <w:rPr>
                <w:shd w:val="clear" w:color="auto" w:fill="FFFFFF"/>
              </w:rPr>
            </w:pPr>
            <w:r w:rsidRPr="005B7AD2">
              <w:rPr>
                <w:shd w:val="clear" w:color="auto" w:fill="FFFFFF"/>
              </w:rPr>
              <w:t xml:space="preserve">Alibunar, Bogatić, Malo Crniće, Brus, </w:t>
            </w:r>
            <w:r w:rsidRPr="00A900A4">
              <w:rPr>
                <w:highlight w:val="yellow"/>
                <w:shd w:val="clear" w:color="auto" w:fill="FFFFFF"/>
              </w:rPr>
              <w:t>Žitorađa</w:t>
            </w:r>
            <w:r w:rsidRPr="005B7AD2">
              <w:rPr>
                <w:shd w:val="clear" w:color="auto" w:fill="FFFFFF"/>
              </w:rPr>
              <w:t xml:space="preserve">, Knjaževac, Mionica, Rača, Varvarin, </w:t>
            </w:r>
            <w:r w:rsidRPr="00A900A4">
              <w:rPr>
                <w:highlight w:val="yellow"/>
                <w:shd w:val="clear" w:color="auto" w:fill="FFFFFF"/>
              </w:rPr>
              <w:t>Prijepolje</w:t>
            </w:r>
            <w:r w:rsidRPr="005B7AD2">
              <w:rPr>
                <w:shd w:val="clear" w:color="auto" w:fill="FFFFFF"/>
              </w:rPr>
              <w:t xml:space="preserve">, </w:t>
            </w:r>
            <w:r w:rsidRPr="00A900A4">
              <w:rPr>
                <w:highlight w:val="yellow"/>
                <w:shd w:val="clear" w:color="auto" w:fill="FFFFFF"/>
              </w:rPr>
              <w:t>Golubac,</w:t>
            </w:r>
            <w:r w:rsidRPr="005B7AD2">
              <w:rPr>
                <w:shd w:val="clear" w:color="auto" w:fill="FFFFFF"/>
              </w:rPr>
              <w:t xml:space="preserve"> Čoka, Kučevo, Despotovac, Koceljeva, Lapovo, </w:t>
            </w:r>
            <w:r w:rsidRPr="00A900A4">
              <w:rPr>
                <w:highlight w:val="yellow"/>
                <w:shd w:val="clear" w:color="auto" w:fill="FFFFFF"/>
              </w:rPr>
              <w:t>Trgovište,</w:t>
            </w:r>
            <w:r w:rsidRPr="005B7AD2">
              <w:rPr>
                <w:shd w:val="clear" w:color="auto" w:fill="FFFFFF"/>
              </w:rPr>
              <w:t xml:space="preserve"> Ražanj, Lučani, </w:t>
            </w:r>
            <w:r w:rsidRPr="00A900A4">
              <w:rPr>
                <w:highlight w:val="yellow"/>
                <w:shd w:val="clear" w:color="auto" w:fill="FFFFFF"/>
              </w:rPr>
              <w:t>Medveđa</w:t>
            </w:r>
            <w:r w:rsidRPr="005B7AD2">
              <w:rPr>
                <w:shd w:val="clear" w:color="auto" w:fill="FFFFFF"/>
              </w:rPr>
              <w:t>, Batočina, Bajina Bašta</w:t>
            </w:r>
          </w:p>
        </w:tc>
      </w:tr>
      <w:tr w:rsidR="00C03FFD" w:rsidRPr="00C307B0" w14:paraId="19A3B408" w14:textId="77777777" w:rsidTr="004378E4">
        <w:trPr>
          <w:jc w:val="center"/>
        </w:trPr>
        <w:tc>
          <w:tcPr>
            <w:tcW w:w="2689" w:type="dxa"/>
            <w:vAlign w:val="center"/>
          </w:tcPr>
          <w:p w14:paraId="51E22082"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300-400%</w:t>
            </w:r>
          </w:p>
        </w:tc>
        <w:tc>
          <w:tcPr>
            <w:tcW w:w="1134" w:type="dxa"/>
            <w:vAlign w:val="center"/>
          </w:tcPr>
          <w:p w14:paraId="6B05EE65" w14:textId="1E32DDA6" w:rsidR="00C03FFD" w:rsidRPr="00C307B0" w:rsidRDefault="00AE4A2F" w:rsidP="004378E4">
            <w:pPr>
              <w:jc w:val="center"/>
              <w:rPr>
                <w:shd w:val="clear" w:color="auto" w:fill="FFFFFF"/>
              </w:rPr>
            </w:pPr>
            <w:r>
              <w:rPr>
                <w:shd w:val="clear" w:color="auto" w:fill="FFFFFF"/>
              </w:rPr>
              <w:t>6</w:t>
            </w:r>
          </w:p>
        </w:tc>
        <w:tc>
          <w:tcPr>
            <w:tcW w:w="4819" w:type="dxa"/>
          </w:tcPr>
          <w:p w14:paraId="5D978A5B" w14:textId="0BBB9CCA" w:rsidR="00C03FFD" w:rsidRPr="00C307B0" w:rsidRDefault="00AE4A2F" w:rsidP="004378E4">
            <w:pPr>
              <w:jc w:val="both"/>
              <w:rPr>
                <w:shd w:val="clear" w:color="auto" w:fill="FFFFFF"/>
              </w:rPr>
            </w:pPr>
            <w:r w:rsidRPr="00AE4A2F">
              <w:rPr>
                <w:shd w:val="clear" w:color="auto" w:fill="FFFFFF"/>
              </w:rPr>
              <w:t>Ivanjica, Sečanj, Žabari, Osečina, Vladimirci, Žagubica</w:t>
            </w:r>
          </w:p>
        </w:tc>
      </w:tr>
      <w:tr w:rsidR="00C03FFD" w:rsidRPr="00C307B0" w14:paraId="6980AB8C" w14:textId="77777777" w:rsidTr="004378E4">
        <w:trPr>
          <w:jc w:val="center"/>
        </w:trPr>
        <w:tc>
          <w:tcPr>
            <w:tcW w:w="2689" w:type="dxa"/>
            <w:vAlign w:val="center"/>
          </w:tcPr>
          <w:p w14:paraId="383E4AC2"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400-600%</w:t>
            </w:r>
          </w:p>
        </w:tc>
        <w:tc>
          <w:tcPr>
            <w:tcW w:w="1134" w:type="dxa"/>
            <w:vAlign w:val="center"/>
          </w:tcPr>
          <w:p w14:paraId="48C6C2A0" w14:textId="377A96CF" w:rsidR="00C03FFD" w:rsidRPr="00C307B0" w:rsidRDefault="00AE4A2F" w:rsidP="004378E4">
            <w:pPr>
              <w:jc w:val="center"/>
              <w:rPr>
                <w:shd w:val="clear" w:color="auto" w:fill="FFFFFF"/>
              </w:rPr>
            </w:pPr>
            <w:r>
              <w:rPr>
                <w:shd w:val="clear" w:color="auto" w:fill="FFFFFF"/>
              </w:rPr>
              <w:t>7</w:t>
            </w:r>
          </w:p>
        </w:tc>
        <w:tc>
          <w:tcPr>
            <w:tcW w:w="4819" w:type="dxa"/>
          </w:tcPr>
          <w:p w14:paraId="10C4D088" w14:textId="7867DB25" w:rsidR="00C03FFD" w:rsidRPr="00C307B0" w:rsidRDefault="00C03FFD" w:rsidP="004378E4">
            <w:pPr>
              <w:jc w:val="both"/>
              <w:rPr>
                <w:rFonts w:cstheme="minorHAnsi"/>
                <w:shd w:val="clear" w:color="auto" w:fill="FFFFFF"/>
              </w:rPr>
            </w:pPr>
            <w:r w:rsidRPr="00A900A4">
              <w:rPr>
                <w:highlight w:val="yellow"/>
                <w:shd w:val="clear" w:color="auto" w:fill="FFFFFF"/>
              </w:rPr>
              <w:t>Babusnica,</w:t>
            </w:r>
            <w:r w:rsidRPr="00C307B0">
              <w:rPr>
                <w:shd w:val="clear" w:color="auto" w:fill="FFFFFF"/>
              </w:rPr>
              <w:t xml:space="preserve"> Kosjeric, </w:t>
            </w:r>
            <w:r w:rsidRPr="00C307B0">
              <w:rPr>
                <w:rFonts w:cstheme="minorHAnsi"/>
                <w:shd w:val="clear" w:color="auto" w:fill="FFFFFF"/>
              </w:rPr>
              <w:t xml:space="preserve">Cicevac, Ljig, </w:t>
            </w:r>
            <w:r w:rsidRPr="00A900A4">
              <w:rPr>
                <w:rFonts w:cstheme="minorHAnsi"/>
                <w:highlight w:val="yellow"/>
                <w:shd w:val="clear" w:color="auto" w:fill="FFFFFF"/>
              </w:rPr>
              <w:t>Svrljig</w:t>
            </w:r>
            <w:r w:rsidR="00AE4A2F" w:rsidRPr="00A900A4">
              <w:rPr>
                <w:rFonts w:cstheme="minorHAnsi"/>
                <w:highlight w:val="yellow"/>
                <w:shd w:val="clear" w:color="auto" w:fill="FFFFFF"/>
              </w:rPr>
              <w:t>, Kursumlija</w:t>
            </w:r>
            <w:r w:rsidR="00AE4A2F">
              <w:rPr>
                <w:rFonts w:cstheme="minorHAnsi"/>
                <w:shd w:val="clear" w:color="auto" w:fill="FFFFFF"/>
              </w:rPr>
              <w:t>, Gadzin Han</w:t>
            </w:r>
          </w:p>
        </w:tc>
      </w:tr>
      <w:tr w:rsidR="00C03FFD" w:rsidRPr="00C307B0" w14:paraId="6FD29019" w14:textId="77777777" w:rsidTr="004378E4">
        <w:trPr>
          <w:jc w:val="center"/>
        </w:trPr>
        <w:tc>
          <w:tcPr>
            <w:tcW w:w="2689" w:type="dxa"/>
            <w:vAlign w:val="center"/>
          </w:tcPr>
          <w:p w14:paraId="08421844" w14:textId="77777777" w:rsidR="00C03FFD" w:rsidRPr="00C307B0" w:rsidRDefault="00C03FFD" w:rsidP="004378E4">
            <w:pPr>
              <w:jc w:val="center"/>
              <w:rPr>
                <w:rFonts w:cstheme="minorHAnsi"/>
                <w:shd w:val="clear" w:color="auto" w:fill="FFFFFF"/>
              </w:rPr>
            </w:pPr>
            <w:r w:rsidRPr="00C307B0">
              <w:rPr>
                <w:rFonts w:cstheme="minorHAnsi"/>
                <w:shd w:val="clear" w:color="auto" w:fill="FFFFFF"/>
              </w:rPr>
              <w:t>&gt;600%</w:t>
            </w:r>
          </w:p>
        </w:tc>
        <w:tc>
          <w:tcPr>
            <w:tcW w:w="1134" w:type="dxa"/>
            <w:vAlign w:val="center"/>
          </w:tcPr>
          <w:p w14:paraId="6AA9AC96" w14:textId="434F05F7" w:rsidR="00C03FFD" w:rsidRPr="00C307B0" w:rsidRDefault="00AE4A2F" w:rsidP="004378E4">
            <w:pPr>
              <w:jc w:val="center"/>
              <w:rPr>
                <w:shd w:val="clear" w:color="auto" w:fill="FFFFFF"/>
              </w:rPr>
            </w:pPr>
            <w:r>
              <w:rPr>
                <w:shd w:val="clear" w:color="auto" w:fill="FFFFFF"/>
              </w:rPr>
              <w:t>7</w:t>
            </w:r>
          </w:p>
        </w:tc>
        <w:tc>
          <w:tcPr>
            <w:tcW w:w="4819" w:type="dxa"/>
          </w:tcPr>
          <w:p w14:paraId="0AFB9011" w14:textId="112AFFF4" w:rsidR="00C03FFD" w:rsidRPr="00C307B0" w:rsidRDefault="00C03FFD" w:rsidP="004378E4">
            <w:pPr>
              <w:jc w:val="both"/>
              <w:rPr>
                <w:rFonts w:cstheme="minorHAnsi"/>
                <w:shd w:val="clear" w:color="auto" w:fill="FFFFFF"/>
              </w:rPr>
            </w:pPr>
            <w:r w:rsidRPr="00C307B0">
              <w:rPr>
                <w:rFonts w:cstheme="minorHAnsi"/>
                <w:shd w:val="clear" w:color="auto" w:fill="FFFFFF"/>
              </w:rPr>
              <w:t xml:space="preserve">Crna Trava, </w:t>
            </w:r>
            <w:r w:rsidRPr="00A900A4">
              <w:rPr>
                <w:rFonts w:cstheme="minorHAnsi"/>
                <w:highlight w:val="yellow"/>
                <w:shd w:val="clear" w:color="auto" w:fill="FFFFFF"/>
              </w:rPr>
              <w:t>Merosina,</w:t>
            </w:r>
            <w:r w:rsidRPr="00C307B0">
              <w:rPr>
                <w:rFonts w:cstheme="minorHAnsi"/>
                <w:shd w:val="clear" w:color="auto" w:fill="FFFFFF"/>
              </w:rPr>
              <w:t xml:space="preserve"> Smederevska Palanka</w:t>
            </w:r>
            <w:r w:rsidR="00835C1A" w:rsidRPr="00C307B0">
              <w:rPr>
                <w:rFonts w:cstheme="minorHAnsi"/>
                <w:shd w:val="clear" w:color="auto" w:fill="FFFFFF"/>
              </w:rPr>
              <w:t xml:space="preserve">, </w:t>
            </w:r>
            <w:r w:rsidRPr="00A900A4">
              <w:rPr>
                <w:rFonts w:cstheme="minorHAnsi"/>
                <w:highlight w:val="yellow"/>
                <w:shd w:val="clear" w:color="auto" w:fill="FFFFFF"/>
              </w:rPr>
              <w:t>Bosilegrad</w:t>
            </w:r>
            <w:r w:rsidR="00835C1A" w:rsidRPr="00C307B0">
              <w:rPr>
                <w:rFonts w:cstheme="minorHAnsi"/>
                <w:shd w:val="clear" w:color="auto" w:fill="FFFFFF"/>
              </w:rPr>
              <w:t xml:space="preserve">, </w:t>
            </w:r>
            <w:r w:rsidRPr="00C307B0">
              <w:rPr>
                <w:rFonts w:cstheme="minorHAnsi"/>
                <w:shd w:val="clear" w:color="auto" w:fill="FFFFFF"/>
              </w:rPr>
              <w:t>Rekovac</w:t>
            </w:r>
            <w:r w:rsidR="00835C1A" w:rsidRPr="00C307B0">
              <w:rPr>
                <w:rFonts w:cstheme="minorHAnsi"/>
                <w:shd w:val="clear" w:color="auto" w:fill="FFFFFF"/>
              </w:rPr>
              <w:t xml:space="preserve">, </w:t>
            </w:r>
            <w:r w:rsidRPr="00C307B0">
              <w:rPr>
                <w:rFonts w:cstheme="minorHAnsi"/>
                <w:shd w:val="clear" w:color="auto" w:fill="FFFFFF"/>
              </w:rPr>
              <w:t>Blace</w:t>
            </w:r>
            <w:r w:rsidR="00AE4A2F">
              <w:rPr>
                <w:rFonts w:cstheme="minorHAnsi"/>
                <w:shd w:val="clear" w:color="auto" w:fill="FFFFFF"/>
              </w:rPr>
              <w:t xml:space="preserve">, </w:t>
            </w:r>
            <w:r w:rsidR="00AE4A2F" w:rsidRPr="00A900A4">
              <w:rPr>
                <w:rFonts w:cstheme="minorHAnsi"/>
                <w:highlight w:val="yellow"/>
                <w:shd w:val="clear" w:color="auto" w:fill="FFFFFF"/>
              </w:rPr>
              <w:t>Lebane</w:t>
            </w:r>
          </w:p>
        </w:tc>
      </w:tr>
      <w:tr w:rsidR="00C03FFD" w:rsidRPr="00C307B0" w14:paraId="3B2FB31F" w14:textId="77777777" w:rsidTr="004378E4">
        <w:trPr>
          <w:jc w:val="center"/>
        </w:trPr>
        <w:tc>
          <w:tcPr>
            <w:tcW w:w="2689" w:type="dxa"/>
          </w:tcPr>
          <w:p w14:paraId="7BEF0A8F" w14:textId="77777777" w:rsidR="00C03FFD" w:rsidRPr="00C307B0" w:rsidRDefault="00C03FFD" w:rsidP="004378E4">
            <w:pPr>
              <w:jc w:val="center"/>
              <w:rPr>
                <w:rFonts w:cstheme="minorHAnsi"/>
                <w:shd w:val="clear" w:color="auto" w:fill="FFFFFF"/>
              </w:rPr>
            </w:pPr>
          </w:p>
        </w:tc>
        <w:tc>
          <w:tcPr>
            <w:tcW w:w="1134" w:type="dxa"/>
            <w:vAlign w:val="center"/>
          </w:tcPr>
          <w:p w14:paraId="1C751D57" w14:textId="77777777" w:rsidR="00C03FFD" w:rsidRPr="00C307B0" w:rsidRDefault="00C03FFD" w:rsidP="004378E4">
            <w:pPr>
              <w:jc w:val="center"/>
              <w:rPr>
                <w:rFonts w:cstheme="minorHAnsi"/>
                <w:b/>
                <w:bCs/>
                <w:shd w:val="clear" w:color="auto" w:fill="FFFFFF"/>
              </w:rPr>
            </w:pPr>
            <w:r w:rsidRPr="00C307B0">
              <w:rPr>
                <w:rFonts w:cstheme="minorHAnsi"/>
                <w:b/>
                <w:bCs/>
                <w:shd w:val="clear" w:color="auto" w:fill="FFFFFF"/>
              </w:rPr>
              <w:t>145</w:t>
            </w:r>
          </w:p>
        </w:tc>
        <w:tc>
          <w:tcPr>
            <w:tcW w:w="4819" w:type="dxa"/>
          </w:tcPr>
          <w:p w14:paraId="53F36327" w14:textId="77777777" w:rsidR="00C03FFD" w:rsidRPr="00C307B0" w:rsidRDefault="00C03FFD" w:rsidP="004378E4">
            <w:pPr>
              <w:jc w:val="both"/>
              <w:rPr>
                <w:rFonts w:cstheme="minorHAnsi"/>
                <w:shd w:val="clear" w:color="auto" w:fill="FFFFFF"/>
              </w:rPr>
            </w:pPr>
          </w:p>
        </w:tc>
      </w:tr>
    </w:tbl>
    <w:p w14:paraId="08D0311B" w14:textId="72F986F0" w:rsidR="00E80739" w:rsidRPr="00665F55" w:rsidRDefault="007C2615" w:rsidP="00E80739">
      <w:pPr>
        <w:spacing w:after="0" w:line="240" w:lineRule="auto"/>
        <w:jc w:val="center"/>
        <w:rPr>
          <w:rFonts w:ascii="Times New Roman" w:hAnsi="Times New Roman" w:cs="Times New Roman"/>
          <w:shd w:val="clear" w:color="auto" w:fill="FFFFFF"/>
        </w:rPr>
      </w:pPr>
      <w:r w:rsidRPr="006F115D">
        <w:rPr>
          <w:rFonts w:ascii="Times New Roman" w:hAnsi="Times New Roman" w:cs="Times New Roman"/>
          <w:shd w:val="clear" w:color="auto" w:fill="FFFFFF"/>
        </w:rPr>
        <w:t>H</w:t>
      </w:r>
      <w:r w:rsidR="00E80739" w:rsidRPr="006F115D">
        <w:rPr>
          <w:rFonts w:ascii="Times New Roman" w:hAnsi="Times New Roman" w:cs="Times New Roman"/>
          <w:shd w:val="clear" w:color="auto" w:fill="FFFFFF"/>
        </w:rPr>
        <w:t>ighlighted</w:t>
      </w:r>
      <w:r w:rsidR="00E80739" w:rsidRPr="00C307B0">
        <w:rPr>
          <w:rFonts w:ascii="Times New Roman" w:hAnsi="Times New Roman" w:cs="Times New Roman"/>
          <w:shd w:val="clear" w:color="auto" w:fill="FFFFFF"/>
        </w:rPr>
        <w:t xml:space="preserve"> are LSGs from 5</w:t>
      </w:r>
      <w:r w:rsidR="00E80739" w:rsidRPr="00C307B0">
        <w:rPr>
          <w:rFonts w:ascii="Times New Roman" w:hAnsi="Times New Roman" w:cs="Times New Roman"/>
          <w:shd w:val="clear" w:color="auto" w:fill="FFFFFF"/>
          <w:vertAlign w:val="superscript"/>
        </w:rPr>
        <w:t>th</w:t>
      </w:r>
      <w:r w:rsidR="00E80739" w:rsidRPr="00C307B0">
        <w:rPr>
          <w:rFonts w:ascii="Times New Roman" w:hAnsi="Times New Roman" w:cs="Times New Roman"/>
          <w:shd w:val="clear" w:color="auto" w:fill="FFFFFF"/>
        </w:rPr>
        <w:t xml:space="preserve"> group </w:t>
      </w:r>
      <w:r w:rsidR="009C3B24" w:rsidRPr="00C307B0">
        <w:rPr>
          <w:rFonts w:ascii="Times New Roman" w:hAnsi="Times New Roman" w:cs="Times New Roman"/>
          <w:shd w:val="clear" w:color="auto" w:fill="FFFFFF"/>
        </w:rPr>
        <w:t>of</w:t>
      </w:r>
      <w:r w:rsidR="00E80739" w:rsidRPr="00C307B0">
        <w:rPr>
          <w:rFonts w:ascii="Times New Roman" w:hAnsi="Times New Roman" w:cs="Times New Roman"/>
          <w:shd w:val="clear" w:color="auto" w:fill="FFFFFF"/>
        </w:rPr>
        <w:t xml:space="preserve"> development class</w:t>
      </w:r>
      <w:r w:rsidR="00E80739" w:rsidRPr="00665F55">
        <w:rPr>
          <w:rFonts w:ascii="Times New Roman" w:hAnsi="Times New Roman" w:cs="Times New Roman"/>
          <w:shd w:val="clear" w:color="auto" w:fill="FFFFFF"/>
        </w:rPr>
        <w:t xml:space="preserve"> (devastated)</w:t>
      </w:r>
    </w:p>
    <w:p w14:paraId="42D06CE4" w14:textId="77777777" w:rsidR="005C4EB4" w:rsidRPr="006B72B5" w:rsidRDefault="005C4EB4" w:rsidP="00D01979">
      <w:pPr>
        <w:spacing w:line="276" w:lineRule="auto"/>
        <w:rPr>
          <w:rFonts w:ascii="Times New Roman" w:hAnsi="Times New Roman" w:cs="Times New Roman"/>
        </w:rPr>
      </w:pPr>
    </w:p>
    <w:p w14:paraId="340007A0" w14:textId="77777777" w:rsidR="00B65CD0" w:rsidRPr="006B72B5" w:rsidRDefault="00B65CD0" w:rsidP="00D01979">
      <w:pPr>
        <w:spacing w:line="276" w:lineRule="auto"/>
        <w:rPr>
          <w:rFonts w:ascii="Times New Roman" w:hAnsi="Times New Roman" w:cs="Times New Roman"/>
        </w:rPr>
      </w:pPr>
    </w:p>
    <w:p w14:paraId="0031590D" w14:textId="77777777" w:rsidR="00B65CD0" w:rsidRPr="006B72B5" w:rsidRDefault="00B65CD0" w:rsidP="00D01979">
      <w:pPr>
        <w:spacing w:line="276" w:lineRule="auto"/>
        <w:rPr>
          <w:rFonts w:ascii="Times New Roman" w:hAnsi="Times New Roman" w:cs="Times New Roman"/>
        </w:rPr>
      </w:pPr>
    </w:p>
    <w:p w14:paraId="0031E5A0" w14:textId="1542CA73" w:rsidR="00B65CD0" w:rsidRPr="006B72B5" w:rsidRDefault="00B65CD0" w:rsidP="00D01979">
      <w:pPr>
        <w:spacing w:line="276" w:lineRule="auto"/>
        <w:rPr>
          <w:rFonts w:ascii="Times New Roman" w:hAnsi="Times New Roman" w:cs="Times New Roman"/>
        </w:rPr>
      </w:pPr>
      <w:r w:rsidRPr="006B72B5">
        <w:rPr>
          <w:rFonts w:ascii="Times New Roman" w:hAnsi="Times New Roman" w:cs="Times New Roman"/>
        </w:rPr>
        <w:br w:type="page"/>
      </w:r>
    </w:p>
    <w:p w14:paraId="1EBD2FA5" w14:textId="49BB42D9" w:rsidR="00B65CD0" w:rsidRPr="00D01979" w:rsidRDefault="00B65CD0">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16" w:name="_Toc135815942"/>
      <w:r w:rsidRPr="00D01979">
        <w:rPr>
          <w:rFonts w:ascii="Times New Roman" w:hAnsi="Times New Roman" w:cs="Times New Roman"/>
          <w:smallCaps w:val="0"/>
          <w:color w:val="auto"/>
          <w:sz w:val="28"/>
          <w:szCs w:val="30"/>
        </w:rPr>
        <w:lastRenderedPageBreak/>
        <w:t>Annex 1</w:t>
      </w:r>
      <w:r w:rsidR="00E2669C">
        <w:rPr>
          <w:rFonts w:ascii="Times New Roman" w:hAnsi="Times New Roman" w:cs="Times New Roman"/>
          <w:smallCaps w:val="0"/>
          <w:color w:val="auto"/>
          <w:sz w:val="28"/>
          <w:szCs w:val="30"/>
        </w:rPr>
        <w:t>1</w:t>
      </w:r>
      <w:r w:rsidRPr="00D01979">
        <w:rPr>
          <w:rFonts w:ascii="Times New Roman" w:hAnsi="Times New Roman" w:cs="Times New Roman"/>
          <w:smallCaps w:val="0"/>
          <w:color w:val="auto"/>
          <w:sz w:val="28"/>
          <w:szCs w:val="30"/>
        </w:rPr>
        <w:t>:</w:t>
      </w:r>
      <w:r w:rsidR="00921B17">
        <w:rPr>
          <w:rFonts w:ascii="Times New Roman" w:hAnsi="Times New Roman" w:cs="Times New Roman"/>
          <w:smallCaps w:val="0"/>
          <w:color w:val="auto"/>
          <w:sz w:val="28"/>
          <w:szCs w:val="30"/>
        </w:rPr>
        <w:t xml:space="preserve"> </w:t>
      </w:r>
      <w:r w:rsidR="0004513D">
        <w:rPr>
          <w:rFonts w:ascii="Times New Roman" w:hAnsi="Times New Roman" w:cs="Times New Roman"/>
          <w:smallCaps w:val="0"/>
          <w:color w:val="auto"/>
          <w:sz w:val="28"/>
          <w:szCs w:val="30"/>
        </w:rPr>
        <w:t xml:space="preserve">WB </w:t>
      </w:r>
      <w:r w:rsidRPr="00D01979">
        <w:rPr>
          <w:rFonts w:ascii="Times New Roman" w:hAnsi="Times New Roman" w:cs="Times New Roman"/>
          <w:smallCaps w:val="0"/>
          <w:color w:val="auto"/>
          <w:sz w:val="28"/>
          <w:szCs w:val="30"/>
        </w:rPr>
        <w:t>Exclusion List</w:t>
      </w:r>
      <w:bookmarkEnd w:id="716"/>
    </w:p>
    <w:p w14:paraId="66DE446F" w14:textId="24E39955" w:rsidR="0004513D" w:rsidRPr="00AE7925" w:rsidRDefault="00FC208B" w:rsidP="0004513D">
      <w:pPr>
        <w:jc w:val="both"/>
        <w:rPr>
          <w:rFonts w:ascii="Times New Roman" w:hAnsi="Times New Roman" w:cs="Times New Roman"/>
        </w:rPr>
      </w:pPr>
      <w:r>
        <w:rPr>
          <w:rFonts w:ascii="Times New Roman" w:hAnsi="Times New Roman" w:cs="Times New Roman"/>
        </w:rPr>
        <w:t xml:space="preserve">The </w:t>
      </w:r>
      <w:r w:rsidR="0004513D">
        <w:rPr>
          <w:rFonts w:ascii="Times New Roman" w:hAnsi="Times New Roman" w:cs="Times New Roman"/>
        </w:rPr>
        <w:t>W</w:t>
      </w:r>
      <w:r>
        <w:rPr>
          <w:rFonts w:ascii="Times New Roman" w:hAnsi="Times New Roman" w:cs="Times New Roman"/>
        </w:rPr>
        <w:t xml:space="preserve">orld </w:t>
      </w:r>
      <w:r w:rsidR="0004513D">
        <w:rPr>
          <w:rFonts w:ascii="Times New Roman" w:hAnsi="Times New Roman" w:cs="Times New Roman"/>
        </w:rPr>
        <w:t>B</w:t>
      </w:r>
      <w:r>
        <w:rPr>
          <w:rFonts w:ascii="Times New Roman" w:hAnsi="Times New Roman" w:cs="Times New Roman"/>
        </w:rPr>
        <w:t>ank</w:t>
      </w:r>
      <w:r w:rsidR="0004513D">
        <w:rPr>
          <w:rFonts w:ascii="Times New Roman" w:hAnsi="Times New Roman" w:cs="Times New Roman"/>
        </w:rPr>
        <w:t xml:space="preserve"> </w:t>
      </w:r>
      <w:r w:rsidR="0004513D" w:rsidRPr="00AE7925">
        <w:rPr>
          <w:rFonts w:ascii="Times New Roman" w:hAnsi="Times New Roman" w:cs="Times New Roman"/>
        </w:rPr>
        <w:t>does not finance the following projects:</w:t>
      </w:r>
    </w:p>
    <w:p w14:paraId="77F44DC2"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trade in any product or activity deemed illegal under host country laws or regulations or international conventions and agreements, or subject to international bans, such as pharmaceuticals, pesticides/herbicides, ozone depleting substances, PCB's, wildlife or products regulated under the Convention on International Trade in Endangered Species of Wild Fauna and Flora (CITES).</w:t>
      </w:r>
    </w:p>
    <w:p w14:paraId="7257F9D8"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trade in weapons and munitions.</w:t>
      </w:r>
      <w:r w:rsidRPr="00AE7925">
        <w:rPr>
          <w:rFonts w:ascii="Times New Roman" w:hAnsi="Times New Roman" w:cs="Times New Roman"/>
          <w:vertAlign w:val="superscript"/>
        </w:rPr>
        <w:t xml:space="preserve"> </w:t>
      </w:r>
      <w:r w:rsidRPr="00AE7925">
        <w:rPr>
          <w:rStyle w:val="FootnoteReference"/>
          <w:rFonts w:ascii="Times New Roman" w:hAnsi="Times New Roman" w:cs="Times New Roman"/>
        </w:rPr>
        <w:footnoteReference w:id="21"/>
      </w:r>
    </w:p>
    <w:p w14:paraId="3418C2BD"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trade in alcoholic beverages (excluding beer and wine).</w:t>
      </w:r>
      <w:r w:rsidRPr="00AE7925">
        <w:rPr>
          <w:rFonts w:ascii="Times New Roman" w:hAnsi="Times New Roman" w:cs="Times New Roman"/>
          <w:vertAlign w:val="superscript"/>
        </w:rPr>
        <w:t>1</w:t>
      </w:r>
    </w:p>
    <w:p w14:paraId="34F39C76"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trade in tobacco.</w:t>
      </w:r>
      <w:r w:rsidRPr="00AE7925">
        <w:rPr>
          <w:rFonts w:ascii="Times New Roman" w:hAnsi="Times New Roman" w:cs="Times New Roman"/>
          <w:vertAlign w:val="superscript"/>
        </w:rPr>
        <w:t>1</w:t>
      </w:r>
    </w:p>
    <w:p w14:paraId="00C61F81"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Gambling, casinos and equivalent enterprises.</w:t>
      </w:r>
      <w:r w:rsidRPr="00AE7925">
        <w:rPr>
          <w:rFonts w:ascii="Times New Roman" w:hAnsi="Times New Roman" w:cs="Times New Roman"/>
          <w:vertAlign w:val="superscript"/>
        </w:rPr>
        <w:t>1</w:t>
      </w:r>
    </w:p>
    <w:p w14:paraId="4BB35A06"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trade in radioactive materials. This does not apply to the purchase of medical equipment, quality control (measurement) equipment and any equipment where IFC considers the radioactive source to be trivial and/or adequately shielded.</w:t>
      </w:r>
    </w:p>
    <w:p w14:paraId="3A9180EE"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trade in unbounded asbestos fibers. This does not apply to purchase and use of bonded asbestos cement sheeting where the asbestos content is less than 20%.</w:t>
      </w:r>
    </w:p>
    <w:p w14:paraId="7B0C0D37" w14:textId="77777777" w:rsidR="0004513D" w:rsidRPr="00AE7925" w:rsidRDefault="0004513D" w:rsidP="00D01979">
      <w:pPr>
        <w:pStyle w:val="ListParagraph"/>
        <w:numPr>
          <w:ilvl w:val="0"/>
          <w:numId w:val="497"/>
        </w:numPr>
        <w:spacing w:after="0" w:line="240" w:lineRule="auto"/>
        <w:ind w:left="426"/>
        <w:contextualSpacing w:val="0"/>
        <w:jc w:val="both"/>
        <w:rPr>
          <w:rFonts w:ascii="Times New Roman" w:hAnsi="Times New Roman" w:cs="Times New Roman"/>
        </w:rPr>
      </w:pPr>
      <w:r w:rsidRPr="00AE7925">
        <w:rPr>
          <w:rFonts w:ascii="Times New Roman" w:hAnsi="Times New Roman" w:cs="Times New Roman"/>
        </w:rPr>
        <w:t>Drift net fishing in the marine environment using nets in excess of 2.5 km. in length.</w:t>
      </w:r>
    </w:p>
    <w:p w14:paraId="4A9EFF65" w14:textId="77777777" w:rsidR="0004513D" w:rsidRPr="00AE7925" w:rsidRDefault="0004513D" w:rsidP="0004513D">
      <w:pPr>
        <w:ind w:left="66"/>
        <w:jc w:val="both"/>
        <w:rPr>
          <w:rFonts w:ascii="Times New Roman" w:hAnsi="Times New Roman" w:cs="Times New Roman"/>
        </w:rPr>
      </w:pPr>
      <w:r w:rsidRPr="00AE7925">
        <w:rPr>
          <w:rFonts w:ascii="Times New Roman" w:hAnsi="Times New Roman" w:cs="Times New Roman"/>
        </w:rPr>
        <w:t>A reasonableness test will be applied when the activities of the project company would have a significant development impact but circumstances of the country require adjustment to the Exclusion List.</w:t>
      </w:r>
    </w:p>
    <w:p w14:paraId="50B8A11A" w14:textId="77777777" w:rsidR="0004513D" w:rsidRPr="00AE7925" w:rsidRDefault="0004513D" w:rsidP="0004513D">
      <w:pPr>
        <w:jc w:val="both"/>
        <w:rPr>
          <w:rFonts w:ascii="Times New Roman" w:hAnsi="Times New Roman" w:cs="Times New Roman"/>
        </w:rPr>
      </w:pPr>
      <w:r w:rsidRPr="00AE7925">
        <w:rPr>
          <w:rFonts w:ascii="Times New Roman" w:hAnsi="Times New Roman" w:cs="Times New Roman"/>
        </w:rPr>
        <w:t xml:space="preserve">All </w:t>
      </w:r>
      <w:r w:rsidRPr="00AE7925">
        <w:rPr>
          <w:rFonts w:ascii="Times New Roman" w:hAnsi="Times New Roman" w:cs="Times New Roman"/>
          <w:b/>
        </w:rPr>
        <w:t>financial intermediaries (FIs)</w:t>
      </w:r>
      <w:r w:rsidRPr="00AE7925">
        <w:rPr>
          <w:rFonts w:ascii="Times New Roman" w:hAnsi="Times New Roman" w:cs="Times New Roman"/>
        </w:rPr>
        <w:t>, except those engaged in activities specified below*, must apply the following exclusions, in addition to IFC's Exclusion List:</w:t>
      </w:r>
    </w:p>
    <w:p w14:paraId="5609535C"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activities involving harmful or exploitative forms of forced labor/harmful child labor.</w:t>
      </w:r>
      <w:r w:rsidRPr="00D01979">
        <w:rPr>
          <w:rFonts w:ascii="Times New Roman" w:hAnsi="Times New Roman" w:cs="Times New Roman"/>
        </w:rPr>
        <w:t>3</w:t>
      </w:r>
    </w:p>
    <w:p w14:paraId="3ECFE65C"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Commercial logging operations for use in primary tropical moist forest.</w:t>
      </w:r>
    </w:p>
    <w:p w14:paraId="48C52D84"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trade in wood or other forestry products other than from sustainably managed forests.</w:t>
      </w:r>
    </w:p>
    <w:p w14:paraId="4F6FEF7A" w14:textId="5EF3C2D9" w:rsidR="0004513D" w:rsidRPr="00AE7925" w:rsidRDefault="0004513D" w:rsidP="0004513D">
      <w:pPr>
        <w:tabs>
          <w:tab w:val="left" w:pos="284"/>
        </w:tabs>
        <w:ind w:left="284" w:hanging="284"/>
        <w:jc w:val="both"/>
        <w:rPr>
          <w:rFonts w:ascii="Times New Roman" w:hAnsi="Times New Roman" w:cs="Times New Roman"/>
        </w:rPr>
      </w:pPr>
      <w:r>
        <w:rPr>
          <w:rFonts w:ascii="Times New Roman" w:hAnsi="Times New Roman" w:cs="Times New Roman"/>
        </w:rPr>
        <w:t>*</w:t>
      </w:r>
      <w:r w:rsidRPr="00AE7925">
        <w:rPr>
          <w:rFonts w:ascii="Times New Roman" w:hAnsi="Times New Roman" w:cs="Times New Roman"/>
        </w:rPr>
        <w:t xml:space="preserve">When investing in </w:t>
      </w:r>
      <w:r w:rsidRPr="00AE7925">
        <w:rPr>
          <w:rFonts w:ascii="Times New Roman" w:hAnsi="Times New Roman" w:cs="Times New Roman"/>
          <w:b/>
        </w:rPr>
        <w:t xml:space="preserve">microfinance </w:t>
      </w:r>
      <w:r w:rsidRPr="00AE7925">
        <w:rPr>
          <w:rFonts w:ascii="Times New Roman" w:hAnsi="Times New Roman" w:cs="Times New Roman"/>
        </w:rPr>
        <w:t>activities, FIs will apply the following items in addition to the IFC Exclusion</w:t>
      </w:r>
      <w:r>
        <w:rPr>
          <w:rFonts w:ascii="Times New Roman" w:hAnsi="Times New Roman" w:cs="Times New Roman"/>
        </w:rPr>
        <w:t xml:space="preserve"> </w:t>
      </w:r>
      <w:r w:rsidRPr="00AE7925">
        <w:rPr>
          <w:rFonts w:ascii="Times New Roman" w:hAnsi="Times New Roman" w:cs="Times New Roman"/>
        </w:rPr>
        <w:t>List:</w:t>
      </w:r>
    </w:p>
    <w:p w14:paraId="144302F3"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or activities involving harmful or exploitative forms of forced labor</w:t>
      </w:r>
      <w:r w:rsidRPr="00D01979">
        <w:footnoteReference w:id="22"/>
      </w:r>
      <w:r w:rsidRPr="00AE7925">
        <w:rPr>
          <w:rFonts w:ascii="Times New Roman" w:hAnsi="Times New Roman" w:cs="Times New Roman"/>
        </w:rPr>
        <w:t>/harmful child labor</w:t>
      </w:r>
      <w:r w:rsidRPr="00D01979">
        <w:footnoteReference w:id="23"/>
      </w:r>
      <w:r w:rsidRPr="00AE7925">
        <w:rPr>
          <w:rFonts w:ascii="Times New Roman" w:hAnsi="Times New Roman" w:cs="Times New Roman"/>
        </w:rPr>
        <w:t>.</w:t>
      </w:r>
    </w:p>
    <w:p w14:paraId="69D4DFC5" w14:textId="77777777" w:rsidR="0004513D" w:rsidRPr="00AE7925"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AE7925">
        <w:rPr>
          <w:rFonts w:ascii="Times New Roman" w:hAnsi="Times New Roman" w:cs="Times New Roman"/>
        </w:rPr>
        <w:t>Production, trade, storage, or transport of significant volumes of hazardous chemicals, or commercial scale usage of hazardous chemicals. Hazardous chemicals include gasoline, kerosene, and other petroleum products.</w:t>
      </w:r>
    </w:p>
    <w:p w14:paraId="06878815" w14:textId="77777777" w:rsidR="0004513D" w:rsidRDefault="0004513D" w:rsidP="00D01979">
      <w:pPr>
        <w:pStyle w:val="ListParagraph"/>
        <w:numPr>
          <w:ilvl w:val="0"/>
          <w:numId w:val="497"/>
        </w:numPr>
        <w:spacing w:after="0" w:line="240" w:lineRule="auto"/>
        <w:ind w:left="425" w:hanging="357"/>
        <w:contextualSpacing w:val="0"/>
        <w:jc w:val="both"/>
        <w:rPr>
          <w:rFonts w:ascii="Times New Roman" w:hAnsi="Times New Roman" w:cs="Times New Roman"/>
        </w:rPr>
      </w:pPr>
      <w:r w:rsidRPr="0004513D">
        <w:rPr>
          <w:rFonts w:ascii="Times New Roman" w:hAnsi="Times New Roman" w:cs="Times New Roman"/>
        </w:rPr>
        <w:t>Production or activities that impinge on the lands owned, or claimed under adjudication, by Indigenous Peoples, without full documented consent of such peoples.</w:t>
      </w:r>
    </w:p>
    <w:p w14:paraId="66A8B2B5" w14:textId="6A8EE22B" w:rsidR="0004513D" w:rsidRPr="0004513D" w:rsidRDefault="0004513D" w:rsidP="00D01979">
      <w:pPr>
        <w:pStyle w:val="ListParagraph"/>
        <w:numPr>
          <w:ilvl w:val="0"/>
          <w:numId w:val="498"/>
        </w:numPr>
        <w:tabs>
          <w:tab w:val="left" w:pos="284"/>
        </w:tabs>
        <w:spacing w:after="120" w:line="360" w:lineRule="auto"/>
        <w:ind w:left="284" w:hanging="284"/>
        <w:contextualSpacing w:val="0"/>
        <w:jc w:val="both"/>
        <w:rPr>
          <w:rFonts w:ascii="Times New Roman" w:hAnsi="Times New Roman" w:cs="Times New Roman"/>
        </w:rPr>
      </w:pPr>
      <w:r w:rsidRPr="0004513D">
        <w:rPr>
          <w:rFonts w:ascii="Times New Roman" w:hAnsi="Times New Roman" w:cs="Times New Roman"/>
        </w:rPr>
        <w:t>*</w:t>
      </w:r>
      <w:r w:rsidRPr="0004513D">
        <w:rPr>
          <w:rFonts w:ascii="Times New Roman" w:hAnsi="Times New Roman" w:cs="Times New Roman"/>
        </w:rPr>
        <w:tab/>
      </w:r>
      <w:r w:rsidRPr="0004513D">
        <w:rPr>
          <w:rFonts w:ascii="Times New Roman" w:hAnsi="Times New Roman" w:cs="Times New Roman"/>
          <w:b/>
        </w:rPr>
        <w:t>Trade finance projects</w:t>
      </w:r>
      <w:r w:rsidRPr="0004513D">
        <w:rPr>
          <w:rFonts w:ascii="Times New Roman" w:hAnsi="Times New Roman" w:cs="Times New Roman"/>
        </w:rPr>
        <w:t>, given the nature of the transactions, FIs will apply the following items in addition to the IFC Exclusion List.</w:t>
      </w:r>
    </w:p>
    <w:p w14:paraId="70DCC010" w14:textId="77777777" w:rsidR="0004513D" w:rsidRPr="00AE7925" w:rsidRDefault="0004513D" w:rsidP="0004513D">
      <w:pPr>
        <w:pStyle w:val="ListParagraph"/>
        <w:numPr>
          <w:ilvl w:val="0"/>
          <w:numId w:val="498"/>
        </w:numPr>
        <w:spacing w:after="0" w:line="276" w:lineRule="auto"/>
        <w:ind w:left="425" w:hanging="357"/>
        <w:contextualSpacing w:val="0"/>
        <w:jc w:val="both"/>
        <w:rPr>
          <w:rFonts w:ascii="Times New Roman" w:hAnsi="Times New Roman" w:cs="Times New Roman"/>
        </w:rPr>
      </w:pPr>
      <w:r w:rsidRPr="00F67C45">
        <w:rPr>
          <w:rFonts w:ascii="Times New Roman" w:hAnsi="Times New Roman" w:cs="Times New Roman"/>
        </w:rPr>
        <w:t>Production or activities involving harmful or exploitative forms of forced labor</w:t>
      </w:r>
      <w:r w:rsidRPr="00F67C45">
        <w:rPr>
          <w:rFonts w:ascii="Times New Roman" w:hAnsi="Times New Roman" w:cs="Times New Roman"/>
          <w:vertAlign w:val="superscript"/>
        </w:rPr>
        <w:t>2</w:t>
      </w:r>
      <w:r w:rsidRPr="00F67C45">
        <w:rPr>
          <w:rFonts w:ascii="Times New Roman" w:hAnsi="Times New Roman" w:cs="Times New Roman"/>
        </w:rPr>
        <w:t>/harmful child labor.</w:t>
      </w:r>
      <w:r w:rsidRPr="00F67C45">
        <w:rPr>
          <w:rFonts w:ascii="Times New Roman" w:hAnsi="Times New Roman" w:cs="Times New Roman"/>
          <w:vertAlign w:val="superscript"/>
        </w:rPr>
        <w:t>3</w:t>
      </w:r>
      <w:bookmarkStart w:id="717" w:name="_Annex_2:_Screening"/>
      <w:bookmarkEnd w:id="717"/>
    </w:p>
    <w:p w14:paraId="256DE7B5" w14:textId="1B48EE51" w:rsidR="001B1A82" w:rsidRDefault="001B1A82">
      <w:pPr>
        <w:rPr>
          <w:rFonts w:ascii="Times New Roman" w:eastAsiaTheme="majorEastAsia" w:hAnsi="Times New Roman" w:cs="Times New Roman"/>
          <w:b/>
          <w:bCs/>
          <w:sz w:val="28"/>
          <w:szCs w:val="30"/>
        </w:rPr>
      </w:pPr>
      <w:r>
        <w:rPr>
          <w:rFonts w:ascii="Times New Roman" w:eastAsiaTheme="majorEastAsia" w:hAnsi="Times New Roman" w:cs="Times New Roman"/>
          <w:b/>
          <w:bCs/>
          <w:sz w:val="28"/>
          <w:szCs w:val="30"/>
        </w:rPr>
        <w:br w:type="page"/>
      </w:r>
    </w:p>
    <w:p w14:paraId="13E275BB" w14:textId="2A312FA1" w:rsidR="001B1A82" w:rsidRPr="00D01979" w:rsidRDefault="001B1A82" w:rsidP="001B1A82">
      <w:pPr>
        <w:pStyle w:val="Heading1"/>
        <w:tabs>
          <w:tab w:val="left" w:pos="284"/>
        </w:tabs>
        <w:spacing w:before="0" w:after="120" w:line="276" w:lineRule="auto"/>
        <w:jc w:val="both"/>
        <w:rPr>
          <w:rFonts w:ascii="Times New Roman" w:hAnsi="Times New Roman" w:cs="Times New Roman"/>
          <w:smallCaps w:val="0"/>
          <w:color w:val="auto"/>
          <w:sz w:val="28"/>
          <w:szCs w:val="30"/>
        </w:rPr>
      </w:pPr>
      <w:bookmarkStart w:id="718" w:name="_Toc135815943"/>
      <w:r w:rsidRPr="00D01979">
        <w:rPr>
          <w:rFonts w:ascii="Times New Roman" w:hAnsi="Times New Roman" w:cs="Times New Roman"/>
          <w:smallCaps w:val="0"/>
          <w:color w:val="auto"/>
          <w:sz w:val="28"/>
          <w:szCs w:val="30"/>
        </w:rPr>
        <w:lastRenderedPageBreak/>
        <w:t>Annex 1</w:t>
      </w:r>
      <w:r>
        <w:rPr>
          <w:rFonts w:ascii="Times New Roman" w:hAnsi="Times New Roman" w:cs="Times New Roman"/>
          <w:smallCaps w:val="0"/>
          <w:color w:val="auto"/>
          <w:sz w:val="28"/>
          <w:szCs w:val="30"/>
        </w:rPr>
        <w:t>2</w:t>
      </w:r>
      <w:r w:rsidRPr="00D01979">
        <w:rPr>
          <w:rFonts w:ascii="Times New Roman" w:hAnsi="Times New Roman" w:cs="Times New Roman"/>
          <w:smallCaps w:val="0"/>
          <w:color w:val="auto"/>
          <w:sz w:val="28"/>
          <w:szCs w:val="30"/>
        </w:rPr>
        <w:t>:</w:t>
      </w:r>
      <w:r>
        <w:rPr>
          <w:rFonts w:ascii="Times New Roman" w:hAnsi="Times New Roman" w:cs="Times New Roman"/>
          <w:smallCaps w:val="0"/>
          <w:color w:val="auto"/>
          <w:sz w:val="28"/>
          <w:szCs w:val="30"/>
        </w:rPr>
        <w:t xml:space="preserve"> </w:t>
      </w:r>
      <w:r>
        <w:rPr>
          <w:rFonts w:ascii="Times New Roman" w:hAnsi="Times New Roman" w:cs="Times New Roman"/>
          <w:sz w:val="28"/>
          <w:szCs w:val="30"/>
        </w:rPr>
        <w:t>Grant Summary Report Template</w:t>
      </w:r>
      <w:bookmarkEnd w:id="718"/>
    </w:p>
    <w:tbl>
      <w:tblPr>
        <w:tblW w:w="4903" w:type="pct"/>
        <w:tblLayout w:type="fixed"/>
        <w:tblLook w:val="04A0" w:firstRow="1" w:lastRow="0" w:firstColumn="1" w:lastColumn="0" w:noHBand="0" w:noVBand="1"/>
      </w:tblPr>
      <w:tblGrid>
        <w:gridCol w:w="394"/>
        <w:gridCol w:w="895"/>
        <w:gridCol w:w="1393"/>
        <w:gridCol w:w="1276"/>
        <w:gridCol w:w="1084"/>
        <w:gridCol w:w="781"/>
        <w:gridCol w:w="885"/>
        <w:gridCol w:w="1276"/>
        <w:gridCol w:w="1180"/>
        <w:gridCol w:w="1080"/>
      </w:tblGrid>
      <w:tr w:rsidR="001B1A82" w:rsidRPr="00B45BDA" w14:paraId="21C5D193" w14:textId="77777777" w:rsidTr="002241F5">
        <w:trPr>
          <w:trHeight w:val="300"/>
        </w:trPr>
        <w:tc>
          <w:tcPr>
            <w:tcW w:w="192" w:type="pct"/>
            <w:tcBorders>
              <w:top w:val="nil"/>
              <w:left w:val="nil"/>
              <w:bottom w:val="nil"/>
              <w:right w:val="nil"/>
            </w:tcBorders>
            <w:shd w:val="clear" w:color="auto" w:fill="auto"/>
            <w:noWrap/>
            <w:vAlign w:val="center"/>
            <w:hideMark/>
          </w:tcPr>
          <w:p w14:paraId="1CE39CE3" w14:textId="77777777" w:rsidR="001B1A82" w:rsidRPr="00B45BDA" w:rsidRDefault="001B1A82" w:rsidP="002241F5">
            <w:pPr>
              <w:spacing w:after="0" w:line="240" w:lineRule="auto"/>
              <w:rPr>
                <w:rFonts w:ascii="Times New Roman" w:eastAsia="Times New Roman" w:hAnsi="Times New Roman" w:cs="Times New Roman"/>
                <w:sz w:val="24"/>
                <w:szCs w:val="24"/>
                <w:lang w:val="en-US"/>
              </w:rPr>
            </w:pPr>
          </w:p>
        </w:tc>
        <w:tc>
          <w:tcPr>
            <w:tcW w:w="437" w:type="pct"/>
            <w:tcBorders>
              <w:top w:val="nil"/>
              <w:left w:val="nil"/>
              <w:bottom w:val="nil"/>
              <w:right w:val="nil"/>
            </w:tcBorders>
            <w:shd w:val="clear" w:color="auto" w:fill="auto"/>
            <w:noWrap/>
            <w:vAlign w:val="center"/>
            <w:hideMark/>
          </w:tcPr>
          <w:p w14:paraId="63066F41"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80" w:type="pct"/>
            <w:tcBorders>
              <w:top w:val="nil"/>
              <w:left w:val="nil"/>
              <w:bottom w:val="nil"/>
              <w:right w:val="nil"/>
            </w:tcBorders>
            <w:shd w:val="clear" w:color="auto" w:fill="auto"/>
            <w:noWrap/>
            <w:vAlign w:val="center"/>
            <w:hideMark/>
          </w:tcPr>
          <w:p w14:paraId="08E6F2B3"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1EF96797"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9" w:type="pct"/>
            <w:tcBorders>
              <w:top w:val="nil"/>
              <w:left w:val="nil"/>
              <w:bottom w:val="nil"/>
              <w:right w:val="nil"/>
            </w:tcBorders>
            <w:shd w:val="clear" w:color="auto" w:fill="auto"/>
            <w:noWrap/>
            <w:vAlign w:val="center"/>
            <w:hideMark/>
          </w:tcPr>
          <w:p w14:paraId="6107C5EC"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381" w:type="pct"/>
            <w:tcBorders>
              <w:top w:val="nil"/>
              <w:left w:val="nil"/>
              <w:bottom w:val="nil"/>
              <w:right w:val="nil"/>
            </w:tcBorders>
            <w:shd w:val="clear" w:color="auto" w:fill="auto"/>
            <w:noWrap/>
            <w:vAlign w:val="center"/>
            <w:hideMark/>
          </w:tcPr>
          <w:p w14:paraId="0240E62D"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432" w:type="pct"/>
            <w:tcBorders>
              <w:top w:val="nil"/>
              <w:left w:val="nil"/>
              <w:bottom w:val="nil"/>
              <w:right w:val="nil"/>
            </w:tcBorders>
            <w:shd w:val="clear" w:color="auto" w:fill="auto"/>
            <w:noWrap/>
            <w:vAlign w:val="center"/>
            <w:hideMark/>
          </w:tcPr>
          <w:p w14:paraId="0ECAEDFE"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1A18F21C"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76" w:type="pct"/>
            <w:tcBorders>
              <w:top w:val="nil"/>
              <w:left w:val="nil"/>
              <w:bottom w:val="nil"/>
              <w:right w:val="nil"/>
            </w:tcBorders>
            <w:shd w:val="clear" w:color="auto" w:fill="auto"/>
            <w:noWrap/>
            <w:vAlign w:val="center"/>
            <w:hideMark/>
          </w:tcPr>
          <w:p w14:paraId="4A0CD591"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7" w:type="pct"/>
            <w:tcBorders>
              <w:top w:val="nil"/>
              <w:left w:val="nil"/>
              <w:bottom w:val="nil"/>
              <w:right w:val="nil"/>
            </w:tcBorders>
            <w:shd w:val="clear" w:color="auto" w:fill="auto"/>
            <w:noWrap/>
            <w:vAlign w:val="center"/>
            <w:hideMark/>
          </w:tcPr>
          <w:p w14:paraId="6969FAC2"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r>
      <w:tr w:rsidR="001B1A82" w:rsidRPr="00B45BDA" w14:paraId="1FB81560" w14:textId="77777777" w:rsidTr="002241F5">
        <w:trPr>
          <w:trHeight w:val="390"/>
        </w:trPr>
        <w:tc>
          <w:tcPr>
            <w:tcW w:w="5000" w:type="pct"/>
            <w:gridSpan w:val="10"/>
            <w:tcBorders>
              <w:top w:val="nil"/>
              <w:left w:val="nil"/>
              <w:bottom w:val="nil"/>
              <w:right w:val="nil"/>
            </w:tcBorders>
            <w:shd w:val="clear" w:color="auto" w:fill="auto"/>
            <w:noWrap/>
            <w:vAlign w:val="center"/>
            <w:hideMark/>
          </w:tcPr>
          <w:p w14:paraId="3D05B9DD" w14:textId="77777777" w:rsidR="001B1A82" w:rsidRPr="00B45BDA" w:rsidRDefault="001B1A82" w:rsidP="002241F5">
            <w:pPr>
              <w:spacing w:after="0" w:line="240" w:lineRule="auto"/>
              <w:jc w:val="center"/>
              <w:rPr>
                <w:rFonts w:ascii="Times New Roman" w:eastAsia="Times New Roman" w:hAnsi="Times New Roman" w:cs="Times New Roman"/>
                <w:b/>
                <w:bCs/>
                <w:sz w:val="28"/>
                <w:szCs w:val="28"/>
                <w:lang w:val="en-US"/>
              </w:rPr>
            </w:pPr>
            <w:r w:rsidRPr="00B45BDA">
              <w:rPr>
                <w:rFonts w:ascii="Times New Roman" w:eastAsia="Times New Roman" w:hAnsi="Times New Roman" w:cs="Times New Roman"/>
                <w:b/>
                <w:bCs/>
                <w:sz w:val="28"/>
                <w:szCs w:val="28"/>
                <w:lang w:val="en-US"/>
              </w:rPr>
              <w:t xml:space="preserve">IBRD Loan </w:t>
            </w:r>
            <w:r w:rsidRPr="00B45BDA">
              <w:rPr>
                <w:rFonts w:ascii="Times New Roman" w:eastAsia="Times New Roman" w:hAnsi="Times New Roman" w:cs="Times New Roman"/>
                <w:b/>
                <w:bCs/>
                <w:i/>
                <w:iCs/>
                <w:sz w:val="28"/>
                <w:szCs w:val="28"/>
                <w:lang w:val="en-US"/>
              </w:rPr>
              <w:t>XXXXX</w:t>
            </w:r>
            <w:r w:rsidRPr="00B45BDA">
              <w:rPr>
                <w:rFonts w:ascii="Times New Roman" w:eastAsia="Times New Roman" w:hAnsi="Times New Roman" w:cs="Times New Roman"/>
                <w:b/>
                <w:bCs/>
                <w:sz w:val="28"/>
                <w:szCs w:val="28"/>
                <w:lang w:val="en-US"/>
              </w:rPr>
              <w:t xml:space="preserve"> YF - </w:t>
            </w:r>
          </w:p>
        </w:tc>
      </w:tr>
      <w:tr w:rsidR="001B1A82" w:rsidRPr="00B45BDA" w14:paraId="746F7BA8" w14:textId="77777777" w:rsidTr="002241F5">
        <w:trPr>
          <w:trHeight w:val="660"/>
        </w:trPr>
        <w:tc>
          <w:tcPr>
            <w:tcW w:w="5000" w:type="pct"/>
            <w:gridSpan w:val="10"/>
            <w:tcBorders>
              <w:top w:val="nil"/>
              <w:left w:val="nil"/>
              <w:bottom w:val="nil"/>
              <w:right w:val="nil"/>
            </w:tcBorders>
            <w:shd w:val="clear" w:color="auto" w:fill="auto"/>
            <w:noWrap/>
            <w:vAlign w:val="center"/>
            <w:hideMark/>
          </w:tcPr>
          <w:p w14:paraId="7418BF4A" w14:textId="77777777" w:rsidR="001B1A82" w:rsidRPr="00B45BDA" w:rsidRDefault="001B1A82" w:rsidP="002241F5">
            <w:pPr>
              <w:spacing w:after="0" w:line="240" w:lineRule="auto"/>
              <w:jc w:val="center"/>
              <w:rPr>
                <w:rFonts w:ascii="Times New Roman" w:eastAsia="Times New Roman" w:hAnsi="Times New Roman" w:cs="Times New Roman"/>
                <w:b/>
                <w:bCs/>
                <w:sz w:val="52"/>
                <w:szCs w:val="52"/>
                <w:lang w:val="en-US"/>
              </w:rPr>
            </w:pPr>
            <w:r w:rsidRPr="00B45BDA">
              <w:rPr>
                <w:rFonts w:ascii="Times New Roman" w:eastAsia="Times New Roman" w:hAnsi="Times New Roman" w:cs="Times New Roman"/>
                <w:b/>
                <w:bCs/>
                <w:sz w:val="52"/>
                <w:szCs w:val="52"/>
                <w:lang w:val="en-US"/>
              </w:rPr>
              <w:t>Grant Summary Report</w:t>
            </w:r>
          </w:p>
        </w:tc>
      </w:tr>
      <w:tr w:rsidR="001B1A82" w:rsidRPr="00B45BDA" w14:paraId="23B75878" w14:textId="77777777" w:rsidTr="002241F5">
        <w:trPr>
          <w:trHeight w:val="300"/>
        </w:trPr>
        <w:tc>
          <w:tcPr>
            <w:tcW w:w="192" w:type="pct"/>
            <w:tcBorders>
              <w:top w:val="nil"/>
              <w:left w:val="nil"/>
              <w:bottom w:val="nil"/>
              <w:right w:val="nil"/>
            </w:tcBorders>
            <w:shd w:val="clear" w:color="auto" w:fill="auto"/>
            <w:noWrap/>
            <w:vAlign w:val="center"/>
            <w:hideMark/>
          </w:tcPr>
          <w:p w14:paraId="73E7CCF2" w14:textId="77777777" w:rsidR="001B1A82" w:rsidRPr="00B45BDA" w:rsidRDefault="001B1A82" w:rsidP="002241F5">
            <w:pPr>
              <w:spacing w:after="0" w:line="240" w:lineRule="auto"/>
              <w:jc w:val="center"/>
              <w:rPr>
                <w:rFonts w:ascii="Times New Roman" w:eastAsia="Times New Roman" w:hAnsi="Times New Roman" w:cs="Times New Roman"/>
                <w:b/>
                <w:bCs/>
                <w:sz w:val="52"/>
                <w:szCs w:val="52"/>
                <w:lang w:val="en-US"/>
              </w:rPr>
            </w:pPr>
          </w:p>
        </w:tc>
        <w:tc>
          <w:tcPr>
            <w:tcW w:w="437" w:type="pct"/>
            <w:tcBorders>
              <w:top w:val="nil"/>
              <w:left w:val="nil"/>
              <w:bottom w:val="nil"/>
              <w:right w:val="nil"/>
            </w:tcBorders>
            <w:shd w:val="clear" w:color="auto" w:fill="auto"/>
            <w:noWrap/>
            <w:vAlign w:val="center"/>
            <w:hideMark/>
          </w:tcPr>
          <w:p w14:paraId="1EAE55EE"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80" w:type="pct"/>
            <w:tcBorders>
              <w:top w:val="nil"/>
              <w:left w:val="nil"/>
              <w:bottom w:val="nil"/>
              <w:right w:val="nil"/>
            </w:tcBorders>
            <w:shd w:val="clear" w:color="auto" w:fill="auto"/>
            <w:noWrap/>
            <w:vAlign w:val="center"/>
            <w:hideMark/>
          </w:tcPr>
          <w:p w14:paraId="2123423C"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60B0C92B"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29" w:type="pct"/>
            <w:tcBorders>
              <w:top w:val="nil"/>
              <w:left w:val="nil"/>
              <w:bottom w:val="nil"/>
              <w:right w:val="nil"/>
            </w:tcBorders>
            <w:shd w:val="clear" w:color="auto" w:fill="auto"/>
            <w:noWrap/>
            <w:vAlign w:val="center"/>
            <w:hideMark/>
          </w:tcPr>
          <w:p w14:paraId="79225A7F"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381" w:type="pct"/>
            <w:tcBorders>
              <w:top w:val="nil"/>
              <w:left w:val="nil"/>
              <w:bottom w:val="nil"/>
              <w:right w:val="nil"/>
            </w:tcBorders>
            <w:shd w:val="clear" w:color="auto" w:fill="auto"/>
            <w:noWrap/>
            <w:vAlign w:val="center"/>
            <w:hideMark/>
          </w:tcPr>
          <w:p w14:paraId="35F6BF36"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432" w:type="pct"/>
            <w:tcBorders>
              <w:top w:val="nil"/>
              <w:left w:val="nil"/>
              <w:bottom w:val="nil"/>
              <w:right w:val="nil"/>
            </w:tcBorders>
            <w:shd w:val="clear" w:color="auto" w:fill="auto"/>
            <w:noWrap/>
            <w:vAlign w:val="center"/>
            <w:hideMark/>
          </w:tcPr>
          <w:p w14:paraId="561244DF"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15E8F914"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76" w:type="pct"/>
            <w:tcBorders>
              <w:top w:val="nil"/>
              <w:left w:val="nil"/>
              <w:bottom w:val="nil"/>
              <w:right w:val="nil"/>
            </w:tcBorders>
            <w:shd w:val="clear" w:color="auto" w:fill="auto"/>
            <w:noWrap/>
            <w:vAlign w:val="center"/>
            <w:hideMark/>
          </w:tcPr>
          <w:p w14:paraId="25A8347B"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27" w:type="pct"/>
            <w:tcBorders>
              <w:top w:val="nil"/>
              <w:left w:val="nil"/>
              <w:bottom w:val="nil"/>
              <w:right w:val="nil"/>
            </w:tcBorders>
            <w:shd w:val="clear" w:color="auto" w:fill="auto"/>
            <w:noWrap/>
            <w:vAlign w:val="center"/>
            <w:hideMark/>
          </w:tcPr>
          <w:p w14:paraId="40F21FB6"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r>
      <w:tr w:rsidR="001B1A82" w:rsidRPr="00B45BDA" w14:paraId="1429378C" w14:textId="77777777" w:rsidTr="002241F5">
        <w:trPr>
          <w:trHeight w:val="300"/>
        </w:trPr>
        <w:tc>
          <w:tcPr>
            <w:tcW w:w="5000" w:type="pct"/>
            <w:gridSpan w:val="10"/>
            <w:tcBorders>
              <w:top w:val="nil"/>
              <w:left w:val="nil"/>
              <w:bottom w:val="nil"/>
              <w:right w:val="nil"/>
            </w:tcBorders>
            <w:shd w:val="clear" w:color="auto" w:fill="auto"/>
            <w:noWrap/>
            <w:vAlign w:val="center"/>
            <w:hideMark/>
          </w:tcPr>
          <w:p w14:paraId="4BC9B4C8"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For the period from ______________ until ______________ (Q1/Q2/Q3/Q4 YYYY)</w:t>
            </w:r>
          </w:p>
        </w:tc>
      </w:tr>
      <w:tr w:rsidR="001B1A82" w:rsidRPr="00B45BDA" w14:paraId="3AFFE607" w14:textId="77777777" w:rsidTr="002241F5">
        <w:trPr>
          <w:trHeight w:val="300"/>
        </w:trPr>
        <w:tc>
          <w:tcPr>
            <w:tcW w:w="192" w:type="pct"/>
            <w:tcBorders>
              <w:top w:val="nil"/>
              <w:left w:val="nil"/>
              <w:bottom w:val="nil"/>
              <w:right w:val="nil"/>
            </w:tcBorders>
            <w:shd w:val="clear" w:color="auto" w:fill="auto"/>
            <w:noWrap/>
            <w:vAlign w:val="center"/>
            <w:hideMark/>
          </w:tcPr>
          <w:p w14:paraId="0C44B600"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p>
        </w:tc>
        <w:tc>
          <w:tcPr>
            <w:tcW w:w="437" w:type="pct"/>
            <w:tcBorders>
              <w:top w:val="nil"/>
              <w:left w:val="nil"/>
              <w:bottom w:val="nil"/>
              <w:right w:val="nil"/>
            </w:tcBorders>
            <w:shd w:val="clear" w:color="auto" w:fill="auto"/>
            <w:noWrap/>
            <w:vAlign w:val="center"/>
            <w:hideMark/>
          </w:tcPr>
          <w:p w14:paraId="4306E40F"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80" w:type="pct"/>
            <w:tcBorders>
              <w:top w:val="nil"/>
              <w:left w:val="nil"/>
              <w:bottom w:val="nil"/>
              <w:right w:val="nil"/>
            </w:tcBorders>
            <w:shd w:val="clear" w:color="auto" w:fill="auto"/>
            <w:noWrap/>
            <w:vAlign w:val="center"/>
            <w:hideMark/>
          </w:tcPr>
          <w:p w14:paraId="7A67E6EB"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7F12AC8B"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29" w:type="pct"/>
            <w:tcBorders>
              <w:top w:val="nil"/>
              <w:left w:val="nil"/>
              <w:bottom w:val="nil"/>
              <w:right w:val="nil"/>
            </w:tcBorders>
            <w:shd w:val="clear" w:color="auto" w:fill="auto"/>
            <w:noWrap/>
            <w:vAlign w:val="center"/>
            <w:hideMark/>
          </w:tcPr>
          <w:p w14:paraId="0A725559"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381" w:type="pct"/>
            <w:tcBorders>
              <w:top w:val="nil"/>
              <w:left w:val="nil"/>
              <w:bottom w:val="nil"/>
              <w:right w:val="nil"/>
            </w:tcBorders>
            <w:shd w:val="clear" w:color="auto" w:fill="auto"/>
            <w:noWrap/>
            <w:vAlign w:val="center"/>
            <w:hideMark/>
          </w:tcPr>
          <w:p w14:paraId="5F40ECC1"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432" w:type="pct"/>
            <w:tcBorders>
              <w:top w:val="nil"/>
              <w:left w:val="nil"/>
              <w:bottom w:val="nil"/>
              <w:right w:val="nil"/>
            </w:tcBorders>
            <w:shd w:val="clear" w:color="auto" w:fill="auto"/>
            <w:noWrap/>
            <w:vAlign w:val="center"/>
            <w:hideMark/>
          </w:tcPr>
          <w:p w14:paraId="58C79582"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7BBF7D8E"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76" w:type="pct"/>
            <w:tcBorders>
              <w:top w:val="nil"/>
              <w:left w:val="nil"/>
              <w:bottom w:val="nil"/>
              <w:right w:val="nil"/>
            </w:tcBorders>
            <w:shd w:val="clear" w:color="auto" w:fill="auto"/>
            <w:noWrap/>
            <w:vAlign w:val="center"/>
            <w:hideMark/>
          </w:tcPr>
          <w:p w14:paraId="7C40AEE9"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27" w:type="pct"/>
            <w:tcBorders>
              <w:top w:val="nil"/>
              <w:left w:val="nil"/>
              <w:bottom w:val="nil"/>
              <w:right w:val="nil"/>
            </w:tcBorders>
            <w:shd w:val="clear" w:color="auto" w:fill="auto"/>
            <w:noWrap/>
            <w:vAlign w:val="center"/>
            <w:hideMark/>
          </w:tcPr>
          <w:p w14:paraId="58832A70"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r>
      <w:tr w:rsidR="001B1A82" w:rsidRPr="00B45BDA" w14:paraId="7751CA48" w14:textId="77777777" w:rsidTr="002241F5">
        <w:trPr>
          <w:trHeight w:val="315"/>
        </w:trPr>
        <w:tc>
          <w:tcPr>
            <w:tcW w:w="192" w:type="pct"/>
            <w:tcBorders>
              <w:top w:val="nil"/>
              <w:left w:val="nil"/>
              <w:bottom w:val="nil"/>
              <w:right w:val="nil"/>
            </w:tcBorders>
            <w:shd w:val="clear" w:color="auto" w:fill="auto"/>
            <w:noWrap/>
            <w:vAlign w:val="center"/>
            <w:hideMark/>
          </w:tcPr>
          <w:p w14:paraId="06285E22"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437" w:type="pct"/>
            <w:tcBorders>
              <w:top w:val="nil"/>
              <w:left w:val="nil"/>
              <w:bottom w:val="nil"/>
              <w:right w:val="nil"/>
            </w:tcBorders>
            <w:shd w:val="clear" w:color="auto" w:fill="auto"/>
            <w:noWrap/>
            <w:vAlign w:val="center"/>
            <w:hideMark/>
          </w:tcPr>
          <w:p w14:paraId="55AFEBAF"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80" w:type="pct"/>
            <w:tcBorders>
              <w:top w:val="nil"/>
              <w:left w:val="nil"/>
              <w:bottom w:val="nil"/>
              <w:right w:val="nil"/>
            </w:tcBorders>
            <w:shd w:val="clear" w:color="auto" w:fill="auto"/>
            <w:noWrap/>
            <w:vAlign w:val="center"/>
            <w:hideMark/>
          </w:tcPr>
          <w:p w14:paraId="58F16E4A"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4121054B"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29" w:type="pct"/>
            <w:tcBorders>
              <w:top w:val="nil"/>
              <w:left w:val="nil"/>
              <w:bottom w:val="nil"/>
              <w:right w:val="nil"/>
            </w:tcBorders>
            <w:shd w:val="clear" w:color="auto" w:fill="auto"/>
            <w:noWrap/>
            <w:vAlign w:val="center"/>
            <w:hideMark/>
          </w:tcPr>
          <w:p w14:paraId="2AD4E41E"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381" w:type="pct"/>
            <w:tcBorders>
              <w:top w:val="nil"/>
              <w:left w:val="nil"/>
              <w:bottom w:val="nil"/>
              <w:right w:val="nil"/>
            </w:tcBorders>
            <w:shd w:val="clear" w:color="auto" w:fill="auto"/>
            <w:noWrap/>
            <w:vAlign w:val="center"/>
            <w:hideMark/>
          </w:tcPr>
          <w:p w14:paraId="44400C85"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432" w:type="pct"/>
            <w:tcBorders>
              <w:top w:val="nil"/>
              <w:left w:val="nil"/>
              <w:bottom w:val="nil"/>
              <w:right w:val="nil"/>
            </w:tcBorders>
            <w:shd w:val="clear" w:color="auto" w:fill="auto"/>
            <w:noWrap/>
            <w:vAlign w:val="center"/>
            <w:hideMark/>
          </w:tcPr>
          <w:p w14:paraId="682D17F1"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24FC5949"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76" w:type="pct"/>
            <w:tcBorders>
              <w:top w:val="nil"/>
              <w:left w:val="nil"/>
              <w:bottom w:val="nil"/>
              <w:right w:val="nil"/>
            </w:tcBorders>
            <w:shd w:val="clear" w:color="auto" w:fill="auto"/>
            <w:noWrap/>
            <w:vAlign w:val="center"/>
            <w:hideMark/>
          </w:tcPr>
          <w:p w14:paraId="7FFA0C19" w14:textId="77777777" w:rsidR="001B1A82" w:rsidRPr="00B45BDA" w:rsidRDefault="001B1A82" w:rsidP="002241F5">
            <w:pPr>
              <w:spacing w:after="0" w:line="240" w:lineRule="auto"/>
              <w:jc w:val="center"/>
              <w:rPr>
                <w:rFonts w:ascii="Times New Roman" w:eastAsia="Times New Roman" w:hAnsi="Times New Roman" w:cs="Times New Roman"/>
                <w:sz w:val="20"/>
                <w:szCs w:val="20"/>
                <w:lang w:val="en-US"/>
              </w:rPr>
            </w:pPr>
          </w:p>
        </w:tc>
        <w:tc>
          <w:tcPr>
            <w:tcW w:w="527" w:type="pct"/>
            <w:tcBorders>
              <w:top w:val="nil"/>
              <w:left w:val="nil"/>
              <w:bottom w:val="nil"/>
              <w:right w:val="nil"/>
            </w:tcBorders>
            <w:shd w:val="clear" w:color="auto" w:fill="auto"/>
            <w:noWrap/>
            <w:vAlign w:val="center"/>
            <w:hideMark/>
          </w:tcPr>
          <w:p w14:paraId="36AF1F55"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in RSD</w:t>
            </w:r>
          </w:p>
        </w:tc>
      </w:tr>
      <w:tr w:rsidR="001B1A82" w:rsidRPr="00B45BDA" w14:paraId="2B818397" w14:textId="77777777" w:rsidTr="002241F5">
        <w:trPr>
          <w:trHeight w:val="1725"/>
        </w:trPr>
        <w:tc>
          <w:tcPr>
            <w:tcW w:w="192" w:type="pct"/>
            <w:tcBorders>
              <w:top w:val="single" w:sz="8" w:space="0" w:color="auto"/>
              <w:left w:val="single" w:sz="8" w:space="0" w:color="auto"/>
              <w:bottom w:val="single" w:sz="8" w:space="0" w:color="auto"/>
              <w:right w:val="single" w:sz="4" w:space="0" w:color="auto"/>
            </w:tcBorders>
            <w:shd w:val="clear" w:color="auto" w:fill="auto"/>
            <w:vAlign w:val="center"/>
            <w:hideMark/>
          </w:tcPr>
          <w:p w14:paraId="17CA1429" w14:textId="77777777" w:rsidR="001B1A82" w:rsidRPr="00B45BDA" w:rsidRDefault="001B1A82" w:rsidP="002241F5">
            <w:pPr>
              <w:spacing w:after="0" w:line="240" w:lineRule="auto"/>
              <w:jc w:val="center"/>
              <w:rPr>
                <w:rFonts w:ascii="Times New Roman" w:eastAsia="Times New Roman" w:hAnsi="Times New Roman" w:cs="Times New Roman"/>
                <w:b/>
                <w:bCs/>
                <w:color w:val="000000"/>
                <w:lang w:val="en-US"/>
              </w:rPr>
            </w:pPr>
            <w:r w:rsidRPr="00B45BDA">
              <w:rPr>
                <w:rFonts w:ascii="Times New Roman" w:eastAsia="Times New Roman" w:hAnsi="Times New Roman" w:cs="Times New Roman"/>
                <w:b/>
                <w:bCs/>
                <w:color w:val="000000"/>
                <w:lang w:val="en-US"/>
              </w:rPr>
              <w:t>No.</w:t>
            </w:r>
          </w:p>
        </w:tc>
        <w:tc>
          <w:tcPr>
            <w:tcW w:w="437" w:type="pct"/>
            <w:tcBorders>
              <w:top w:val="single" w:sz="8" w:space="0" w:color="auto"/>
              <w:left w:val="nil"/>
              <w:bottom w:val="single" w:sz="8" w:space="0" w:color="auto"/>
              <w:right w:val="single" w:sz="4" w:space="0" w:color="auto"/>
            </w:tcBorders>
            <w:shd w:val="clear" w:color="auto" w:fill="auto"/>
            <w:vAlign w:val="center"/>
            <w:hideMark/>
          </w:tcPr>
          <w:p w14:paraId="3E7420DE" w14:textId="77777777" w:rsidR="001B1A82" w:rsidRPr="00B45BDA" w:rsidRDefault="001B1A82" w:rsidP="002241F5">
            <w:pPr>
              <w:spacing w:after="0" w:line="240" w:lineRule="auto"/>
              <w:jc w:val="center"/>
              <w:rPr>
                <w:rFonts w:ascii="Times New Roman" w:eastAsia="Times New Roman" w:hAnsi="Times New Roman" w:cs="Times New Roman"/>
                <w:b/>
                <w:bCs/>
                <w:color w:val="000000"/>
                <w:lang w:val="en-US"/>
              </w:rPr>
            </w:pPr>
            <w:r w:rsidRPr="00B45BDA">
              <w:rPr>
                <w:rFonts w:ascii="Times New Roman" w:eastAsia="Times New Roman" w:hAnsi="Times New Roman" w:cs="Times New Roman"/>
                <w:b/>
                <w:bCs/>
                <w:color w:val="000000"/>
                <w:lang w:val="en-US"/>
              </w:rPr>
              <w:t>Grant Reference (Name, Acronim)</w:t>
            </w:r>
          </w:p>
        </w:tc>
        <w:tc>
          <w:tcPr>
            <w:tcW w:w="680" w:type="pct"/>
            <w:tcBorders>
              <w:top w:val="single" w:sz="8" w:space="0" w:color="auto"/>
              <w:left w:val="nil"/>
              <w:bottom w:val="single" w:sz="8" w:space="0" w:color="auto"/>
              <w:right w:val="single" w:sz="4" w:space="0" w:color="auto"/>
            </w:tcBorders>
            <w:shd w:val="clear" w:color="auto" w:fill="auto"/>
            <w:vAlign w:val="center"/>
            <w:hideMark/>
          </w:tcPr>
          <w:p w14:paraId="081DB26E" w14:textId="77777777" w:rsidR="001B1A82" w:rsidRPr="00B45BDA" w:rsidRDefault="001B1A82" w:rsidP="002241F5">
            <w:pPr>
              <w:spacing w:after="0" w:line="240" w:lineRule="auto"/>
              <w:jc w:val="center"/>
              <w:rPr>
                <w:rFonts w:ascii="Times New Roman" w:eastAsia="Times New Roman" w:hAnsi="Times New Roman" w:cs="Times New Roman"/>
                <w:b/>
                <w:bCs/>
                <w:color w:val="000000"/>
                <w:lang w:val="en-US"/>
              </w:rPr>
            </w:pPr>
            <w:r w:rsidRPr="00B45BDA">
              <w:rPr>
                <w:rFonts w:ascii="Times New Roman" w:eastAsia="Times New Roman" w:hAnsi="Times New Roman" w:cs="Times New Roman"/>
                <w:b/>
                <w:bCs/>
                <w:color w:val="000000"/>
                <w:lang w:val="en-US"/>
              </w:rPr>
              <w:t>Grant Recipient</w:t>
            </w:r>
          </w:p>
        </w:tc>
        <w:tc>
          <w:tcPr>
            <w:tcW w:w="623" w:type="pct"/>
            <w:tcBorders>
              <w:top w:val="single" w:sz="8" w:space="0" w:color="auto"/>
              <w:left w:val="nil"/>
              <w:bottom w:val="single" w:sz="8" w:space="0" w:color="auto"/>
              <w:right w:val="single" w:sz="4" w:space="0" w:color="auto"/>
            </w:tcBorders>
            <w:shd w:val="clear" w:color="auto" w:fill="auto"/>
            <w:vAlign w:val="center"/>
            <w:hideMark/>
          </w:tcPr>
          <w:p w14:paraId="7652C7E7"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Grant Contract No.</w:t>
            </w:r>
          </w:p>
        </w:tc>
        <w:tc>
          <w:tcPr>
            <w:tcW w:w="529" w:type="pct"/>
            <w:tcBorders>
              <w:top w:val="single" w:sz="8" w:space="0" w:color="auto"/>
              <w:left w:val="nil"/>
              <w:bottom w:val="single" w:sz="8" w:space="0" w:color="auto"/>
              <w:right w:val="single" w:sz="4" w:space="0" w:color="auto"/>
            </w:tcBorders>
            <w:shd w:val="clear" w:color="auto" w:fill="auto"/>
            <w:vAlign w:val="center"/>
            <w:hideMark/>
          </w:tcPr>
          <w:p w14:paraId="60CBCD9F"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Date of Grant Agreement</w:t>
            </w:r>
          </w:p>
        </w:tc>
        <w:tc>
          <w:tcPr>
            <w:tcW w:w="381" w:type="pct"/>
            <w:tcBorders>
              <w:top w:val="single" w:sz="8" w:space="0" w:color="auto"/>
              <w:left w:val="nil"/>
              <w:bottom w:val="single" w:sz="8" w:space="0" w:color="auto"/>
              <w:right w:val="single" w:sz="4" w:space="0" w:color="auto"/>
            </w:tcBorders>
            <w:shd w:val="clear" w:color="auto" w:fill="auto"/>
            <w:vAlign w:val="center"/>
            <w:hideMark/>
          </w:tcPr>
          <w:p w14:paraId="059C2B66"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Grant amount in Currency</w:t>
            </w:r>
          </w:p>
        </w:tc>
        <w:tc>
          <w:tcPr>
            <w:tcW w:w="432" w:type="pct"/>
            <w:tcBorders>
              <w:top w:val="single" w:sz="8" w:space="0" w:color="auto"/>
              <w:left w:val="nil"/>
              <w:bottom w:val="single" w:sz="8" w:space="0" w:color="auto"/>
              <w:right w:val="single" w:sz="4" w:space="0" w:color="auto"/>
            </w:tcBorders>
            <w:shd w:val="clear" w:color="auto" w:fill="auto"/>
            <w:vAlign w:val="center"/>
            <w:hideMark/>
          </w:tcPr>
          <w:p w14:paraId="5339AB57"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Disbursed to date</w:t>
            </w:r>
          </w:p>
        </w:tc>
        <w:tc>
          <w:tcPr>
            <w:tcW w:w="623" w:type="pct"/>
            <w:tcBorders>
              <w:top w:val="single" w:sz="8" w:space="0" w:color="auto"/>
              <w:left w:val="nil"/>
              <w:bottom w:val="single" w:sz="8" w:space="0" w:color="auto"/>
              <w:right w:val="single" w:sz="4" w:space="0" w:color="auto"/>
            </w:tcBorders>
            <w:shd w:val="clear" w:color="auto" w:fill="auto"/>
            <w:vAlign w:val="center"/>
            <w:hideMark/>
          </w:tcPr>
          <w:p w14:paraId="666F06CA"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Documented and Verified in this period (out of disbursed)               in this period</w:t>
            </w:r>
          </w:p>
        </w:tc>
        <w:tc>
          <w:tcPr>
            <w:tcW w:w="576" w:type="pct"/>
            <w:tcBorders>
              <w:top w:val="single" w:sz="8" w:space="0" w:color="auto"/>
              <w:left w:val="nil"/>
              <w:bottom w:val="single" w:sz="8" w:space="0" w:color="auto"/>
              <w:right w:val="single" w:sz="4" w:space="0" w:color="auto"/>
            </w:tcBorders>
            <w:shd w:val="clear" w:color="auto" w:fill="auto"/>
            <w:vAlign w:val="center"/>
            <w:hideMark/>
          </w:tcPr>
          <w:p w14:paraId="4C645996"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Cumulative</w:t>
            </w:r>
            <w:r w:rsidRPr="00B45BDA">
              <w:rPr>
                <w:rFonts w:ascii="Times New Roman" w:eastAsia="Times New Roman" w:hAnsi="Times New Roman" w:cs="Times New Roman"/>
                <w:b/>
                <w:bCs/>
                <w:lang w:val="en-US"/>
              </w:rPr>
              <w:br/>
              <w:t>Documented and Verified by the end of this period (out of disbursed)</w:t>
            </w:r>
          </w:p>
        </w:tc>
        <w:tc>
          <w:tcPr>
            <w:tcW w:w="527" w:type="pct"/>
            <w:tcBorders>
              <w:top w:val="single" w:sz="8" w:space="0" w:color="auto"/>
              <w:left w:val="nil"/>
              <w:bottom w:val="single" w:sz="8" w:space="0" w:color="auto"/>
              <w:right w:val="single" w:sz="8" w:space="0" w:color="auto"/>
            </w:tcBorders>
            <w:shd w:val="clear" w:color="auto" w:fill="auto"/>
            <w:vAlign w:val="center"/>
            <w:hideMark/>
          </w:tcPr>
          <w:p w14:paraId="40CDA00A"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Remaining balance out of disbursed (to be documented)</w:t>
            </w:r>
          </w:p>
        </w:tc>
      </w:tr>
      <w:tr w:rsidR="001B1A82" w:rsidRPr="00B45BDA" w14:paraId="3AFDB1A7" w14:textId="77777777" w:rsidTr="002241F5">
        <w:trPr>
          <w:trHeight w:val="510"/>
        </w:trPr>
        <w:tc>
          <w:tcPr>
            <w:tcW w:w="192" w:type="pct"/>
            <w:tcBorders>
              <w:top w:val="nil"/>
              <w:left w:val="single" w:sz="8" w:space="0" w:color="auto"/>
              <w:bottom w:val="single" w:sz="4" w:space="0" w:color="auto"/>
              <w:right w:val="single" w:sz="4" w:space="0" w:color="auto"/>
            </w:tcBorders>
            <w:shd w:val="clear" w:color="auto" w:fill="auto"/>
            <w:noWrap/>
            <w:vAlign w:val="center"/>
            <w:hideMark/>
          </w:tcPr>
          <w:p w14:paraId="22A1F72C"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437" w:type="pct"/>
            <w:tcBorders>
              <w:top w:val="nil"/>
              <w:left w:val="nil"/>
              <w:bottom w:val="single" w:sz="4" w:space="0" w:color="auto"/>
              <w:right w:val="single" w:sz="4" w:space="0" w:color="auto"/>
            </w:tcBorders>
            <w:shd w:val="clear" w:color="auto" w:fill="auto"/>
            <w:vAlign w:val="center"/>
            <w:hideMark/>
          </w:tcPr>
          <w:p w14:paraId="3A94191E"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680" w:type="pct"/>
            <w:tcBorders>
              <w:top w:val="nil"/>
              <w:left w:val="nil"/>
              <w:bottom w:val="single" w:sz="4" w:space="0" w:color="auto"/>
              <w:right w:val="single" w:sz="4" w:space="0" w:color="auto"/>
            </w:tcBorders>
            <w:shd w:val="clear" w:color="auto" w:fill="auto"/>
            <w:vAlign w:val="center"/>
            <w:hideMark/>
          </w:tcPr>
          <w:p w14:paraId="5E946E56"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623" w:type="pct"/>
            <w:tcBorders>
              <w:top w:val="nil"/>
              <w:left w:val="nil"/>
              <w:bottom w:val="single" w:sz="4" w:space="0" w:color="auto"/>
              <w:right w:val="single" w:sz="4" w:space="0" w:color="auto"/>
            </w:tcBorders>
            <w:shd w:val="clear" w:color="auto" w:fill="auto"/>
            <w:noWrap/>
            <w:vAlign w:val="center"/>
            <w:hideMark/>
          </w:tcPr>
          <w:p w14:paraId="7F59BC4B"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529" w:type="pct"/>
            <w:tcBorders>
              <w:top w:val="nil"/>
              <w:left w:val="nil"/>
              <w:bottom w:val="single" w:sz="4" w:space="0" w:color="auto"/>
              <w:right w:val="single" w:sz="4" w:space="0" w:color="auto"/>
            </w:tcBorders>
            <w:shd w:val="clear" w:color="auto" w:fill="auto"/>
            <w:noWrap/>
            <w:vAlign w:val="center"/>
            <w:hideMark/>
          </w:tcPr>
          <w:p w14:paraId="30998E65"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381" w:type="pct"/>
            <w:tcBorders>
              <w:top w:val="nil"/>
              <w:left w:val="nil"/>
              <w:bottom w:val="single" w:sz="4" w:space="0" w:color="auto"/>
              <w:right w:val="single" w:sz="4" w:space="0" w:color="auto"/>
            </w:tcBorders>
            <w:shd w:val="clear" w:color="auto" w:fill="auto"/>
            <w:noWrap/>
            <w:vAlign w:val="center"/>
            <w:hideMark/>
          </w:tcPr>
          <w:p w14:paraId="0DF889FE" w14:textId="77777777" w:rsidR="001B1A82" w:rsidRPr="00B45BDA" w:rsidRDefault="001B1A82" w:rsidP="002241F5">
            <w:pPr>
              <w:spacing w:after="0" w:line="240" w:lineRule="auto"/>
              <w:jc w:val="center"/>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432" w:type="pct"/>
            <w:tcBorders>
              <w:top w:val="single" w:sz="4" w:space="0" w:color="auto"/>
              <w:left w:val="nil"/>
              <w:bottom w:val="single" w:sz="4" w:space="0" w:color="auto"/>
              <w:right w:val="single" w:sz="4" w:space="0" w:color="auto"/>
            </w:tcBorders>
            <w:shd w:val="clear" w:color="auto" w:fill="auto"/>
            <w:noWrap/>
            <w:vAlign w:val="center"/>
            <w:hideMark/>
          </w:tcPr>
          <w:p w14:paraId="12D28BD3" w14:textId="77777777" w:rsidR="001B1A82" w:rsidRPr="00B45BDA" w:rsidRDefault="001B1A82" w:rsidP="002241F5">
            <w:pPr>
              <w:spacing w:after="0" w:line="240" w:lineRule="auto"/>
              <w:jc w:val="center"/>
              <w:rPr>
                <w:rFonts w:ascii="Times New Roman" w:eastAsia="Times New Roman" w:hAnsi="Times New Roman" w:cs="Times New Roman"/>
                <w:color w:val="000000"/>
                <w:lang w:val="en-US"/>
              </w:rPr>
            </w:pPr>
            <w:r w:rsidRPr="00B45BDA">
              <w:rPr>
                <w:rFonts w:ascii="Times New Roman" w:eastAsia="Times New Roman" w:hAnsi="Times New Roman" w:cs="Times New Roman"/>
                <w:color w:val="000000"/>
                <w:lang w:val="en-US"/>
              </w:rPr>
              <w:t> </w:t>
            </w:r>
          </w:p>
        </w:tc>
        <w:tc>
          <w:tcPr>
            <w:tcW w:w="623" w:type="pct"/>
            <w:tcBorders>
              <w:top w:val="nil"/>
              <w:left w:val="nil"/>
              <w:bottom w:val="single" w:sz="4" w:space="0" w:color="auto"/>
              <w:right w:val="single" w:sz="4" w:space="0" w:color="auto"/>
            </w:tcBorders>
            <w:shd w:val="clear" w:color="auto" w:fill="auto"/>
            <w:noWrap/>
            <w:vAlign w:val="center"/>
            <w:hideMark/>
          </w:tcPr>
          <w:p w14:paraId="324ADA1F" w14:textId="77777777" w:rsidR="001B1A82" w:rsidRPr="00B45BDA" w:rsidRDefault="001B1A82" w:rsidP="002241F5">
            <w:pPr>
              <w:spacing w:after="0" w:line="240" w:lineRule="auto"/>
              <w:jc w:val="center"/>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576" w:type="pct"/>
            <w:tcBorders>
              <w:top w:val="nil"/>
              <w:left w:val="nil"/>
              <w:bottom w:val="single" w:sz="4" w:space="0" w:color="auto"/>
              <w:right w:val="single" w:sz="4" w:space="0" w:color="auto"/>
            </w:tcBorders>
            <w:shd w:val="clear" w:color="auto" w:fill="auto"/>
            <w:noWrap/>
            <w:vAlign w:val="center"/>
            <w:hideMark/>
          </w:tcPr>
          <w:p w14:paraId="7C9EA123" w14:textId="77777777" w:rsidR="001B1A82" w:rsidRPr="00B45BDA" w:rsidRDefault="001B1A82" w:rsidP="002241F5">
            <w:pPr>
              <w:spacing w:after="0" w:line="240" w:lineRule="auto"/>
              <w:jc w:val="center"/>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527" w:type="pct"/>
            <w:tcBorders>
              <w:top w:val="nil"/>
              <w:left w:val="nil"/>
              <w:bottom w:val="single" w:sz="4" w:space="0" w:color="auto"/>
              <w:right w:val="single" w:sz="8" w:space="0" w:color="auto"/>
            </w:tcBorders>
            <w:shd w:val="clear" w:color="auto" w:fill="auto"/>
            <w:noWrap/>
            <w:vAlign w:val="center"/>
            <w:hideMark/>
          </w:tcPr>
          <w:p w14:paraId="6C98BFA9" w14:textId="77777777" w:rsidR="001B1A82" w:rsidRPr="00B45BDA" w:rsidRDefault="001B1A82" w:rsidP="002241F5">
            <w:pPr>
              <w:spacing w:after="0" w:line="240" w:lineRule="auto"/>
              <w:jc w:val="center"/>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r>
      <w:tr w:rsidR="001B1A82" w:rsidRPr="00B45BDA" w14:paraId="17E964D8" w14:textId="77777777" w:rsidTr="002241F5">
        <w:trPr>
          <w:trHeight w:val="285"/>
        </w:trPr>
        <w:tc>
          <w:tcPr>
            <w:tcW w:w="192" w:type="pct"/>
            <w:tcBorders>
              <w:top w:val="nil"/>
              <w:left w:val="single" w:sz="8" w:space="0" w:color="auto"/>
              <w:bottom w:val="single" w:sz="4" w:space="0" w:color="auto"/>
              <w:right w:val="single" w:sz="4" w:space="0" w:color="auto"/>
            </w:tcBorders>
            <w:shd w:val="clear" w:color="auto" w:fill="auto"/>
            <w:noWrap/>
            <w:vAlign w:val="center"/>
            <w:hideMark/>
          </w:tcPr>
          <w:p w14:paraId="319525DE"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437" w:type="pct"/>
            <w:tcBorders>
              <w:top w:val="nil"/>
              <w:left w:val="nil"/>
              <w:bottom w:val="single" w:sz="4" w:space="0" w:color="auto"/>
              <w:right w:val="single" w:sz="4" w:space="0" w:color="auto"/>
            </w:tcBorders>
            <w:shd w:val="clear" w:color="auto" w:fill="auto"/>
            <w:vAlign w:val="center"/>
            <w:hideMark/>
          </w:tcPr>
          <w:p w14:paraId="41DA7317"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680" w:type="pct"/>
            <w:tcBorders>
              <w:top w:val="nil"/>
              <w:left w:val="nil"/>
              <w:bottom w:val="single" w:sz="4" w:space="0" w:color="auto"/>
              <w:right w:val="single" w:sz="4" w:space="0" w:color="auto"/>
            </w:tcBorders>
            <w:shd w:val="clear" w:color="auto" w:fill="auto"/>
            <w:vAlign w:val="center"/>
            <w:hideMark/>
          </w:tcPr>
          <w:p w14:paraId="747E1118"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623" w:type="pct"/>
            <w:tcBorders>
              <w:top w:val="nil"/>
              <w:left w:val="nil"/>
              <w:bottom w:val="single" w:sz="4" w:space="0" w:color="auto"/>
              <w:right w:val="single" w:sz="4" w:space="0" w:color="auto"/>
            </w:tcBorders>
            <w:shd w:val="clear" w:color="auto" w:fill="auto"/>
            <w:vAlign w:val="center"/>
            <w:hideMark/>
          </w:tcPr>
          <w:p w14:paraId="2362BA76"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529" w:type="pct"/>
            <w:tcBorders>
              <w:top w:val="nil"/>
              <w:left w:val="nil"/>
              <w:bottom w:val="single" w:sz="4" w:space="0" w:color="auto"/>
              <w:right w:val="single" w:sz="4" w:space="0" w:color="auto"/>
            </w:tcBorders>
            <w:shd w:val="clear" w:color="000000" w:fill="FFFFFF"/>
            <w:noWrap/>
            <w:vAlign w:val="center"/>
            <w:hideMark/>
          </w:tcPr>
          <w:p w14:paraId="1D97F458"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381" w:type="pct"/>
            <w:tcBorders>
              <w:top w:val="nil"/>
              <w:left w:val="nil"/>
              <w:bottom w:val="single" w:sz="4" w:space="0" w:color="auto"/>
              <w:right w:val="single" w:sz="4" w:space="0" w:color="auto"/>
            </w:tcBorders>
            <w:shd w:val="clear" w:color="auto" w:fill="auto"/>
            <w:noWrap/>
            <w:vAlign w:val="center"/>
            <w:hideMark/>
          </w:tcPr>
          <w:p w14:paraId="6985A5A3"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432" w:type="pct"/>
            <w:tcBorders>
              <w:top w:val="nil"/>
              <w:left w:val="nil"/>
              <w:bottom w:val="single" w:sz="4" w:space="0" w:color="auto"/>
              <w:right w:val="single" w:sz="4" w:space="0" w:color="auto"/>
            </w:tcBorders>
            <w:shd w:val="clear" w:color="auto" w:fill="auto"/>
            <w:noWrap/>
            <w:vAlign w:val="center"/>
            <w:hideMark/>
          </w:tcPr>
          <w:p w14:paraId="47305DF8" w14:textId="77777777" w:rsidR="001B1A82" w:rsidRPr="00B45BDA" w:rsidRDefault="001B1A82" w:rsidP="002241F5">
            <w:pPr>
              <w:spacing w:after="0" w:line="240" w:lineRule="auto"/>
              <w:jc w:val="center"/>
              <w:rPr>
                <w:rFonts w:ascii="Times New Roman" w:eastAsia="Times New Roman" w:hAnsi="Times New Roman" w:cs="Times New Roman"/>
                <w:b/>
                <w:bCs/>
                <w:color w:val="000000"/>
                <w:lang w:val="en-US"/>
              </w:rPr>
            </w:pPr>
            <w:r w:rsidRPr="00B45BDA">
              <w:rPr>
                <w:rFonts w:ascii="Times New Roman" w:eastAsia="Times New Roman" w:hAnsi="Times New Roman" w:cs="Times New Roman"/>
                <w:b/>
                <w:bCs/>
                <w:color w:val="000000"/>
                <w:lang w:val="en-US"/>
              </w:rPr>
              <w:t> </w:t>
            </w:r>
          </w:p>
        </w:tc>
        <w:tc>
          <w:tcPr>
            <w:tcW w:w="623" w:type="pct"/>
            <w:tcBorders>
              <w:top w:val="nil"/>
              <w:left w:val="nil"/>
              <w:bottom w:val="single" w:sz="4" w:space="0" w:color="auto"/>
              <w:right w:val="single" w:sz="4" w:space="0" w:color="auto"/>
            </w:tcBorders>
            <w:shd w:val="clear" w:color="auto" w:fill="auto"/>
            <w:noWrap/>
            <w:vAlign w:val="center"/>
            <w:hideMark/>
          </w:tcPr>
          <w:p w14:paraId="2591C152"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576" w:type="pct"/>
            <w:tcBorders>
              <w:top w:val="nil"/>
              <w:left w:val="nil"/>
              <w:bottom w:val="single" w:sz="4" w:space="0" w:color="auto"/>
              <w:right w:val="single" w:sz="4" w:space="0" w:color="auto"/>
            </w:tcBorders>
            <w:shd w:val="clear" w:color="auto" w:fill="auto"/>
            <w:noWrap/>
            <w:vAlign w:val="center"/>
            <w:hideMark/>
          </w:tcPr>
          <w:p w14:paraId="63B2328A"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527" w:type="pct"/>
            <w:tcBorders>
              <w:top w:val="nil"/>
              <w:left w:val="nil"/>
              <w:bottom w:val="single" w:sz="4" w:space="0" w:color="auto"/>
              <w:right w:val="single" w:sz="8" w:space="0" w:color="auto"/>
            </w:tcBorders>
            <w:shd w:val="clear" w:color="auto" w:fill="auto"/>
            <w:noWrap/>
            <w:vAlign w:val="center"/>
            <w:hideMark/>
          </w:tcPr>
          <w:p w14:paraId="4649CA79"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r>
      <w:tr w:rsidR="001B1A82" w:rsidRPr="00B45BDA" w14:paraId="3E6BDB3D" w14:textId="77777777" w:rsidTr="002241F5">
        <w:trPr>
          <w:trHeight w:val="285"/>
        </w:trPr>
        <w:tc>
          <w:tcPr>
            <w:tcW w:w="192" w:type="pct"/>
            <w:tcBorders>
              <w:top w:val="nil"/>
              <w:left w:val="single" w:sz="8" w:space="0" w:color="auto"/>
              <w:bottom w:val="single" w:sz="4" w:space="0" w:color="auto"/>
              <w:right w:val="single" w:sz="4" w:space="0" w:color="auto"/>
            </w:tcBorders>
            <w:shd w:val="clear" w:color="auto" w:fill="auto"/>
            <w:noWrap/>
            <w:vAlign w:val="center"/>
            <w:hideMark/>
          </w:tcPr>
          <w:p w14:paraId="6FCE609F"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437" w:type="pct"/>
            <w:tcBorders>
              <w:top w:val="nil"/>
              <w:left w:val="nil"/>
              <w:bottom w:val="single" w:sz="4" w:space="0" w:color="auto"/>
              <w:right w:val="single" w:sz="4" w:space="0" w:color="auto"/>
            </w:tcBorders>
            <w:shd w:val="clear" w:color="auto" w:fill="auto"/>
            <w:vAlign w:val="center"/>
            <w:hideMark/>
          </w:tcPr>
          <w:p w14:paraId="5B5DAFC4"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680" w:type="pct"/>
            <w:tcBorders>
              <w:top w:val="nil"/>
              <w:left w:val="nil"/>
              <w:bottom w:val="single" w:sz="4" w:space="0" w:color="auto"/>
              <w:right w:val="single" w:sz="4" w:space="0" w:color="auto"/>
            </w:tcBorders>
            <w:shd w:val="clear" w:color="auto" w:fill="auto"/>
            <w:vAlign w:val="center"/>
            <w:hideMark/>
          </w:tcPr>
          <w:p w14:paraId="342CE3B8"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623" w:type="pct"/>
            <w:tcBorders>
              <w:top w:val="nil"/>
              <w:left w:val="nil"/>
              <w:bottom w:val="single" w:sz="4" w:space="0" w:color="auto"/>
              <w:right w:val="single" w:sz="4" w:space="0" w:color="auto"/>
            </w:tcBorders>
            <w:shd w:val="clear" w:color="auto" w:fill="auto"/>
            <w:vAlign w:val="center"/>
            <w:hideMark/>
          </w:tcPr>
          <w:p w14:paraId="3928EACD"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529" w:type="pct"/>
            <w:tcBorders>
              <w:top w:val="nil"/>
              <w:left w:val="nil"/>
              <w:bottom w:val="single" w:sz="4" w:space="0" w:color="auto"/>
              <w:right w:val="single" w:sz="4" w:space="0" w:color="auto"/>
            </w:tcBorders>
            <w:shd w:val="clear" w:color="000000" w:fill="FFFFFF"/>
            <w:noWrap/>
            <w:vAlign w:val="center"/>
            <w:hideMark/>
          </w:tcPr>
          <w:p w14:paraId="71C495F5"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381" w:type="pct"/>
            <w:tcBorders>
              <w:top w:val="nil"/>
              <w:left w:val="nil"/>
              <w:bottom w:val="single" w:sz="4" w:space="0" w:color="auto"/>
              <w:right w:val="single" w:sz="4" w:space="0" w:color="auto"/>
            </w:tcBorders>
            <w:shd w:val="clear" w:color="auto" w:fill="auto"/>
            <w:noWrap/>
            <w:vAlign w:val="center"/>
            <w:hideMark/>
          </w:tcPr>
          <w:p w14:paraId="1DB9CFE4"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432" w:type="pct"/>
            <w:tcBorders>
              <w:top w:val="nil"/>
              <w:left w:val="nil"/>
              <w:bottom w:val="single" w:sz="4" w:space="0" w:color="auto"/>
              <w:right w:val="single" w:sz="4" w:space="0" w:color="auto"/>
            </w:tcBorders>
            <w:shd w:val="clear" w:color="auto" w:fill="auto"/>
            <w:noWrap/>
            <w:vAlign w:val="center"/>
            <w:hideMark/>
          </w:tcPr>
          <w:p w14:paraId="7C692947" w14:textId="77777777" w:rsidR="001B1A82" w:rsidRPr="00B45BDA" w:rsidRDefault="001B1A82" w:rsidP="002241F5">
            <w:pPr>
              <w:spacing w:after="0" w:line="240" w:lineRule="auto"/>
              <w:jc w:val="center"/>
              <w:rPr>
                <w:rFonts w:ascii="Times New Roman" w:eastAsia="Times New Roman" w:hAnsi="Times New Roman" w:cs="Times New Roman"/>
                <w:b/>
                <w:bCs/>
                <w:color w:val="000000"/>
                <w:lang w:val="en-US"/>
              </w:rPr>
            </w:pPr>
            <w:r w:rsidRPr="00B45BDA">
              <w:rPr>
                <w:rFonts w:ascii="Times New Roman" w:eastAsia="Times New Roman" w:hAnsi="Times New Roman" w:cs="Times New Roman"/>
                <w:b/>
                <w:bCs/>
                <w:color w:val="000000"/>
                <w:lang w:val="en-US"/>
              </w:rPr>
              <w:t> </w:t>
            </w:r>
          </w:p>
        </w:tc>
        <w:tc>
          <w:tcPr>
            <w:tcW w:w="623" w:type="pct"/>
            <w:tcBorders>
              <w:top w:val="nil"/>
              <w:left w:val="nil"/>
              <w:bottom w:val="single" w:sz="4" w:space="0" w:color="auto"/>
              <w:right w:val="single" w:sz="4" w:space="0" w:color="auto"/>
            </w:tcBorders>
            <w:shd w:val="clear" w:color="auto" w:fill="auto"/>
            <w:noWrap/>
            <w:vAlign w:val="center"/>
            <w:hideMark/>
          </w:tcPr>
          <w:p w14:paraId="6961859F"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576" w:type="pct"/>
            <w:tcBorders>
              <w:top w:val="nil"/>
              <w:left w:val="nil"/>
              <w:bottom w:val="single" w:sz="4" w:space="0" w:color="auto"/>
              <w:right w:val="single" w:sz="4" w:space="0" w:color="auto"/>
            </w:tcBorders>
            <w:shd w:val="clear" w:color="auto" w:fill="auto"/>
            <w:noWrap/>
            <w:vAlign w:val="center"/>
            <w:hideMark/>
          </w:tcPr>
          <w:p w14:paraId="5D501647"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c>
          <w:tcPr>
            <w:tcW w:w="527" w:type="pct"/>
            <w:tcBorders>
              <w:top w:val="nil"/>
              <w:left w:val="nil"/>
              <w:bottom w:val="single" w:sz="4" w:space="0" w:color="auto"/>
              <w:right w:val="single" w:sz="8" w:space="0" w:color="auto"/>
            </w:tcBorders>
            <w:shd w:val="clear" w:color="auto" w:fill="auto"/>
            <w:noWrap/>
            <w:vAlign w:val="center"/>
            <w:hideMark/>
          </w:tcPr>
          <w:p w14:paraId="647382C0" w14:textId="77777777" w:rsidR="001B1A82" w:rsidRPr="00B45BDA" w:rsidRDefault="001B1A82" w:rsidP="002241F5">
            <w:pPr>
              <w:spacing w:after="0" w:line="240" w:lineRule="auto"/>
              <w:jc w:val="center"/>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 </w:t>
            </w:r>
          </w:p>
        </w:tc>
      </w:tr>
      <w:tr w:rsidR="001B1A82" w:rsidRPr="00B45BDA" w14:paraId="38A6883B" w14:textId="77777777" w:rsidTr="002241F5">
        <w:trPr>
          <w:trHeight w:val="315"/>
        </w:trPr>
        <w:tc>
          <w:tcPr>
            <w:tcW w:w="192" w:type="pct"/>
            <w:tcBorders>
              <w:top w:val="nil"/>
              <w:left w:val="single" w:sz="8" w:space="0" w:color="auto"/>
              <w:bottom w:val="single" w:sz="8" w:space="0" w:color="auto"/>
              <w:right w:val="single" w:sz="4" w:space="0" w:color="auto"/>
            </w:tcBorders>
            <w:shd w:val="clear" w:color="auto" w:fill="auto"/>
            <w:noWrap/>
            <w:vAlign w:val="center"/>
            <w:hideMark/>
          </w:tcPr>
          <w:p w14:paraId="4AC684AF"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437" w:type="pct"/>
            <w:tcBorders>
              <w:top w:val="nil"/>
              <w:left w:val="nil"/>
              <w:bottom w:val="single" w:sz="8" w:space="0" w:color="auto"/>
              <w:right w:val="single" w:sz="4" w:space="0" w:color="auto"/>
            </w:tcBorders>
            <w:shd w:val="clear" w:color="auto" w:fill="auto"/>
            <w:noWrap/>
            <w:vAlign w:val="center"/>
            <w:hideMark/>
          </w:tcPr>
          <w:p w14:paraId="3CDCF907"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680" w:type="pct"/>
            <w:tcBorders>
              <w:top w:val="nil"/>
              <w:left w:val="nil"/>
              <w:bottom w:val="single" w:sz="8" w:space="0" w:color="auto"/>
              <w:right w:val="single" w:sz="4" w:space="0" w:color="auto"/>
            </w:tcBorders>
            <w:shd w:val="clear" w:color="auto" w:fill="auto"/>
            <w:noWrap/>
            <w:vAlign w:val="center"/>
            <w:hideMark/>
          </w:tcPr>
          <w:p w14:paraId="044A5804"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623" w:type="pct"/>
            <w:tcBorders>
              <w:top w:val="nil"/>
              <w:left w:val="nil"/>
              <w:bottom w:val="single" w:sz="8" w:space="0" w:color="auto"/>
              <w:right w:val="single" w:sz="4" w:space="0" w:color="auto"/>
            </w:tcBorders>
            <w:shd w:val="clear" w:color="auto" w:fill="auto"/>
            <w:noWrap/>
            <w:vAlign w:val="center"/>
            <w:hideMark/>
          </w:tcPr>
          <w:p w14:paraId="331F3618"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529" w:type="pct"/>
            <w:tcBorders>
              <w:top w:val="nil"/>
              <w:left w:val="nil"/>
              <w:bottom w:val="single" w:sz="8" w:space="0" w:color="auto"/>
              <w:right w:val="single" w:sz="4" w:space="0" w:color="auto"/>
            </w:tcBorders>
            <w:shd w:val="clear" w:color="auto" w:fill="auto"/>
            <w:noWrap/>
            <w:vAlign w:val="center"/>
            <w:hideMark/>
          </w:tcPr>
          <w:p w14:paraId="4F6B09BD"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381" w:type="pct"/>
            <w:tcBorders>
              <w:top w:val="nil"/>
              <w:left w:val="nil"/>
              <w:bottom w:val="single" w:sz="8" w:space="0" w:color="auto"/>
              <w:right w:val="single" w:sz="4" w:space="0" w:color="auto"/>
            </w:tcBorders>
            <w:shd w:val="clear" w:color="auto" w:fill="auto"/>
            <w:noWrap/>
            <w:vAlign w:val="center"/>
            <w:hideMark/>
          </w:tcPr>
          <w:p w14:paraId="58617B63"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432" w:type="pct"/>
            <w:tcBorders>
              <w:top w:val="nil"/>
              <w:left w:val="nil"/>
              <w:bottom w:val="single" w:sz="8" w:space="0" w:color="auto"/>
              <w:right w:val="single" w:sz="4" w:space="0" w:color="auto"/>
            </w:tcBorders>
            <w:shd w:val="clear" w:color="auto" w:fill="auto"/>
            <w:noWrap/>
            <w:vAlign w:val="center"/>
            <w:hideMark/>
          </w:tcPr>
          <w:p w14:paraId="2EC77C1A"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623" w:type="pct"/>
            <w:tcBorders>
              <w:top w:val="nil"/>
              <w:left w:val="nil"/>
              <w:bottom w:val="single" w:sz="8" w:space="0" w:color="auto"/>
              <w:right w:val="single" w:sz="4" w:space="0" w:color="auto"/>
            </w:tcBorders>
            <w:shd w:val="clear" w:color="auto" w:fill="auto"/>
            <w:noWrap/>
            <w:vAlign w:val="center"/>
            <w:hideMark/>
          </w:tcPr>
          <w:p w14:paraId="35F0C3F1"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576" w:type="pct"/>
            <w:tcBorders>
              <w:top w:val="nil"/>
              <w:left w:val="nil"/>
              <w:bottom w:val="single" w:sz="8" w:space="0" w:color="auto"/>
              <w:right w:val="single" w:sz="4" w:space="0" w:color="auto"/>
            </w:tcBorders>
            <w:shd w:val="clear" w:color="auto" w:fill="auto"/>
            <w:noWrap/>
            <w:vAlign w:val="center"/>
            <w:hideMark/>
          </w:tcPr>
          <w:p w14:paraId="7099CDDD"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c>
          <w:tcPr>
            <w:tcW w:w="527" w:type="pct"/>
            <w:tcBorders>
              <w:top w:val="nil"/>
              <w:left w:val="nil"/>
              <w:bottom w:val="single" w:sz="8" w:space="0" w:color="auto"/>
              <w:right w:val="single" w:sz="8" w:space="0" w:color="auto"/>
            </w:tcBorders>
            <w:shd w:val="clear" w:color="auto" w:fill="auto"/>
            <w:noWrap/>
            <w:vAlign w:val="center"/>
            <w:hideMark/>
          </w:tcPr>
          <w:p w14:paraId="577B84E7" w14:textId="77777777" w:rsidR="001B1A82" w:rsidRPr="00B45BDA" w:rsidRDefault="001B1A82" w:rsidP="002241F5">
            <w:pPr>
              <w:spacing w:after="0" w:line="240" w:lineRule="auto"/>
              <w:rPr>
                <w:rFonts w:ascii="Times New Roman" w:eastAsia="Times New Roman" w:hAnsi="Times New Roman" w:cs="Times New Roman"/>
                <w:lang w:val="en-US"/>
              </w:rPr>
            </w:pPr>
            <w:r w:rsidRPr="00B45BDA">
              <w:rPr>
                <w:rFonts w:ascii="Times New Roman" w:eastAsia="Times New Roman" w:hAnsi="Times New Roman" w:cs="Times New Roman"/>
                <w:lang w:val="en-US"/>
              </w:rPr>
              <w:t> </w:t>
            </w:r>
          </w:p>
        </w:tc>
      </w:tr>
      <w:tr w:rsidR="001B1A82" w:rsidRPr="00B45BDA" w14:paraId="3B343879" w14:textId="77777777" w:rsidTr="002241F5">
        <w:trPr>
          <w:trHeight w:val="540"/>
        </w:trPr>
        <w:tc>
          <w:tcPr>
            <w:tcW w:w="192" w:type="pct"/>
            <w:tcBorders>
              <w:top w:val="nil"/>
              <w:left w:val="nil"/>
              <w:bottom w:val="nil"/>
              <w:right w:val="nil"/>
            </w:tcBorders>
            <w:shd w:val="clear" w:color="auto" w:fill="auto"/>
            <w:noWrap/>
            <w:vAlign w:val="center"/>
            <w:hideMark/>
          </w:tcPr>
          <w:p w14:paraId="67C51201" w14:textId="77777777" w:rsidR="001B1A82" w:rsidRPr="00B45BDA" w:rsidRDefault="001B1A82" w:rsidP="002241F5">
            <w:pPr>
              <w:spacing w:after="0" w:line="240" w:lineRule="auto"/>
              <w:rPr>
                <w:rFonts w:ascii="Times New Roman" w:eastAsia="Times New Roman" w:hAnsi="Times New Roman" w:cs="Times New Roman"/>
                <w:lang w:val="en-US"/>
              </w:rPr>
            </w:pPr>
          </w:p>
        </w:tc>
        <w:tc>
          <w:tcPr>
            <w:tcW w:w="437" w:type="pct"/>
            <w:tcBorders>
              <w:top w:val="nil"/>
              <w:left w:val="nil"/>
              <w:bottom w:val="nil"/>
              <w:right w:val="nil"/>
            </w:tcBorders>
            <w:shd w:val="clear" w:color="auto" w:fill="auto"/>
            <w:noWrap/>
            <w:vAlign w:val="center"/>
            <w:hideMark/>
          </w:tcPr>
          <w:p w14:paraId="0E5090A6"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80" w:type="pct"/>
            <w:tcBorders>
              <w:top w:val="nil"/>
              <w:left w:val="nil"/>
              <w:bottom w:val="nil"/>
              <w:right w:val="nil"/>
            </w:tcBorders>
            <w:shd w:val="clear" w:color="auto" w:fill="auto"/>
            <w:noWrap/>
            <w:vAlign w:val="center"/>
            <w:hideMark/>
          </w:tcPr>
          <w:p w14:paraId="43C9F371" w14:textId="77777777" w:rsidR="001B1A82" w:rsidRPr="00B45BDA" w:rsidRDefault="001B1A82" w:rsidP="002241F5">
            <w:pPr>
              <w:spacing w:after="0" w:line="240" w:lineRule="auto"/>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TOTAL</w:t>
            </w:r>
          </w:p>
        </w:tc>
        <w:tc>
          <w:tcPr>
            <w:tcW w:w="623" w:type="pct"/>
            <w:tcBorders>
              <w:top w:val="nil"/>
              <w:left w:val="nil"/>
              <w:bottom w:val="nil"/>
              <w:right w:val="nil"/>
            </w:tcBorders>
            <w:shd w:val="clear" w:color="auto" w:fill="auto"/>
            <w:noWrap/>
            <w:vAlign w:val="center"/>
            <w:hideMark/>
          </w:tcPr>
          <w:p w14:paraId="358D064D" w14:textId="77777777" w:rsidR="001B1A82" w:rsidRPr="00B45BDA" w:rsidRDefault="001B1A82" w:rsidP="002241F5">
            <w:pPr>
              <w:spacing w:after="0" w:line="240" w:lineRule="auto"/>
              <w:rPr>
                <w:rFonts w:ascii="Times New Roman" w:eastAsia="Times New Roman" w:hAnsi="Times New Roman" w:cs="Times New Roman"/>
                <w:b/>
                <w:bCs/>
                <w:lang w:val="en-US"/>
              </w:rPr>
            </w:pPr>
          </w:p>
        </w:tc>
        <w:tc>
          <w:tcPr>
            <w:tcW w:w="529" w:type="pct"/>
            <w:tcBorders>
              <w:top w:val="nil"/>
              <w:left w:val="nil"/>
              <w:bottom w:val="nil"/>
              <w:right w:val="nil"/>
            </w:tcBorders>
            <w:shd w:val="clear" w:color="auto" w:fill="auto"/>
            <w:noWrap/>
            <w:vAlign w:val="center"/>
            <w:hideMark/>
          </w:tcPr>
          <w:p w14:paraId="7E37800D"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381" w:type="pct"/>
            <w:tcBorders>
              <w:top w:val="nil"/>
              <w:left w:val="single" w:sz="8" w:space="0" w:color="auto"/>
              <w:bottom w:val="single" w:sz="8" w:space="0" w:color="auto"/>
              <w:right w:val="nil"/>
            </w:tcBorders>
            <w:shd w:val="clear" w:color="auto" w:fill="auto"/>
            <w:noWrap/>
            <w:vAlign w:val="center"/>
            <w:hideMark/>
          </w:tcPr>
          <w:p w14:paraId="323868E3" w14:textId="77777777" w:rsidR="001B1A82" w:rsidRPr="00B45BDA" w:rsidRDefault="001B1A82" w:rsidP="002241F5">
            <w:pPr>
              <w:spacing w:after="0" w:line="240" w:lineRule="auto"/>
              <w:jc w:val="right"/>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0.00 din.</w:t>
            </w:r>
          </w:p>
        </w:tc>
        <w:tc>
          <w:tcPr>
            <w:tcW w:w="432" w:type="pct"/>
            <w:tcBorders>
              <w:top w:val="nil"/>
              <w:left w:val="single" w:sz="8" w:space="0" w:color="auto"/>
              <w:bottom w:val="single" w:sz="8" w:space="0" w:color="auto"/>
              <w:right w:val="single" w:sz="8" w:space="0" w:color="auto"/>
            </w:tcBorders>
            <w:shd w:val="clear" w:color="auto" w:fill="auto"/>
            <w:noWrap/>
            <w:vAlign w:val="center"/>
            <w:hideMark/>
          </w:tcPr>
          <w:p w14:paraId="391C912D" w14:textId="77777777" w:rsidR="001B1A82" w:rsidRPr="00B45BDA" w:rsidRDefault="001B1A82" w:rsidP="002241F5">
            <w:pPr>
              <w:spacing w:after="0" w:line="240" w:lineRule="auto"/>
              <w:jc w:val="right"/>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0.00 din.</w:t>
            </w:r>
          </w:p>
        </w:tc>
        <w:tc>
          <w:tcPr>
            <w:tcW w:w="623" w:type="pct"/>
            <w:tcBorders>
              <w:top w:val="nil"/>
              <w:left w:val="nil"/>
              <w:bottom w:val="single" w:sz="8" w:space="0" w:color="auto"/>
              <w:right w:val="nil"/>
            </w:tcBorders>
            <w:shd w:val="clear" w:color="auto" w:fill="auto"/>
            <w:noWrap/>
            <w:vAlign w:val="center"/>
            <w:hideMark/>
          </w:tcPr>
          <w:p w14:paraId="17FA347B" w14:textId="77777777" w:rsidR="001B1A82" w:rsidRPr="00B45BDA" w:rsidRDefault="001B1A82" w:rsidP="002241F5">
            <w:pPr>
              <w:spacing w:after="0" w:line="240" w:lineRule="auto"/>
              <w:jc w:val="right"/>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0.00 din.</w:t>
            </w:r>
          </w:p>
        </w:tc>
        <w:tc>
          <w:tcPr>
            <w:tcW w:w="576" w:type="pct"/>
            <w:tcBorders>
              <w:top w:val="nil"/>
              <w:left w:val="single" w:sz="8" w:space="0" w:color="auto"/>
              <w:bottom w:val="single" w:sz="8" w:space="0" w:color="auto"/>
              <w:right w:val="single" w:sz="8" w:space="0" w:color="auto"/>
            </w:tcBorders>
            <w:shd w:val="clear" w:color="auto" w:fill="auto"/>
            <w:noWrap/>
            <w:vAlign w:val="center"/>
            <w:hideMark/>
          </w:tcPr>
          <w:p w14:paraId="74BC10F2" w14:textId="77777777" w:rsidR="001B1A82" w:rsidRPr="00B45BDA" w:rsidRDefault="001B1A82" w:rsidP="002241F5">
            <w:pPr>
              <w:spacing w:after="0" w:line="240" w:lineRule="auto"/>
              <w:jc w:val="right"/>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0.00 din.</w:t>
            </w:r>
          </w:p>
        </w:tc>
        <w:tc>
          <w:tcPr>
            <w:tcW w:w="527" w:type="pct"/>
            <w:tcBorders>
              <w:top w:val="nil"/>
              <w:left w:val="nil"/>
              <w:bottom w:val="single" w:sz="8" w:space="0" w:color="auto"/>
              <w:right w:val="single" w:sz="8" w:space="0" w:color="auto"/>
            </w:tcBorders>
            <w:shd w:val="clear" w:color="auto" w:fill="auto"/>
            <w:noWrap/>
            <w:vAlign w:val="center"/>
            <w:hideMark/>
          </w:tcPr>
          <w:p w14:paraId="6DE311F1" w14:textId="77777777" w:rsidR="001B1A82" w:rsidRPr="00B45BDA" w:rsidRDefault="001B1A82" w:rsidP="002241F5">
            <w:pPr>
              <w:spacing w:after="0" w:line="240" w:lineRule="auto"/>
              <w:jc w:val="right"/>
              <w:rPr>
                <w:rFonts w:ascii="Times New Roman" w:eastAsia="Times New Roman" w:hAnsi="Times New Roman" w:cs="Times New Roman"/>
                <w:b/>
                <w:bCs/>
                <w:lang w:val="en-US"/>
              </w:rPr>
            </w:pPr>
            <w:r w:rsidRPr="00B45BDA">
              <w:rPr>
                <w:rFonts w:ascii="Times New Roman" w:eastAsia="Times New Roman" w:hAnsi="Times New Roman" w:cs="Times New Roman"/>
                <w:b/>
                <w:bCs/>
                <w:lang w:val="en-US"/>
              </w:rPr>
              <w:t>0.00 din.</w:t>
            </w:r>
          </w:p>
        </w:tc>
      </w:tr>
      <w:tr w:rsidR="001B1A82" w:rsidRPr="00B45BDA" w14:paraId="2203021F" w14:textId="77777777" w:rsidTr="002241F5">
        <w:trPr>
          <w:trHeight w:val="300"/>
        </w:trPr>
        <w:tc>
          <w:tcPr>
            <w:tcW w:w="192" w:type="pct"/>
            <w:tcBorders>
              <w:top w:val="nil"/>
              <w:left w:val="nil"/>
              <w:bottom w:val="nil"/>
              <w:right w:val="nil"/>
            </w:tcBorders>
            <w:shd w:val="clear" w:color="auto" w:fill="auto"/>
            <w:noWrap/>
            <w:vAlign w:val="center"/>
            <w:hideMark/>
          </w:tcPr>
          <w:p w14:paraId="5D673F6A" w14:textId="77777777" w:rsidR="001B1A82" w:rsidRPr="00B45BDA" w:rsidRDefault="001B1A82" w:rsidP="002241F5">
            <w:pPr>
              <w:spacing w:after="0" w:line="240" w:lineRule="auto"/>
              <w:jc w:val="right"/>
              <w:rPr>
                <w:rFonts w:ascii="Times New Roman" w:eastAsia="Times New Roman" w:hAnsi="Times New Roman" w:cs="Times New Roman"/>
                <w:b/>
                <w:bCs/>
                <w:lang w:val="en-US"/>
              </w:rPr>
            </w:pPr>
          </w:p>
        </w:tc>
        <w:tc>
          <w:tcPr>
            <w:tcW w:w="437" w:type="pct"/>
            <w:tcBorders>
              <w:top w:val="nil"/>
              <w:left w:val="nil"/>
              <w:bottom w:val="nil"/>
              <w:right w:val="nil"/>
            </w:tcBorders>
            <w:shd w:val="clear" w:color="auto" w:fill="auto"/>
            <w:noWrap/>
            <w:vAlign w:val="center"/>
            <w:hideMark/>
          </w:tcPr>
          <w:p w14:paraId="5CF8ADF5"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80" w:type="pct"/>
            <w:tcBorders>
              <w:top w:val="nil"/>
              <w:left w:val="nil"/>
              <w:bottom w:val="nil"/>
              <w:right w:val="nil"/>
            </w:tcBorders>
            <w:shd w:val="clear" w:color="auto" w:fill="auto"/>
            <w:noWrap/>
            <w:vAlign w:val="center"/>
            <w:hideMark/>
          </w:tcPr>
          <w:p w14:paraId="4B3671C9"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02B80770"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9" w:type="pct"/>
            <w:tcBorders>
              <w:top w:val="nil"/>
              <w:left w:val="nil"/>
              <w:bottom w:val="nil"/>
              <w:right w:val="nil"/>
            </w:tcBorders>
            <w:shd w:val="clear" w:color="auto" w:fill="auto"/>
            <w:noWrap/>
            <w:vAlign w:val="center"/>
            <w:hideMark/>
          </w:tcPr>
          <w:p w14:paraId="6901F7E0"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381" w:type="pct"/>
            <w:tcBorders>
              <w:top w:val="nil"/>
              <w:left w:val="nil"/>
              <w:bottom w:val="nil"/>
              <w:right w:val="nil"/>
            </w:tcBorders>
            <w:shd w:val="clear" w:color="auto" w:fill="auto"/>
            <w:noWrap/>
            <w:vAlign w:val="center"/>
            <w:hideMark/>
          </w:tcPr>
          <w:p w14:paraId="0B8F4251"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432" w:type="pct"/>
            <w:tcBorders>
              <w:top w:val="nil"/>
              <w:left w:val="nil"/>
              <w:bottom w:val="nil"/>
              <w:right w:val="nil"/>
            </w:tcBorders>
            <w:shd w:val="clear" w:color="auto" w:fill="auto"/>
            <w:noWrap/>
            <w:vAlign w:val="center"/>
            <w:hideMark/>
          </w:tcPr>
          <w:p w14:paraId="11EFE429"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3B10BE5B"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76" w:type="pct"/>
            <w:tcBorders>
              <w:top w:val="nil"/>
              <w:left w:val="nil"/>
              <w:bottom w:val="nil"/>
              <w:right w:val="nil"/>
            </w:tcBorders>
            <w:shd w:val="clear" w:color="auto" w:fill="auto"/>
            <w:noWrap/>
            <w:vAlign w:val="center"/>
            <w:hideMark/>
          </w:tcPr>
          <w:p w14:paraId="0C636B26"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7" w:type="pct"/>
            <w:tcBorders>
              <w:top w:val="nil"/>
              <w:left w:val="nil"/>
              <w:bottom w:val="nil"/>
              <w:right w:val="nil"/>
            </w:tcBorders>
            <w:shd w:val="clear" w:color="auto" w:fill="auto"/>
            <w:noWrap/>
            <w:vAlign w:val="center"/>
            <w:hideMark/>
          </w:tcPr>
          <w:p w14:paraId="5D124C39"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r>
      <w:tr w:rsidR="001B1A82" w:rsidRPr="00B45BDA" w14:paraId="73C68E0F" w14:textId="77777777" w:rsidTr="002241F5">
        <w:trPr>
          <w:trHeight w:val="300"/>
        </w:trPr>
        <w:tc>
          <w:tcPr>
            <w:tcW w:w="192" w:type="pct"/>
            <w:tcBorders>
              <w:top w:val="nil"/>
              <w:left w:val="nil"/>
              <w:bottom w:val="nil"/>
              <w:right w:val="nil"/>
            </w:tcBorders>
            <w:shd w:val="clear" w:color="auto" w:fill="auto"/>
            <w:noWrap/>
            <w:vAlign w:val="center"/>
            <w:hideMark/>
          </w:tcPr>
          <w:p w14:paraId="687529D0"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437" w:type="pct"/>
            <w:tcBorders>
              <w:top w:val="nil"/>
              <w:left w:val="nil"/>
              <w:bottom w:val="nil"/>
              <w:right w:val="nil"/>
            </w:tcBorders>
            <w:shd w:val="clear" w:color="auto" w:fill="auto"/>
            <w:noWrap/>
            <w:vAlign w:val="center"/>
            <w:hideMark/>
          </w:tcPr>
          <w:p w14:paraId="71D2067F" w14:textId="77777777" w:rsidR="001B1A82" w:rsidRPr="00B45BDA" w:rsidRDefault="001B1A82" w:rsidP="002241F5">
            <w:pPr>
              <w:spacing w:after="0" w:line="240" w:lineRule="auto"/>
              <w:rPr>
                <w:rFonts w:ascii="Times New Roman" w:eastAsia="Times New Roman" w:hAnsi="Times New Roman" w:cs="Times New Roman"/>
                <w:color w:val="000000"/>
                <w:lang w:val="en-US"/>
              </w:rPr>
            </w:pPr>
            <w:r w:rsidRPr="00B45BDA">
              <w:rPr>
                <w:rFonts w:ascii="Times New Roman" w:eastAsia="Times New Roman" w:hAnsi="Times New Roman" w:cs="Times New Roman"/>
                <w:color w:val="000000"/>
                <w:lang w:val="en-US"/>
              </w:rPr>
              <w:t>Date:</w:t>
            </w:r>
          </w:p>
        </w:tc>
        <w:tc>
          <w:tcPr>
            <w:tcW w:w="680" w:type="pct"/>
            <w:tcBorders>
              <w:top w:val="nil"/>
              <w:left w:val="nil"/>
              <w:bottom w:val="nil"/>
              <w:right w:val="nil"/>
            </w:tcBorders>
            <w:shd w:val="clear" w:color="auto" w:fill="auto"/>
            <w:noWrap/>
            <w:vAlign w:val="bottom"/>
            <w:hideMark/>
          </w:tcPr>
          <w:p w14:paraId="21503298" w14:textId="77777777" w:rsidR="001B1A82" w:rsidRPr="00B45BDA" w:rsidRDefault="001B1A82" w:rsidP="002241F5">
            <w:pPr>
              <w:spacing w:after="0" w:line="240" w:lineRule="auto"/>
              <w:rPr>
                <w:rFonts w:ascii="Times New Roman" w:eastAsia="Times New Roman" w:hAnsi="Times New Roman" w:cs="Times New Roman"/>
                <w:color w:val="000000"/>
                <w:lang w:val="en-US"/>
              </w:rPr>
            </w:pPr>
          </w:p>
        </w:tc>
        <w:tc>
          <w:tcPr>
            <w:tcW w:w="623" w:type="pct"/>
            <w:tcBorders>
              <w:top w:val="nil"/>
              <w:left w:val="nil"/>
              <w:bottom w:val="nil"/>
              <w:right w:val="nil"/>
            </w:tcBorders>
            <w:shd w:val="clear" w:color="auto" w:fill="auto"/>
            <w:noWrap/>
            <w:vAlign w:val="bottom"/>
            <w:hideMark/>
          </w:tcPr>
          <w:p w14:paraId="1CB1BFD2"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9" w:type="pct"/>
            <w:tcBorders>
              <w:top w:val="nil"/>
              <w:left w:val="nil"/>
              <w:bottom w:val="nil"/>
              <w:right w:val="nil"/>
            </w:tcBorders>
            <w:shd w:val="clear" w:color="auto" w:fill="auto"/>
            <w:noWrap/>
            <w:vAlign w:val="bottom"/>
            <w:hideMark/>
          </w:tcPr>
          <w:p w14:paraId="6A18A385"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381" w:type="pct"/>
            <w:tcBorders>
              <w:top w:val="nil"/>
              <w:left w:val="nil"/>
              <w:bottom w:val="nil"/>
              <w:right w:val="nil"/>
            </w:tcBorders>
            <w:shd w:val="clear" w:color="auto" w:fill="auto"/>
            <w:noWrap/>
            <w:vAlign w:val="bottom"/>
            <w:hideMark/>
          </w:tcPr>
          <w:p w14:paraId="4E46030D"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432" w:type="pct"/>
            <w:tcBorders>
              <w:top w:val="nil"/>
              <w:left w:val="nil"/>
              <w:bottom w:val="nil"/>
              <w:right w:val="nil"/>
            </w:tcBorders>
            <w:shd w:val="clear" w:color="auto" w:fill="auto"/>
            <w:noWrap/>
            <w:vAlign w:val="bottom"/>
            <w:hideMark/>
          </w:tcPr>
          <w:p w14:paraId="6EEFEC7A"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bottom"/>
            <w:hideMark/>
          </w:tcPr>
          <w:p w14:paraId="054FED99"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76" w:type="pct"/>
            <w:tcBorders>
              <w:top w:val="nil"/>
              <w:left w:val="nil"/>
              <w:bottom w:val="nil"/>
              <w:right w:val="nil"/>
            </w:tcBorders>
            <w:shd w:val="clear" w:color="auto" w:fill="auto"/>
            <w:noWrap/>
            <w:vAlign w:val="bottom"/>
            <w:hideMark/>
          </w:tcPr>
          <w:p w14:paraId="665AC200"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7" w:type="pct"/>
            <w:tcBorders>
              <w:top w:val="nil"/>
              <w:left w:val="nil"/>
              <w:bottom w:val="nil"/>
              <w:right w:val="nil"/>
            </w:tcBorders>
            <w:shd w:val="clear" w:color="auto" w:fill="auto"/>
            <w:noWrap/>
            <w:vAlign w:val="bottom"/>
            <w:hideMark/>
          </w:tcPr>
          <w:p w14:paraId="42D1556A"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r>
      <w:tr w:rsidR="001B1A82" w:rsidRPr="00B45BDA" w14:paraId="327278CD" w14:textId="77777777" w:rsidTr="002241F5">
        <w:trPr>
          <w:trHeight w:val="300"/>
        </w:trPr>
        <w:tc>
          <w:tcPr>
            <w:tcW w:w="192" w:type="pct"/>
            <w:tcBorders>
              <w:top w:val="nil"/>
              <w:left w:val="nil"/>
              <w:bottom w:val="nil"/>
              <w:right w:val="nil"/>
            </w:tcBorders>
            <w:shd w:val="clear" w:color="auto" w:fill="auto"/>
            <w:noWrap/>
            <w:vAlign w:val="center"/>
            <w:hideMark/>
          </w:tcPr>
          <w:p w14:paraId="2344CB63"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437" w:type="pct"/>
            <w:tcBorders>
              <w:top w:val="nil"/>
              <w:left w:val="nil"/>
              <w:bottom w:val="nil"/>
              <w:right w:val="nil"/>
            </w:tcBorders>
            <w:shd w:val="clear" w:color="auto" w:fill="auto"/>
            <w:noWrap/>
            <w:vAlign w:val="center"/>
            <w:hideMark/>
          </w:tcPr>
          <w:p w14:paraId="213B6B36"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80" w:type="pct"/>
            <w:tcBorders>
              <w:top w:val="nil"/>
              <w:left w:val="nil"/>
              <w:bottom w:val="nil"/>
              <w:right w:val="nil"/>
            </w:tcBorders>
            <w:shd w:val="clear" w:color="auto" w:fill="auto"/>
            <w:noWrap/>
            <w:vAlign w:val="bottom"/>
            <w:hideMark/>
          </w:tcPr>
          <w:p w14:paraId="7F8CACB6"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bottom"/>
            <w:hideMark/>
          </w:tcPr>
          <w:p w14:paraId="52CAC7DD"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9" w:type="pct"/>
            <w:tcBorders>
              <w:top w:val="nil"/>
              <w:left w:val="nil"/>
              <w:bottom w:val="nil"/>
              <w:right w:val="nil"/>
            </w:tcBorders>
            <w:shd w:val="clear" w:color="auto" w:fill="auto"/>
            <w:noWrap/>
            <w:vAlign w:val="bottom"/>
            <w:hideMark/>
          </w:tcPr>
          <w:p w14:paraId="48624BF7"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381" w:type="pct"/>
            <w:tcBorders>
              <w:top w:val="nil"/>
              <w:left w:val="nil"/>
              <w:bottom w:val="nil"/>
              <w:right w:val="nil"/>
            </w:tcBorders>
            <w:shd w:val="clear" w:color="auto" w:fill="auto"/>
            <w:noWrap/>
            <w:vAlign w:val="bottom"/>
            <w:hideMark/>
          </w:tcPr>
          <w:p w14:paraId="7E092508"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432" w:type="pct"/>
            <w:tcBorders>
              <w:top w:val="nil"/>
              <w:left w:val="nil"/>
              <w:bottom w:val="nil"/>
              <w:right w:val="nil"/>
            </w:tcBorders>
            <w:shd w:val="clear" w:color="auto" w:fill="auto"/>
            <w:noWrap/>
            <w:vAlign w:val="bottom"/>
            <w:hideMark/>
          </w:tcPr>
          <w:p w14:paraId="3FDEB019"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bottom"/>
            <w:hideMark/>
          </w:tcPr>
          <w:p w14:paraId="5D16833A"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76" w:type="pct"/>
            <w:tcBorders>
              <w:top w:val="nil"/>
              <w:left w:val="nil"/>
              <w:bottom w:val="nil"/>
              <w:right w:val="nil"/>
            </w:tcBorders>
            <w:shd w:val="clear" w:color="auto" w:fill="auto"/>
            <w:noWrap/>
            <w:vAlign w:val="bottom"/>
            <w:hideMark/>
          </w:tcPr>
          <w:p w14:paraId="43B5213C"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7" w:type="pct"/>
            <w:tcBorders>
              <w:top w:val="nil"/>
              <w:left w:val="nil"/>
              <w:bottom w:val="nil"/>
              <w:right w:val="nil"/>
            </w:tcBorders>
            <w:shd w:val="clear" w:color="auto" w:fill="auto"/>
            <w:noWrap/>
            <w:vAlign w:val="bottom"/>
            <w:hideMark/>
          </w:tcPr>
          <w:p w14:paraId="16C8DA7C"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r>
      <w:tr w:rsidR="001B1A82" w:rsidRPr="00B45BDA" w14:paraId="58FCB9E7" w14:textId="77777777" w:rsidTr="002241F5">
        <w:trPr>
          <w:trHeight w:val="300"/>
        </w:trPr>
        <w:tc>
          <w:tcPr>
            <w:tcW w:w="192" w:type="pct"/>
            <w:tcBorders>
              <w:top w:val="nil"/>
              <w:left w:val="nil"/>
              <w:bottom w:val="nil"/>
              <w:right w:val="nil"/>
            </w:tcBorders>
            <w:shd w:val="clear" w:color="auto" w:fill="auto"/>
            <w:noWrap/>
            <w:vAlign w:val="center"/>
            <w:hideMark/>
          </w:tcPr>
          <w:p w14:paraId="6C911B53"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1117" w:type="pct"/>
            <w:gridSpan w:val="2"/>
            <w:tcBorders>
              <w:top w:val="nil"/>
              <w:left w:val="nil"/>
              <w:bottom w:val="nil"/>
              <w:right w:val="nil"/>
            </w:tcBorders>
            <w:shd w:val="clear" w:color="auto" w:fill="auto"/>
            <w:noWrap/>
            <w:vAlign w:val="center"/>
            <w:hideMark/>
          </w:tcPr>
          <w:p w14:paraId="15D22A9A" w14:textId="77777777" w:rsidR="001B1A82" w:rsidRPr="00B45BDA" w:rsidRDefault="001B1A82" w:rsidP="002241F5">
            <w:pPr>
              <w:spacing w:after="0" w:line="240" w:lineRule="auto"/>
              <w:rPr>
                <w:rFonts w:ascii="Times New Roman" w:eastAsia="Times New Roman" w:hAnsi="Times New Roman" w:cs="Times New Roman"/>
                <w:color w:val="000000"/>
                <w:lang w:val="en-US"/>
              </w:rPr>
            </w:pPr>
            <w:r w:rsidRPr="00B45BDA">
              <w:rPr>
                <w:rFonts w:ascii="Times New Roman" w:eastAsia="Times New Roman" w:hAnsi="Times New Roman" w:cs="Times New Roman"/>
                <w:color w:val="000000"/>
                <w:lang w:val="en-US"/>
              </w:rPr>
              <w:t>Prepared by: _____________________________</w:t>
            </w:r>
          </w:p>
        </w:tc>
        <w:tc>
          <w:tcPr>
            <w:tcW w:w="1533" w:type="pct"/>
            <w:gridSpan w:val="3"/>
            <w:tcBorders>
              <w:top w:val="nil"/>
              <w:left w:val="nil"/>
              <w:bottom w:val="nil"/>
              <w:right w:val="nil"/>
            </w:tcBorders>
            <w:shd w:val="clear" w:color="auto" w:fill="auto"/>
            <w:noWrap/>
            <w:vAlign w:val="bottom"/>
            <w:hideMark/>
          </w:tcPr>
          <w:p w14:paraId="3AB91BB4" w14:textId="77777777" w:rsidR="001B1A82" w:rsidRPr="00B45BDA" w:rsidRDefault="001B1A82" w:rsidP="002241F5">
            <w:pPr>
              <w:spacing w:after="0" w:line="240" w:lineRule="auto"/>
              <w:rPr>
                <w:rFonts w:ascii="Times New Roman" w:eastAsia="Times New Roman" w:hAnsi="Times New Roman" w:cs="Times New Roman"/>
                <w:color w:val="000000"/>
                <w:lang w:val="en-US"/>
              </w:rPr>
            </w:pPr>
            <w:r w:rsidRPr="00B45BDA">
              <w:rPr>
                <w:rFonts w:ascii="Times New Roman" w:eastAsia="Times New Roman" w:hAnsi="Times New Roman" w:cs="Times New Roman"/>
                <w:color w:val="000000"/>
                <w:lang w:val="en-US"/>
              </w:rPr>
              <w:t>Controlled by:_________________________________________</w:t>
            </w:r>
          </w:p>
        </w:tc>
        <w:tc>
          <w:tcPr>
            <w:tcW w:w="432" w:type="pct"/>
            <w:tcBorders>
              <w:top w:val="nil"/>
              <w:left w:val="nil"/>
              <w:bottom w:val="nil"/>
              <w:right w:val="nil"/>
            </w:tcBorders>
            <w:shd w:val="clear" w:color="auto" w:fill="auto"/>
            <w:noWrap/>
            <w:vAlign w:val="center"/>
            <w:hideMark/>
          </w:tcPr>
          <w:p w14:paraId="6A68A659" w14:textId="77777777" w:rsidR="001B1A82" w:rsidRPr="00B45BDA" w:rsidRDefault="001B1A82" w:rsidP="002241F5">
            <w:pPr>
              <w:spacing w:after="0" w:line="240" w:lineRule="auto"/>
              <w:rPr>
                <w:rFonts w:ascii="Times New Roman" w:eastAsia="Times New Roman" w:hAnsi="Times New Roman" w:cs="Times New Roman"/>
                <w:color w:val="000000"/>
                <w:lang w:val="en-US"/>
              </w:rPr>
            </w:pPr>
          </w:p>
        </w:tc>
        <w:tc>
          <w:tcPr>
            <w:tcW w:w="1199" w:type="pct"/>
            <w:gridSpan w:val="2"/>
            <w:tcBorders>
              <w:top w:val="nil"/>
              <w:left w:val="nil"/>
              <w:bottom w:val="nil"/>
              <w:right w:val="nil"/>
            </w:tcBorders>
            <w:shd w:val="clear" w:color="auto" w:fill="auto"/>
            <w:noWrap/>
            <w:vAlign w:val="center"/>
            <w:hideMark/>
          </w:tcPr>
          <w:p w14:paraId="4BC29BFE" w14:textId="77777777" w:rsidR="001B1A82" w:rsidRPr="00B45BDA" w:rsidRDefault="001B1A82" w:rsidP="002241F5">
            <w:pPr>
              <w:spacing w:after="0" w:line="240" w:lineRule="auto"/>
              <w:rPr>
                <w:rFonts w:ascii="Times New Roman" w:eastAsia="Times New Roman" w:hAnsi="Times New Roman" w:cs="Times New Roman"/>
                <w:color w:val="000000"/>
                <w:lang w:val="en-US"/>
              </w:rPr>
            </w:pPr>
            <w:r w:rsidRPr="00B45BDA">
              <w:rPr>
                <w:rFonts w:ascii="Times New Roman" w:eastAsia="Times New Roman" w:hAnsi="Times New Roman" w:cs="Times New Roman"/>
                <w:color w:val="000000"/>
                <w:lang w:val="en-US"/>
              </w:rPr>
              <w:t>Approved by: ________________________</w:t>
            </w:r>
          </w:p>
        </w:tc>
        <w:tc>
          <w:tcPr>
            <w:tcW w:w="527" w:type="pct"/>
            <w:tcBorders>
              <w:top w:val="nil"/>
              <w:left w:val="nil"/>
              <w:bottom w:val="nil"/>
              <w:right w:val="nil"/>
            </w:tcBorders>
            <w:shd w:val="clear" w:color="auto" w:fill="auto"/>
            <w:noWrap/>
            <w:vAlign w:val="bottom"/>
            <w:hideMark/>
          </w:tcPr>
          <w:p w14:paraId="03E73C30" w14:textId="77777777" w:rsidR="001B1A82" w:rsidRPr="00B45BDA" w:rsidRDefault="001B1A82" w:rsidP="002241F5">
            <w:pPr>
              <w:spacing w:after="0" w:line="240" w:lineRule="auto"/>
              <w:rPr>
                <w:rFonts w:ascii="Times New Roman" w:eastAsia="Times New Roman" w:hAnsi="Times New Roman" w:cs="Times New Roman"/>
                <w:color w:val="000000"/>
                <w:lang w:val="en-US"/>
              </w:rPr>
            </w:pPr>
          </w:p>
        </w:tc>
      </w:tr>
      <w:tr w:rsidR="001B1A82" w:rsidRPr="00B45BDA" w14:paraId="2587723C" w14:textId="77777777" w:rsidTr="002241F5">
        <w:trPr>
          <w:trHeight w:val="300"/>
        </w:trPr>
        <w:tc>
          <w:tcPr>
            <w:tcW w:w="192" w:type="pct"/>
            <w:tcBorders>
              <w:top w:val="nil"/>
              <w:left w:val="nil"/>
              <w:bottom w:val="nil"/>
              <w:right w:val="nil"/>
            </w:tcBorders>
            <w:shd w:val="clear" w:color="auto" w:fill="auto"/>
            <w:noWrap/>
            <w:vAlign w:val="center"/>
            <w:hideMark/>
          </w:tcPr>
          <w:p w14:paraId="7274C328"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1117" w:type="pct"/>
            <w:gridSpan w:val="2"/>
            <w:tcBorders>
              <w:top w:val="nil"/>
              <w:left w:val="nil"/>
              <w:bottom w:val="nil"/>
              <w:right w:val="nil"/>
            </w:tcBorders>
            <w:shd w:val="clear" w:color="auto" w:fill="auto"/>
            <w:noWrap/>
            <w:vAlign w:val="center"/>
            <w:hideMark/>
          </w:tcPr>
          <w:p w14:paraId="046FD97C" w14:textId="77777777" w:rsidR="001B1A82" w:rsidRPr="00B45BDA" w:rsidRDefault="001B1A82" w:rsidP="002241F5">
            <w:pPr>
              <w:spacing w:after="0" w:line="240" w:lineRule="auto"/>
              <w:rPr>
                <w:rFonts w:ascii="Times New Roman" w:eastAsia="Times New Roman" w:hAnsi="Times New Roman" w:cs="Times New Roman"/>
                <w:color w:val="000000"/>
                <w:lang w:val="en-US"/>
              </w:rPr>
            </w:pPr>
            <w:r w:rsidRPr="00B45BDA">
              <w:rPr>
                <w:rFonts w:ascii="Times New Roman" w:eastAsia="Times New Roman" w:hAnsi="Times New Roman" w:cs="Times New Roman"/>
                <w:color w:val="000000"/>
                <w:lang w:val="en-US"/>
              </w:rPr>
              <w:t>(</w:t>
            </w:r>
            <w:r w:rsidRPr="00B45BDA">
              <w:rPr>
                <w:rFonts w:ascii="Times New Roman" w:eastAsia="Times New Roman" w:hAnsi="Times New Roman" w:cs="Times New Roman"/>
                <w:i/>
                <w:iCs/>
                <w:color w:val="000000"/>
                <w:lang w:val="en-US"/>
              </w:rPr>
              <w:t>name and title-PIU staff</w:t>
            </w:r>
            <w:r w:rsidRPr="00B45BDA">
              <w:rPr>
                <w:rFonts w:ascii="Times New Roman" w:eastAsia="Times New Roman" w:hAnsi="Times New Roman" w:cs="Times New Roman"/>
                <w:color w:val="000000"/>
                <w:lang w:val="en-US"/>
              </w:rPr>
              <w:t>)</w:t>
            </w:r>
          </w:p>
        </w:tc>
        <w:tc>
          <w:tcPr>
            <w:tcW w:w="1152" w:type="pct"/>
            <w:gridSpan w:val="2"/>
            <w:tcBorders>
              <w:top w:val="nil"/>
              <w:left w:val="nil"/>
              <w:bottom w:val="nil"/>
              <w:right w:val="nil"/>
            </w:tcBorders>
            <w:shd w:val="clear" w:color="auto" w:fill="auto"/>
            <w:noWrap/>
            <w:vAlign w:val="center"/>
            <w:hideMark/>
          </w:tcPr>
          <w:p w14:paraId="51F71894" w14:textId="77777777" w:rsidR="001B1A82" w:rsidRPr="00B45BDA" w:rsidRDefault="001B1A82" w:rsidP="002241F5">
            <w:pPr>
              <w:spacing w:after="0" w:line="240" w:lineRule="auto"/>
              <w:rPr>
                <w:rFonts w:ascii="Times New Roman" w:eastAsia="Times New Roman" w:hAnsi="Times New Roman" w:cs="Times New Roman"/>
                <w:color w:val="000000"/>
                <w:lang w:val="en-US"/>
              </w:rPr>
            </w:pPr>
            <w:r w:rsidRPr="00B45BDA">
              <w:rPr>
                <w:rFonts w:ascii="Times New Roman" w:eastAsia="Times New Roman" w:hAnsi="Times New Roman" w:cs="Times New Roman"/>
                <w:color w:val="000000"/>
                <w:lang w:val="en-US"/>
              </w:rPr>
              <w:t>(PIU Project Manager</w:t>
            </w:r>
            <w:r>
              <w:rPr>
                <w:rFonts w:ascii="Times New Roman" w:eastAsia="Times New Roman" w:hAnsi="Times New Roman" w:cs="Times New Roman"/>
                <w:color w:val="000000"/>
                <w:lang w:val="en-US"/>
              </w:rPr>
              <w:t>/Head of PIU</w:t>
            </w:r>
            <w:r w:rsidRPr="00B45BDA">
              <w:rPr>
                <w:rFonts w:ascii="Times New Roman" w:eastAsia="Times New Roman" w:hAnsi="Times New Roman" w:cs="Times New Roman"/>
                <w:color w:val="000000"/>
                <w:lang w:val="en-US"/>
              </w:rPr>
              <w:t>)</w:t>
            </w:r>
          </w:p>
        </w:tc>
        <w:tc>
          <w:tcPr>
            <w:tcW w:w="381" w:type="pct"/>
            <w:tcBorders>
              <w:top w:val="nil"/>
              <w:left w:val="nil"/>
              <w:bottom w:val="nil"/>
              <w:right w:val="nil"/>
            </w:tcBorders>
            <w:shd w:val="clear" w:color="auto" w:fill="auto"/>
            <w:noWrap/>
            <w:vAlign w:val="bottom"/>
            <w:hideMark/>
          </w:tcPr>
          <w:p w14:paraId="0F76B7E4" w14:textId="77777777" w:rsidR="001B1A82" w:rsidRPr="00B45BDA" w:rsidRDefault="001B1A82" w:rsidP="002241F5">
            <w:pPr>
              <w:spacing w:after="0" w:line="240" w:lineRule="auto"/>
              <w:ind w:firstLineChars="1300" w:firstLine="2860"/>
              <w:rPr>
                <w:rFonts w:ascii="Times New Roman" w:eastAsia="Times New Roman" w:hAnsi="Times New Roman" w:cs="Times New Roman"/>
                <w:color w:val="000000"/>
                <w:lang w:val="en-US"/>
              </w:rPr>
            </w:pPr>
          </w:p>
        </w:tc>
        <w:tc>
          <w:tcPr>
            <w:tcW w:w="432" w:type="pct"/>
            <w:tcBorders>
              <w:top w:val="nil"/>
              <w:left w:val="nil"/>
              <w:bottom w:val="nil"/>
              <w:right w:val="nil"/>
            </w:tcBorders>
            <w:shd w:val="clear" w:color="auto" w:fill="auto"/>
            <w:noWrap/>
            <w:vAlign w:val="center"/>
            <w:hideMark/>
          </w:tcPr>
          <w:p w14:paraId="58795C4D"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1199" w:type="pct"/>
            <w:gridSpan w:val="2"/>
            <w:tcBorders>
              <w:top w:val="nil"/>
              <w:left w:val="nil"/>
              <w:bottom w:val="nil"/>
              <w:right w:val="nil"/>
            </w:tcBorders>
            <w:shd w:val="clear" w:color="auto" w:fill="auto"/>
            <w:noWrap/>
            <w:vAlign w:val="bottom"/>
            <w:hideMark/>
          </w:tcPr>
          <w:p w14:paraId="42D6D1D6" w14:textId="77777777" w:rsidR="001B1A82" w:rsidRPr="00B45BDA" w:rsidRDefault="001B1A82" w:rsidP="002241F5">
            <w:pPr>
              <w:spacing w:after="0" w:line="240" w:lineRule="auto"/>
              <w:rPr>
                <w:rFonts w:ascii="Times New Roman" w:eastAsia="Times New Roman" w:hAnsi="Times New Roman" w:cs="Times New Roman"/>
                <w:color w:val="000000"/>
                <w:lang w:val="en-US"/>
              </w:rPr>
            </w:pPr>
            <w:r w:rsidRPr="00B45BDA">
              <w:rPr>
                <w:rFonts w:ascii="Times New Roman" w:eastAsia="Times New Roman" w:hAnsi="Times New Roman" w:cs="Times New Roman"/>
                <w:color w:val="000000"/>
                <w:lang w:val="en-US"/>
              </w:rPr>
              <w:t>(MCTI Project Coordinator)</w:t>
            </w:r>
          </w:p>
        </w:tc>
        <w:tc>
          <w:tcPr>
            <w:tcW w:w="527" w:type="pct"/>
            <w:tcBorders>
              <w:top w:val="nil"/>
              <w:left w:val="nil"/>
              <w:bottom w:val="nil"/>
              <w:right w:val="nil"/>
            </w:tcBorders>
            <w:shd w:val="clear" w:color="auto" w:fill="auto"/>
            <w:noWrap/>
            <w:vAlign w:val="bottom"/>
            <w:hideMark/>
          </w:tcPr>
          <w:p w14:paraId="463CCCBE" w14:textId="77777777" w:rsidR="001B1A82" w:rsidRPr="00B45BDA" w:rsidRDefault="001B1A82" w:rsidP="002241F5">
            <w:pPr>
              <w:spacing w:after="0" w:line="240" w:lineRule="auto"/>
              <w:rPr>
                <w:rFonts w:ascii="Times New Roman" w:eastAsia="Times New Roman" w:hAnsi="Times New Roman" w:cs="Times New Roman"/>
                <w:color w:val="000000"/>
                <w:lang w:val="en-US"/>
              </w:rPr>
            </w:pPr>
          </w:p>
        </w:tc>
      </w:tr>
      <w:tr w:rsidR="001B1A82" w:rsidRPr="00B45BDA" w14:paraId="415D3E7A" w14:textId="77777777" w:rsidTr="002241F5">
        <w:trPr>
          <w:trHeight w:val="300"/>
        </w:trPr>
        <w:tc>
          <w:tcPr>
            <w:tcW w:w="192" w:type="pct"/>
            <w:tcBorders>
              <w:top w:val="nil"/>
              <w:left w:val="nil"/>
              <w:bottom w:val="nil"/>
              <w:right w:val="nil"/>
            </w:tcBorders>
            <w:shd w:val="clear" w:color="auto" w:fill="auto"/>
            <w:noWrap/>
            <w:vAlign w:val="center"/>
            <w:hideMark/>
          </w:tcPr>
          <w:p w14:paraId="58364023"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437" w:type="pct"/>
            <w:tcBorders>
              <w:top w:val="nil"/>
              <w:left w:val="nil"/>
              <w:bottom w:val="nil"/>
              <w:right w:val="nil"/>
            </w:tcBorders>
            <w:shd w:val="clear" w:color="auto" w:fill="auto"/>
            <w:noWrap/>
            <w:vAlign w:val="center"/>
            <w:hideMark/>
          </w:tcPr>
          <w:p w14:paraId="34475E79"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80" w:type="pct"/>
            <w:tcBorders>
              <w:top w:val="nil"/>
              <w:left w:val="nil"/>
              <w:bottom w:val="nil"/>
              <w:right w:val="nil"/>
            </w:tcBorders>
            <w:shd w:val="clear" w:color="auto" w:fill="auto"/>
            <w:noWrap/>
            <w:vAlign w:val="center"/>
            <w:hideMark/>
          </w:tcPr>
          <w:p w14:paraId="3100270B"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6DE697BA"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9" w:type="pct"/>
            <w:tcBorders>
              <w:top w:val="nil"/>
              <w:left w:val="nil"/>
              <w:bottom w:val="nil"/>
              <w:right w:val="nil"/>
            </w:tcBorders>
            <w:shd w:val="clear" w:color="auto" w:fill="auto"/>
            <w:noWrap/>
            <w:vAlign w:val="center"/>
            <w:hideMark/>
          </w:tcPr>
          <w:p w14:paraId="4257A664"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381" w:type="pct"/>
            <w:tcBorders>
              <w:top w:val="nil"/>
              <w:left w:val="nil"/>
              <w:bottom w:val="nil"/>
              <w:right w:val="nil"/>
            </w:tcBorders>
            <w:shd w:val="clear" w:color="auto" w:fill="auto"/>
            <w:noWrap/>
            <w:vAlign w:val="center"/>
            <w:hideMark/>
          </w:tcPr>
          <w:p w14:paraId="379732DB"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432" w:type="pct"/>
            <w:tcBorders>
              <w:top w:val="nil"/>
              <w:left w:val="nil"/>
              <w:bottom w:val="nil"/>
              <w:right w:val="nil"/>
            </w:tcBorders>
            <w:shd w:val="clear" w:color="auto" w:fill="auto"/>
            <w:noWrap/>
            <w:vAlign w:val="center"/>
            <w:hideMark/>
          </w:tcPr>
          <w:p w14:paraId="3E86BDF2"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623" w:type="pct"/>
            <w:tcBorders>
              <w:top w:val="nil"/>
              <w:left w:val="nil"/>
              <w:bottom w:val="nil"/>
              <w:right w:val="nil"/>
            </w:tcBorders>
            <w:shd w:val="clear" w:color="auto" w:fill="auto"/>
            <w:noWrap/>
            <w:vAlign w:val="center"/>
            <w:hideMark/>
          </w:tcPr>
          <w:p w14:paraId="5231C434"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76" w:type="pct"/>
            <w:tcBorders>
              <w:top w:val="nil"/>
              <w:left w:val="nil"/>
              <w:bottom w:val="nil"/>
              <w:right w:val="nil"/>
            </w:tcBorders>
            <w:shd w:val="clear" w:color="auto" w:fill="auto"/>
            <w:noWrap/>
            <w:vAlign w:val="center"/>
            <w:hideMark/>
          </w:tcPr>
          <w:p w14:paraId="5A40F02E"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c>
          <w:tcPr>
            <w:tcW w:w="527" w:type="pct"/>
            <w:tcBorders>
              <w:top w:val="nil"/>
              <w:left w:val="nil"/>
              <w:bottom w:val="nil"/>
              <w:right w:val="nil"/>
            </w:tcBorders>
            <w:shd w:val="clear" w:color="auto" w:fill="auto"/>
            <w:noWrap/>
            <w:vAlign w:val="center"/>
            <w:hideMark/>
          </w:tcPr>
          <w:p w14:paraId="084B0721" w14:textId="77777777" w:rsidR="001B1A82" w:rsidRPr="00B45BDA" w:rsidRDefault="001B1A82" w:rsidP="002241F5">
            <w:pPr>
              <w:spacing w:after="0" w:line="240" w:lineRule="auto"/>
              <w:rPr>
                <w:rFonts w:ascii="Times New Roman" w:eastAsia="Times New Roman" w:hAnsi="Times New Roman" w:cs="Times New Roman"/>
                <w:sz w:val="20"/>
                <w:szCs w:val="20"/>
                <w:lang w:val="en-US"/>
              </w:rPr>
            </w:pPr>
          </w:p>
        </w:tc>
      </w:tr>
    </w:tbl>
    <w:p w14:paraId="57EB493B" w14:textId="77777777" w:rsidR="00F63565" w:rsidRDefault="00F63565">
      <w:pPr>
        <w:rPr>
          <w:rFonts w:ascii="Times New Roman" w:eastAsiaTheme="majorEastAsia" w:hAnsi="Times New Roman" w:cs="Times New Roman"/>
          <w:b/>
          <w:bCs/>
          <w:sz w:val="28"/>
          <w:szCs w:val="30"/>
        </w:rPr>
      </w:pPr>
    </w:p>
    <w:sectPr w:rsidR="00F63565" w:rsidSect="002D62FD">
      <w:headerReference w:type="even" r:id="rId209"/>
      <w:headerReference w:type="default" r:id="rId210"/>
      <w:footerReference w:type="even" r:id="rId211"/>
      <w:footerReference w:type="default" r:id="rId212"/>
      <w:headerReference w:type="first" r:id="rId213"/>
      <w:footerReference w:type="first" r:id="rId214"/>
      <w:pgSz w:w="11910" w:h="16840" w:code="9"/>
      <w:pgMar w:top="839" w:right="720" w:bottom="941" w:left="743" w:header="397" w:footer="397"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4EF416" w14:textId="77777777" w:rsidR="00B573AA" w:rsidRDefault="00B573AA">
      <w:r>
        <w:separator/>
      </w:r>
    </w:p>
  </w:endnote>
  <w:endnote w:type="continuationSeparator" w:id="0">
    <w:p w14:paraId="7283B5B0" w14:textId="77777777" w:rsidR="00B573AA" w:rsidRDefault="00B573AA">
      <w:r>
        <w:continuationSeparator/>
      </w:r>
    </w:p>
  </w:endnote>
  <w:endnote w:type="continuationNotice" w:id="1">
    <w:p w14:paraId="027C0A50" w14:textId="77777777" w:rsidR="00B573AA" w:rsidRDefault="00B573A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onotype Sorts">
    <w:charset w:val="02"/>
    <w:family w:val="auto"/>
    <w:pitch w:val="variable"/>
    <w:sig w:usb0="00000000" w:usb1="10000000" w:usb2="00000000" w:usb3="00000000" w:csb0="80000000" w:csb1="00000000"/>
  </w:font>
  <w:font w:name="SymbolMT">
    <w:altName w:val="Times New Roman"/>
    <w:charset w:val="00"/>
    <w:family w:val="auto"/>
    <w:pitch w:val="default"/>
  </w:font>
  <w:font w:name="Wingdings 2">
    <w:panose1 w:val="05020102010507070707"/>
    <w:charset w:val="02"/>
    <w:family w:val="roman"/>
    <w:pitch w:val="variable"/>
    <w:sig w:usb0="00000000" w:usb1="10000000" w:usb2="00000000" w:usb3="00000000" w:csb0="80000000" w:csb1="00000000"/>
  </w:font>
  <w:font w:name="StarSymbol">
    <w:altName w:val="Arial Unicode MS"/>
    <w:charset w:val="CC"/>
    <w:family w:val="auto"/>
    <w:pitch w:val="default"/>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imes New Roman Bold">
    <w:panose1 w:val="020208030705050203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Palatino Linotype">
    <w:panose1 w:val="02040502050505030304"/>
    <w:charset w:val="00"/>
    <w:family w:val="roman"/>
    <w:pitch w:val="variable"/>
    <w:sig w:usb0="E0000287" w:usb1="4000001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Helvetica-Narrow">
    <w:panose1 w:val="00000000000000000000"/>
    <w:charset w:val="00"/>
    <w:family w:val="swiss"/>
    <w:notTrueType/>
    <w:pitch w:val="variable"/>
    <w:sig w:usb0="00000003" w:usb1="00000000" w:usb2="00000000" w:usb3="00000000" w:csb0="00000001" w:csb1="00000000"/>
  </w:font>
  <w:font w:name="Univers Condensed">
    <w:charset w:val="00"/>
    <w:family w:val="swiss"/>
    <w:pitch w:val="variable"/>
    <w:sig w:usb0="80000287" w:usb1="00000000" w:usb2="00000000" w:usb3="00000000" w:csb0="0000000F" w:csb1="00000000"/>
  </w:font>
  <w:font w:name="Helvetica">
    <w:panose1 w:val="020B0604020202020204"/>
    <w:charset w:val="00"/>
    <w:family w:val="swiss"/>
    <w:pitch w:val="variable"/>
    <w:sig w:usb0="E0002EFF" w:usb1="C000785B" w:usb2="00000009" w:usb3="00000000" w:csb0="000001FF" w:csb1="00000000"/>
  </w:font>
  <w:font w:name="HG Mincho Light J">
    <w:altName w:val="Times New Roman"/>
    <w:charset w:val="00"/>
    <w:family w:val="auto"/>
    <w:pitch w:val="variable"/>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NewRoman">
    <w:altName w:val="MS Mincho"/>
    <w:panose1 w:val="00000000000000000000"/>
    <w:charset w:val="00"/>
    <w:family w:val="roman"/>
    <w:notTrueType/>
    <w:pitch w:val="default"/>
    <w:sig w:usb0="00000001" w:usb1="00000000" w:usb2="00000000" w:usb3="00000000" w:csb0="00000003" w:csb1="00000000"/>
  </w:font>
  <w:font w:name="Arial Narrow">
    <w:panose1 w:val="020B0606020202030204"/>
    <w:charset w:val="00"/>
    <w:family w:val="swiss"/>
    <w:pitch w:val="variable"/>
    <w:sig w:usb0="00000287" w:usb1="00000800" w:usb2="00000000" w:usb3="00000000" w:csb0="0000009F" w:csb1="00000000"/>
  </w:font>
  <w:font w:name="MAC C Times">
    <w:charset w:val="00"/>
    <w:family w:val="roman"/>
    <w:pitch w:val="variable"/>
    <w:sig w:usb0="00000087" w:usb1="00000000" w:usb2="00000000" w:usb3="00000000" w:csb0="0000001B" w:csb1="00000000"/>
  </w:font>
  <w:font w:name="Palatino">
    <w:altName w:val="Book Antiqua"/>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Droid Sans Fallback">
    <w:altName w:val="Times New Roman"/>
    <w:panose1 w:val="00000000000000000000"/>
    <w:charset w:val="00"/>
    <w:family w:val="roman"/>
    <w:notTrueType/>
    <w:pitch w:val="default"/>
  </w:font>
  <w:font w:name="Franklin Gothic Medium">
    <w:panose1 w:val="020B0603020102020204"/>
    <w:charset w:val="00"/>
    <w:family w:val="swiss"/>
    <w:pitch w:val="variable"/>
    <w:sig w:usb0="000002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A9647" w14:textId="39C69A9A" w:rsidR="002241F5" w:rsidRPr="00682D85" w:rsidRDefault="002241F5" w:rsidP="00682D85">
    <w:pPr>
      <w:pStyle w:val="Footer"/>
      <w:jc w:val="right"/>
    </w:pPr>
    <w:r>
      <w:fldChar w:fldCharType="begin"/>
    </w:r>
    <w:r>
      <w:instrText xml:space="preserve"> PAGE   \* MERGEFORMAT </w:instrText>
    </w:r>
    <w:r>
      <w:fldChar w:fldCharType="separate"/>
    </w:r>
    <w:r w:rsidR="009B2A06">
      <w:rPr>
        <w:noProof/>
      </w:rPr>
      <w:t>31</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1A5DF9" w14:textId="1DAAC7B3" w:rsidR="002241F5" w:rsidRPr="00532C9E" w:rsidRDefault="002241F5" w:rsidP="00532C9E">
    <w:pPr>
      <w:pStyle w:val="Footer"/>
      <w:ind w:left="0" w:firstLine="0"/>
      <w:jc w:val="right"/>
    </w:pPr>
    <w:r>
      <w:fldChar w:fldCharType="begin"/>
    </w:r>
    <w:r>
      <w:instrText xml:space="preserve"> PAGE   \* MERGEFORMAT </w:instrText>
    </w:r>
    <w:r>
      <w:fldChar w:fldCharType="separate"/>
    </w:r>
    <w:r w:rsidR="009B2A06">
      <w:rPr>
        <w:noProof/>
      </w:rPr>
      <w:t>5</w:t>
    </w:r>
    <w: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96465210"/>
      <w:docPartObj>
        <w:docPartGallery w:val="Page Numbers (Bottom of Page)"/>
        <w:docPartUnique/>
      </w:docPartObj>
    </w:sdtPr>
    <w:sdtEndPr>
      <w:rPr>
        <w:noProof/>
      </w:rPr>
    </w:sdtEndPr>
    <w:sdtContent>
      <w:p w14:paraId="59358399" w14:textId="17E6F23D" w:rsidR="002241F5" w:rsidRPr="000B7195" w:rsidRDefault="002241F5" w:rsidP="00D01979">
        <w:pPr>
          <w:pStyle w:val="Footer"/>
          <w:jc w:val="right"/>
        </w:pPr>
        <w:r>
          <w:fldChar w:fldCharType="begin"/>
        </w:r>
        <w:r>
          <w:instrText xml:space="preserve"> PAGE   \* MERGEFORMAT </w:instrText>
        </w:r>
        <w:r>
          <w:fldChar w:fldCharType="separate"/>
        </w:r>
        <w:r w:rsidR="009B2A06">
          <w:rPr>
            <w:noProof/>
          </w:rPr>
          <w:t>24</w:t>
        </w:r>
        <w:r>
          <w:rPr>
            <w:noProof/>
          </w:rPr>
          <w:fldChar w:fldCharType="end"/>
        </w:r>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9281A" w14:textId="3E025AAA" w:rsidR="002241F5" w:rsidRPr="00682D85" w:rsidRDefault="002241F5" w:rsidP="00682D85">
    <w:pPr>
      <w:pStyle w:val="Footer"/>
      <w:ind w:left="0" w:firstLine="0"/>
      <w:jc w:val="right"/>
    </w:pPr>
    <w:r>
      <w:fldChar w:fldCharType="begin"/>
    </w:r>
    <w:r>
      <w:instrText xml:space="preserve"> PAGE   \* MERGEFORMAT </w:instrText>
    </w:r>
    <w:r>
      <w:fldChar w:fldCharType="separate"/>
    </w:r>
    <w:r w:rsidR="009B2A06">
      <w:rPr>
        <w:noProof/>
      </w:rPr>
      <w:t>30</w:t>
    </w:r>
    <w: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0D56CD" w14:textId="178D1DC2" w:rsidR="002241F5" w:rsidRPr="00414A0D" w:rsidRDefault="002241F5" w:rsidP="00414A0D">
    <w:pPr>
      <w:pStyle w:val="Footer"/>
      <w:ind w:left="0" w:firstLine="0"/>
      <w:jc w:val="right"/>
    </w:pPr>
    <w:r>
      <w:fldChar w:fldCharType="begin"/>
    </w:r>
    <w:r>
      <w:instrText xml:space="preserve"> PAGE   \* MERGEFORMAT </w:instrText>
    </w:r>
    <w:r>
      <w:fldChar w:fldCharType="separate"/>
    </w:r>
    <w:r w:rsidR="009B2A06">
      <w:rPr>
        <w:noProof/>
      </w:rPr>
      <w:t>62</w:t>
    </w:r>
    <w: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6BCBF" w14:textId="77777777" w:rsidR="002241F5" w:rsidRDefault="002241F5">
    <w:pPr>
      <w:pStyle w:val="Foote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6900EA" w14:textId="77777777" w:rsidR="002241F5" w:rsidRDefault="002241F5">
    <w:pPr>
      <w:pStyle w:val="Foote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5E3781" w14:textId="0FA66F9F" w:rsidR="002241F5" w:rsidRDefault="002241F5" w:rsidP="00D01979">
    <w:pPr>
      <w:pStyle w:val="Footer"/>
      <w:jc w:val="right"/>
    </w:pPr>
    <w:r>
      <w:fldChar w:fldCharType="begin"/>
    </w:r>
    <w:r>
      <w:instrText xml:space="preserve"> PAGE   \* MERGEFORMAT </w:instrText>
    </w:r>
    <w:r>
      <w:fldChar w:fldCharType="separate"/>
    </w:r>
    <w:r w:rsidR="009B2A06">
      <w:rPr>
        <w:noProof/>
      </w:rPr>
      <w:t>148</w:t>
    </w:r>
    <w:r>
      <w:fldChar w:fldCharType="end"/>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B9A2AF" w14:textId="77777777" w:rsidR="002241F5" w:rsidRDefault="002241F5">
    <w:pPr>
      <w:pStyle w:val="Foote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0A5B5B" w14:textId="1863B5AA" w:rsidR="002241F5" w:rsidRPr="002D62FD" w:rsidRDefault="002241F5" w:rsidP="002D62FD">
    <w:pPr>
      <w:pStyle w:val="Footer"/>
      <w:jc w:val="right"/>
    </w:pPr>
    <w:r>
      <w:fldChar w:fldCharType="begin"/>
    </w:r>
    <w:r>
      <w:instrText xml:space="preserve"> PAGE   \* MERGEFORMAT </w:instrText>
    </w:r>
    <w:r>
      <w:fldChar w:fldCharType="separate"/>
    </w:r>
    <w:r w:rsidR="009B2A06">
      <w:rPr>
        <w:noProof/>
      </w:rPr>
      <w:t>155</w:t>
    </w:r>
    <w:r>
      <w:fldChar w:fldCharType="end"/>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5F9ADE" w14:textId="77777777" w:rsidR="002241F5" w:rsidRDefault="002241F5">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8285E2" w14:textId="77777777" w:rsidR="00B573AA" w:rsidRDefault="00B573AA">
      <w:r>
        <w:separator/>
      </w:r>
    </w:p>
  </w:footnote>
  <w:footnote w:type="continuationSeparator" w:id="0">
    <w:p w14:paraId="735875BE" w14:textId="77777777" w:rsidR="00B573AA" w:rsidRDefault="00B573AA">
      <w:r>
        <w:continuationSeparator/>
      </w:r>
    </w:p>
  </w:footnote>
  <w:footnote w:type="continuationNotice" w:id="1">
    <w:p w14:paraId="4725C087" w14:textId="77777777" w:rsidR="00B573AA" w:rsidRDefault="00B573AA">
      <w:pPr>
        <w:spacing w:after="0" w:line="240" w:lineRule="auto"/>
      </w:pPr>
    </w:p>
  </w:footnote>
  <w:footnote w:id="2">
    <w:p w14:paraId="43D8540F" w14:textId="77777777" w:rsidR="002241F5" w:rsidRPr="00321D30" w:rsidRDefault="002241F5" w:rsidP="00321D30">
      <w:pPr>
        <w:pStyle w:val="FootnoteText"/>
        <w:jc w:val="both"/>
        <w:rPr>
          <w:sz w:val="16"/>
          <w:szCs w:val="16"/>
        </w:rPr>
      </w:pPr>
      <w:r>
        <w:rPr>
          <w:rStyle w:val="FootnoteReference"/>
        </w:rPr>
        <w:footnoteRef/>
      </w:r>
      <w:r>
        <w:t xml:space="preserve"> </w:t>
      </w:r>
      <w:r w:rsidRPr="00321D30">
        <w:rPr>
          <w:rFonts w:cstheme="minorHAnsi"/>
          <w:sz w:val="16"/>
          <w:szCs w:val="16"/>
        </w:rPr>
        <w:t>Identified as in the EU cohesion policy’s “Lagging Regions Initiative”, regions are divided into four categories in line with the “Lagging regions initiative”: (i) leading regions; (ii) “low growth” lagging regions (iii) “low income”, converging lagging regions and (iv) ‘low income’, diverging lagging regions.</w:t>
      </w:r>
    </w:p>
  </w:footnote>
  <w:footnote w:id="3">
    <w:p w14:paraId="7BF5DB76" w14:textId="77777777" w:rsidR="002241F5" w:rsidRPr="00321D30" w:rsidRDefault="002241F5" w:rsidP="00321D30">
      <w:pPr>
        <w:pStyle w:val="FootnoteText"/>
        <w:jc w:val="both"/>
        <w:rPr>
          <w:sz w:val="16"/>
          <w:szCs w:val="16"/>
        </w:rPr>
      </w:pPr>
      <w:r w:rsidRPr="00321D30">
        <w:rPr>
          <w:rStyle w:val="FootnoteReference"/>
          <w:sz w:val="16"/>
          <w:szCs w:val="16"/>
        </w:rPr>
        <w:footnoteRef/>
      </w:r>
      <w:r w:rsidRPr="00321D30">
        <w:rPr>
          <w:sz w:val="16"/>
          <w:szCs w:val="16"/>
        </w:rPr>
        <w:t xml:space="preserve"> </w:t>
      </w:r>
      <w:r w:rsidRPr="00321D30">
        <w:rPr>
          <w:rFonts w:cstheme="minorHAnsi"/>
          <w:sz w:val="16"/>
          <w:szCs w:val="16"/>
        </w:rPr>
        <w:t xml:space="preserve">Law on Local Self-Government, "Official Gazette of the Republic of Serbia", no. </w:t>
      </w:r>
      <w:r w:rsidRPr="00321D30">
        <w:rPr>
          <w:sz w:val="16"/>
          <w:szCs w:val="16"/>
        </w:rPr>
        <w:t>129/2007, 83/2014, 101/2016, 47/2018</w:t>
      </w:r>
    </w:p>
  </w:footnote>
  <w:footnote w:id="4">
    <w:p w14:paraId="2C00444C" w14:textId="75D32100" w:rsidR="002241F5" w:rsidRPr="00596CBA" w:rsidRDefault="002241F5" w:rsidP="00E168E6">
      <w:pPr>
        <w:pStyle w:val="FootnoteText"/>
        <w:rPr>
          <w:lang w:val="sr-Latn-CS"/>
        </w:rPr>
      </w:pPr>
      <w:r>
        <w:rPr>
          <w:rStyle w:val="FootnoteReference"/>
        </w:rPr>
        <w:footnoteRef/>
      </w:r>
      <w:r>
        <w:t xml:space="preserve"> </w:t>
      </w:r>
      <w:r w:rsidRPr="0027006E">
        <w:t>World Bank Procurement Regulations for IPF Borrowers”, dated July 2016, revised November 2017, August 2018 and November 2020</w:t>
      </w:r>
      <w:r>
        <w:t>.</w:t>
      </w:r>
    </w:p>
  </w:footnote>
  <w:footnote w:id="5">
    <w:p w14:paraId="08CF8E7B" w14:textId="1E0B74CB" w:rsidR="002241F5" w:rsidRDefault="002241F5" w:rsidP="00926872">
      <w:pPr>
        <w:pStyle w:val="FootnoteText"/>
        <w:keepNext/>
        <w:keepLines/>
        <w:jc w:val="both"/>
        <w:rPr>
          <w:rFonts w:cstheme="minorBidi"/>
        </w:rPr>
      </w:pPr>
      <w:r w:rsidRPr="488D6CF1">
        <w:rPr>
          <w:rStyle w:val="FootnoteReference"/>
          <w:rFonts w:cstheme="minorBidi"/>
        </w:rPr>
        <w:footnoteRef/>
      </w:r>
      <w:r w:rsidRPr="488D6CF1">
        <w:rPr>
          <w:rFonts w:cstheme="minorBidi"/>
        </w:rPr>
        <w:t xml:space="preserve"> The four-step process is as follows: (a) the M</w:t>
      </w:r>
      <w:r>
        <w:rPr>
          <w:rFonts w:cstheme="minorBidi"/>
        </w:rPr>
        <w:t>CT</w:t>
      </w:r>
      <w:r w:rsidRPr="488D6CF1">
        <w:rPr>
          <w:rFonts w:cstheme="minorBidi"/>
        </w:rPr>
        <w:t>I called for proposals from all 145 LSGs with clear guidance on prioritizing roads that link to a service – for example, schools and hospitals – or markets and on support to include also active mobility infrastructure; (b) 40 LSGs submitted their candidate roads with designs and justifications to the M</w:t>
      </w:r>
      <w:r>
        <w:rPr>
          <w:rFonts w:cstheme="minorBidi"/>
        </w:rPr>
        <w:t>CT</w:t>
      </w:r>
      <w:r w:rsidRPr="488D6CF1">
        <w:rPr>
          <w:rFonts w:cstheme="minorBidi"/>
        </w:rPr>
        <w:t xml:space="preserve">I at an estimated cost of EUR 52 million; (c) the </w:t>
      </w:r>
      <w:r>
        <w:rPr>
          <w:rFonts w:cstheme="minorBidi"/>
        </w:rPr>
        <w:t>SCTM</w:t>
      </w:r>
      <w:r w:rsidRPr="488D6CF1">
        <w:rPr>
          <w:rFonts w:cstheme="minorBidi"/>
        </w:rPr>
        <w:t xml:space="preserve">, engaged to support </w:t>
      </w:r>
      <w:r>
        <w:rPr>
          <w:rFonts w:cstheme="minorBidi"/>
        </w:rPr>
        <w:t>the P</w:t>
      </w:r>
      <w:r w:rsidRPr="488D6CF1">
        <w:rPr>
          <w:rFonts w:cstheme="minorBidi"/>
        </w:rPr>
        <w:t>roject preparation, performed a desk review of the technical designs and site visits to candidate roads (roads that did not have acceptable technical designs were excluded from the program); and (d) the M</w:t>
      </w:r>
      <w:r>
        <w:rPr>
          <w:rFonts w:cstheme="minorBidi"/>
        </w:rPr>
        <w:t>CT</w:t>
      </w:r>
      <w:r w:rsidRPr="488D6CF1">
        <w:rPr>
          <w:rFonts w:cstheme="minorBidi"/>
        </w:rPr>
        <w:t>I concluded that sample eligible for financing would have estimated cost of EUR 23 million.</w:t>
      </w:r>
    </w:p>
  </w:footnote>
  <w:footnote w:id="6">
    <w:p w14:paraId="34DD75D1" w14:textId="388C5C19" w:rsidR="002241F5" w:rsidRPr="00CE3131" w:rsidRDefault="002241F5" w:rsidP="00665F55">
      <w:pPr>
        <w:pStyle w:val="FootnoteText"/>
        <w:jc w:val="both"/>
      </w:pPr>
      <w:r>
        <w:rPr>
          <w:rStyle w:val="FootnoteReference"/>
        </w:rPr>
        <w:footnoteRef/>
      </w:r>
      <w:r>
        <w:t xml:space="preserve"> </w:t>
      </w:r>
      <w:r w:rsidRPr="00D31112">
        <w:t>The sample road sections are in fair, bad or very bad condition carrying on average 1,417 vehicles per day. The sample includes roads with approximate lengths between 1km and 30km and average traffic volumes of 1,000–4,000 vehicles per day (VPD) or less in the case of rural roads. On average, the roads have an average roughness of 11.7 IRI m/km, and the average vehicles speeds of cars is 22.4 km per hour. Active mobility infrastructure mainly envisages the building of new bicycle paths and sidewalks with LED lighting and necessary furniture. The total length of the pedestrian and cycle infrastructure evaluated is 97.42 km, subdivided into 22 projects. Disaster risk management interventions are focused on strengthening riverbeds along streams prone to flash floods.</w:t>
      </w:r>
    </w:p>
  </w:footnote>
  <w:footnote w:id="7">
    <w:p w14:paraId="537F6D7B" w14:textId="77777777" w:rsidR="002241F5" w:rsidRDefault="002241F5" w:rsidP="0079119F">
      <w:pPr>
        <w:pStyle w:val="FootnoteText"/>
      </w:pPr>
      <w:r>
        <w:rPr>
          <w:rStyle w:val="FootnoteReference"/>
        </w:rPr>
        <w:footnoteRef/>
      </w:r>
      <w:r>
        <w:t xml:space="preserve"> Sub-project level SEP</w:t>
      </w:r>
    </w:p>
  </w:footnote>
  <w:footnote w:id="8">
    <w:p w14:paraId="769A517B" w14:textId="5D6E4015" w:rsidR="002241F5" w:rsidRDefault="002241F5">
      <w:pPr>
        <w:pStyle w:val="FootnoteText"/>
      </w:pPr>
      <w:r>
        <w:rPr>
          <w:rStyle w:val="FootnoteReference"/>
        </w:rPr>
        <w:footnoteRef/>
      </w:r>
      <w:r>
        <w:t xml:space="preserve"> </w:t>
      </w:r>
      <w:r w:rsidRPr="003737AD">
        <w:t>https://biwta.portal.gov.bd/sites/default/files/files/biwta.portal.gov.bd/page/f3ca1ff6_95b0_4606_849f_2c0844e455bc/2020-10-01-11-04-717aa8e02835a7e778b2fff46f531a8c.pdf</w:t>
      </w:r>
    </w:p>
  </w:footnote>
  <w:footnote w:id="9">
    <w:p w14:paraId="63B7006D" w14:textId="124CD2D5" w:rsidR="002241F5" w:rsidRDefault="002241F5">
      <w:pPr>
        <w:pStyle w:val="FootnoteText"/>
      </w:pPr>
      <w:r>
        <w:rPr>
          <w:rStyle w:val="FootnoteReference"/>
        </w:rPr>
        <w:footnoteRef/>
      </w:r>
      <w:r>
        <w:t xml:space="preserve"> The ESA diagram imported form the ESMF adopted for the LIID Project</w:t>
      </w:r>
    </w:p>
  </w:footnote>
  <w:footnote w:id="10">
    <w:p w14:paraId="76EE79F5" w14:textId="32CB4899" w:rsidR="002241F5" w:rsidRDefault="002241F5">
      <w:pPr>
        <w:pStyle w:val="FootnoteText"/>
      </w:pPr>
      <w:r>
        <w:rPr>
          <w:rStyle w:val="FootnoteReference"/>
        </w:rPr>
        <w:footnoteRef/>
      </w:r>
      <w:r>
        <w:t xml:space="preserve"> </w:t>
      </w:r>
      <w:r w:rsidRPr="008F5AB0">
        <w:t>https://ebizprd.worldbank.org/wfa/ccloginpage.html</w:t>
      </w:r>
    </w:p>
  </w:footnote>
  <w:footnote w:id="11">
    <w:p w14:paraId="721FB993" w14:textId="77777777" w:rsidR="002241F5" w:rsidRPr="00596CBA" w:rsidRDefault="002241F5" w:rsidP="00EB32D1">
      <w:pPr>
        <w:pStyle w:val="FootnoteText"/>
      </w:pPr>
      <w:r>
        <w:rPr>
          <w:rStyle w:val="FootnoteReference"/>
        </w:rPr>
        <w:footnoteRef/>
      </w:r>
      <w:r>
        <w:t xml:space="preserve"> Per CFA </w:t>
      </w:r>
      <w:r w:rsidRPr="00BD208A">
        <w:t xml:space="preserve">means the date on which a Drawdown is made available by the </w:t>
      </w:r>
      <w:r>
        <w:t>AFD</w:t>
      </w:r>
      <w:r w:rsidRPr="00BD208A">
        <w:t>.</w:t>
      </w:r>
    </w:p>
  </w:footnote>
  <w:footnote w:id="12">
    <w:p w14:paraId="7C558C5B" w14:textId="0D8DB01C" w:rsidR="002241F5" w:rsidRDefault="002241F5">
      <w:pPr>
        <w:pStyle w:val="FootnoteText"/>
      </w:pPr>
      <w:r>
        <w:rPr>
          <w:rStyle w:val="FootnoteReference"/>
        </w:rPr>
        <w:footnoteRef/>
      </w:r>
      <w:r>
        <w:t xml:space="preserve"> The detailed budget breakdown is available in the Loan Agreement and CFA</w:t>
      </w:r>
    </w:p>
  </w:footnote>
  <w:footnote w:id="13">
    <w:p w14:paraId="461F2D65" w14:textId="22F66C4C" w:rsidR="002241F5" w:rsidRPr="00730E82" w:rsidRDefault="002241F5" w:rsidP="00EB32D1">
      <w:pPr>
        <w:pStyle w:val="FootnoteText"/>
        <w:rPr>
          <w:lang w:val="sr-Latn-CS"/>
        </w:rPr>
      </w:pPr>
      <w:r>
        <w:rPr>
          <w:rStyle w:val="FootnoteReference"/>
        </w:rPr>
        <w:footnoteRef/>
      </w:r>
      <w:r>
        <w:t xml:space="preserve"> </w:t>
      </w:r>
      <w:r>
        <w:rPr>
          <w:lang w:val="sr-Latn-CS"/>
        </w:rPr>
        <w:t>Directive on the Procedure and Control of Payment of Financial and Material Obligations, No 401-00-823/15-02, dated 25 September 2015</w:t>
      </w:r>
    </w:p>
  </w:footnote>
  <w:footnote w:id="14">
    <w:p w14:paraId="1F571D39" w14:textId="5F0D51CF" w:rsidR="002241F5" w:rsidRPr="0041715B" w:rsidRDefault="002241F5">
      <w:pPr>
        <w:pStyle w:val="FootnoteText"/>
        <w:rPr>
          <w:lang w:val="sr-Latn-CS"/>
        </w:rPr>
      </w:pPr>
      <w:r>
        <w:rPr>
          <w:rStyle w:val="FootnoteReference"/>
        </w:rPr>
        <w:footnoteRef/>
      </w:r>
      <w:r w:rsidRPr="0041715B">
        <w:rPr>
          <w:lang w:val="sr-Latn-CS"/>
        </w:rPr>
        <w:t xml:space="preserve"> </w:t>
      </w:r>
      <w:r w:rsidRPr="008F5AB0">
        <w:t>https</w:t>
      </w:r>
      <w:r w:rsidRPr="0041715B">
        <w:rPr>
          <w:lang w:val="sr-Latn-CS"/>
        </w:rPr>
        <w:t>://</w:t>
      </w:r>
      <w:r w:rsidRPr="008F5AB0">
        <w:t>thedocs</w:t>
      </w:r>
      <w:r w:rsidRPr="0041715B">
        <w:rPr>
          <w:lang w:val="sr-Latn-CS"/>
        </w:rPr>
        <w:t>.</w:t>
      </w:r>
      <w:r w:rsidRPr="008F5AB0">
        <w:t>worldbank</w:t>
      </w:r>
      <w:r w:rsidRPr="0041715B">
        <w:rPr>
          <w:lang w:val="sr-Latn-CS"/>
        </w:rPr>
        <w:t>.</w:t>
      </w:r>
      <w:r w:rsidRPr="008F5AB0">
        <w:t>org</w:t>
      </w:r>
      <w:r w:rsidRPr="0041715B">
        <w:rPr>
          <w:lang w:val="sr-Latn-CS"/>
        </w:rPr>
        <w:t>/</w:t>
      </w:r>
      <w:r w:rsidRPr="008F5AB0">
        <w:t>en</w:t>
      </w:r>
      <w:r w:rsidRPr="0041715B">
        <w:rPr>
          <w:lang w:val="sr-Latn-CS"/>
        </w:rPr>
        <w:t>/</w:t>
      </w:r>
      <w:r w:rsidRPr="008F5AB0">
        <w:t>doc</w:t>
      </w:r>
      <w:r w:rsidRPr="0041715B">
        <w:rPr>
          <w:lang w:val="sr-Latn-CS"/>
        </w:rPr>
        <w:t>/178331533065871195-0290022020/</w:t>
      </w:r>
      <w:r w:rsidRPr="008F5AB0">
        <w:t>original</w:t>
      </w:r>
      <w:r w:rsidRPr="0041715B">
        <w:rPr>
          <w:lang w:val="sr-Latn-CS"/>
        </w:rPr>
        <w:t>/</w:t>
      </w:r>
      <w:r w:rsidRPr="008F5AB0">
        <w:t>ProcurementRegulations</w:t>
      </w:r>
      <w:r w:rsidRPr="0041715B">
        <w:rPr>
          <w:lang w:val="sr-Latn-CS"/>
        </w:rPr>
        <w:t>.</w:t>
      </w:r>
      <w:r w:rsidRPr="008F5AB0">
        <w:t>pdf</w:t>
      </w:r>
    </w:p>
  </w:footnote>
  <w:footnote w:id="15">
    <w:p w14:paraId="3CADB965" w14:textId="293A2362" w:rsidR="002241F5" w:rsidRPr="0041715B" w:rsidRDefault="002241F5">
      <w:pPr>
        <w:pStyle w:val="FootnoteText"/>
        <w:rPr>
          <w:lang w:val="sr-Latn-CS"/>
        </w:rPr>
      </w:pPr>
      <w:r>
        <w:rPr>
          <w:rStyle w:val="FootnoteReference"/>
        </w:rPr>
        <w:footnoteRef/>
      </w:r>
      <w:r w:rsidRPr="0041715B">
        <w:rPr>
          <w:lang w:val="sr-Latn-CS"/>
        </w:rPr>
        <w:t xml:space="preserve"> </w:t>
      </w:r>
      <w:r w:rsidRPr="00F73A15">
        <w:t>https</w:t>
      </w:r>
      <w:r w:rsidRPr="0041715B">
        <w:rPr>
          <w:lang w:val="sr-Latn-CS"/>
        </w:rPr>
        <w:t>://</w:t>
      </w:r>
      <w:r w:rsidRPr="00F73A15">
        <w:t>ppfdocuments</w:t>
      </w:r>
      <w:r w:rsidRPr="0041715B">
        <w:rPr>
          <w:lang w:val="sr-Latn-CS"/>
        </w:rPr>
        <w:t>.</w:t>
      </w:r>
      <w:r w:rsidRPr="00F73A15">
        <w:t>azureedge</w:t>
      </w:r>
      <w:r w:rsidRPr="0041715B">
        <w:rPr>
          <w:lang w:val="sr-Latn-CS"/>
        </w:rPr>
        <w:t>.</w:t>
      </w:r>
      <w:r w:rsidRPr="00F73A15">
        <w:t>net</w:t>
      </w:r>
      <w:r w:rsidRPr="0041715B">
        <w:rPr>
          <w:lang w:val="sr-Latn-CS"/>
        </w:rPr>
        <w:t>/5498</w:t>
      </w:r>
      <w:r w:rsidRPr="00F73A15">
        <w:t>e</w:t>
      </w:r>
      <w:r w:rsidRPr="0041715B">
        <w:rPr>
          <w:lang w:val="sr-Latn-CS"/>
        </w:rPr>
        <w:t>1</w:t>
      </w:r>
      <w:r w:rsidRPr="00F73A15">
        <w:t>a</w:t>
      </w:r>
      <w:r w:rsidRPr="0041715B">
        <w:rPr>
          <w:lang w:val="sr-Latn-CS"/>
        </w:rPr>
        <w:t>3-51</w:t>
      </w:r>
      <w:r w:rsidRPr="00F73A15">
        <w:t>d</w:t>
      </w:r>
      <w:r w:rsidRPr="0041715B">
        <w:rPr>
          <w:lang w:val="sr-Latn-CS"/>
        </w:rPr>
        <w:t>8-4568-</w:t>
      </w:r>
      <w:r w:rsidRPr="00F73A15">
        <w:t>bafc</w:t>
      </w:r>
      <w:r w:rsidRPr="0041715B">
        <w:rPr>
          <w:lang w:val="sr-Latn-CS"/>
        </w:rPr>
        <w:t>-</w:t>
      </w:r>
      <w:r w:rsidRPr="00F73A15">
        <w:t>c</w:t>
      </w:r>
      <w:r w:rsidRPr="0041715B">
        <w:rPr>
          <w:lang w:val="sr-Latn-CS"/>
        </w:rPr>
        <w:t>4</w:t>
      </w:r>
      <w:r w:rsidRPr="00F73A15">
        <w:t>c</w:t>
      </w:r>
      <w:r w:rsidRPr="0041715B">
        <w:rPr>
          <w:lang w:val="sr-Latn-CS"/>
        </w:rPr>
        <w:t>64134</w:t>
      </w:r>
      <w:r w:rsidRPr="00F73A15">
        <w:t>dd</w:t>
      </w:r>
      <w:r w:rsidRPr="0041715B">
        <w:rPr>
          <w:lang w:val="sr-Latn-CS"/>
        </w:rPr>
        <w:t>04.</w:t>
      </w:r>
      <w:r w:rsidRPr="00F73A15">
        <w:t>pdf</w:t>
      </w:r>
    </w:p>
  </w:footnote>
  <w:footnote w:id="16">
    <w:p w14:paraId="488A642C" w14:textId="77777777" w:rsidR="002241F5" w:rsidRPr="009C3A5E" w:rsidRDefault="002241F5" w:rsidP="00665F55">
      <w:pPr>
        <w:pStyle w:val="FootnoteText"/>
        <w:jc w:val="both"/>
      </w:pPr>
      <w:r w:rsidRPr="009C3A5E">
        <w:rPr>
          <w:rStyle w:val="FootnoteReference"/>
        </w:rPr>
        <w:footnoteRef/>
      </w:r>
      <w:r w:rsidRPr="009C3A5E">
        <w:t xml:space="preserve"> Depending on the complexity of procurement activities, the auditor may consider involving technical experts during the audit engagement. In cases where such experts are involved, the auditor is expected to comply with provisions of </w:t>
      </w:r>
      <w:hyperlink r:id="rId1" w:history="1">
        <w:r w:rsidRPr="00596CBA">
          <w:t>International Standard on Auditing 620: Using the Work of an Expert</w:t>
        </w:r>
      </w:hyperlink>
      <w:r w:rsidRPr="00596CBA">
        <w:t>.</w:t>
      </w:r>
      <w:r w:rsidRPr="009C3A5E">
        <w:t xml:space="preserve"> Consideration to use of the work of experts should be brought to the early attention of the borrower and the World Bank for mutual agreement and appropriate guidance.</w:t>
      </w:r>
    </w:p>
  </w:footnote>
  <w:footnote w:id="17">
    <w:p w14:paraId="2BE7AA24" w14:textId="775087D7" w:rsidR="002241F5" w:rsidRDefault="002241F5">
      <w:pPr>
        <w:pStyle w:val="FootnoteText"/>
      </w:pPr>
      <w:r>
        <w:rPr>
          <w:rStyle w:val="FootnoteReference"/>
        </w:rPr>
        <w:footnoteRef/>
      </w:r>
      <w:r>
        <w:t xml:space="preserve"> </w:t>
      </w:r>
      <w:r w:rsidRPr="00D41282">
        <w:t>https://www.paragraf.rs/propisi/zakon_o_teritorijalnoj_organizaciji_republike_srbije.html</w:t>
      </w:r>
    </w:p>
  </w:footnote>
  <w:footnote w:id="18">
    <w:p w14:paraId="09782390" w14:textId="49EA90EC" w:rsidR="002241F5" w:rsidRDefault="002241F5">
      <w:pPr>
        <w:pStyle w:val="FootnoteText"/>
      </w:pPr>
      <w:r>
        <w:rPr>
          <w:rStyle w:val="FootnoteReference"/>
        </w:rPr>
        <w:footnoteRef/>
      </w:r>
      <w:r>
        <w:t xml:space="preserve"> </w:t>
      </w:r>
      <w:r w:rsidRPr="00D41282">
        <w:t>https://www.stat.gov.rs/sr-cyrl/publikacije/?d=2&amp;r=</w:t>
      </w:r>
    </w:p>
  </w:footnote>
  <w:footnote w:id="19">
    <w:p w14:paraId="699B6BF5" w14:textId="71295B79" w:rsidR="002241F5" w:rsidRDefault="002241F5">
      <w:pPr>
        <w:pStyle w:val="FootnoteText"/>
      </w:pPr>
      <w:r>
        <w:rPr>
          <w:rStyle w:val="FootnoteReference"/>
        </w:rPr>
        <w:footnoteRef/>
      </w:r>
      <w:r>
        <w:t xml:space="preserve"> </w:t>
      </w:r>
      <w:r w:rsidRPr="00D41282">
        <w:t>https://www.pravno-informacioni-sistem.rs/SlGlasnikPortal/eli/rep/sgrs/vlada/uredba/2014/104/1</w:t>
      </w:r>
    </w:p>
  </w:footnote>
  <w:footnote w:id="20">
    <w:p w14:paraId="64FBD688" w14:textId="0B29DC78" w:rsidR="002241F5" w:rsidRDefault="002241F5">
      <w:pPr>
        <w:pStyle w:val="FootnoteText"/>
      </w:pPr>
      <w:r>
        <w:rPr>
          <w:rStyle w:val="FootnoteReference"/>
        </w:rPr>
        <w:footnoteRef/>
      </w:r>
      <w:r>
        <w:t xml:space="preserve"> </w:t>
      </w:r>
      <w:r w:rsidRPr="00D41282">
        <w:t>https://thinkhazard.org/en/report/2648-serbia</w:t>
      </w:r>
    </w:p>
  </w:footnote>
  <w:footnote w:id="21">
    <w:p w14:paraId="5FC11EBF" w14:textId="77777777" w:rsidR="002241F5" w:rsidRPr="00AE7925" w:rsidRDefault="002241F5" w:rsidP="0004513D">
      <w:pPr>
        <w:pStyle w:val="FootnoteText"/>
        <w:ind w:left="142" w:hanging="142"/>
      </w:pPr>
      <w:r w:rsidRPr="00AE7925">
        <w:rPr>
          <w:rStyle w:val="FootnoteReference"/>
        </w:rPr>
        <w:footnoteRef/>
      </w:r>
      <w:r w:rsidRPr="00AE7925">
        <w:t xml:space="preserve"> This does not apply to project sponsors who are not substantially involved in these activities. "Not substantially involved" means that the activity concerned is ancillary to a project sponsor's primary operations.</w:t>
      </w:r>
    </w:p>
  </w:footnote>
  <w:footnote w:id="22">
    <w:p w14:paraId="0EC565D3" w14:textId="77777777" w:rsidR="002241F5" w:rsidRPr="00AE7925" w:rsidRDefault="002241F5" w:rsidP="0004513D">
      <w:pPr>
        <w:pStyle w:val="FootnoteText"/>
        <w:ind w:left="142" w:hanging="142"/>
      </w:pPr>
      <w:r w:rsidRPr="00AE7925">
        <w:rPr>
          <w:rStyle w:val="FootnoteReference"/>
        </w:rPr>
        <w:footnoteRef/>
      </w:r>
      <w:r w:rsidRPr="00AE7925">
        <w:t xml:space="preserve"> Forced labor means all work or service, not voluntarily performed, that is extracted from an individual under threat of force or penalty.</w:t>
      </w:r>
    </w:p>
  </w:footnote>
  <w:footnote w:id="23">
    <w:p w14:paraId="45DFFA5D" w14:textId="77777777" w:rsidR="002241F5" w:rsidRDefault="002241F5" w:rsidP="0004513D">
      <w:pPr>
        <w:pStyle w:val="FootnoteText"/>
        <w:ind w:left="142" w:hanging="142"/>
      </w:pPr>
      <w:r w:rsidRPr="00AE7925">
        <w:rPr>
          <w:rStyle w:val="FootnoteReference"/>
        </w:rPr>
        <w:footnoteRef/>
      </w:r>
      <w:r w:rsidRPr="00AE7925">
        <w:t xml:space="preserve"> Harmful child labor means the employment of children that is economically exploitive, or is likely to be hazardous to, or to interfere with, the child's education, or to be harmful to the child's health, or physical, mental, spiritual, moral, or social development.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CEE3B2" w14:textId="5AF792F0" w:rsidR="002241F5" w:rsidRPr="005628E1" w:rsidRDefault="002241F5" w:rsidP="005628E1">
    <w:pPr>
      <w:pStyle w:val="Header"/>
      <w:pBdr>
        <w:bottom w:val="none" w:sz="0" w:space="0" w:color="auto"/>
      </w:pBd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912EE0" w14:textId="73A8772A" w:rsidR="002241F5" w:rsidRPr="001422F1" w:rsidRDefault="00B573AA" w:rsidP="00D01979">
    <w:pPr>
      <w:rPr>
        <w:rFonts w:ascii="Calibri" w:hAnsi="Calibri" w:cs="Calibri"/>
        <w:sz w:val="20"/>
        <w:szCs w:val="20"/>
        <w:lang w:val="en-US"/>
      </w:rPr>
    </w:pPr>
    <w:sdt>
      <w:sdtPr>
        <w:rPr>
          <w:rFonts w:ascii="Calibri" w:hAnsi="Calibri" w:cs="Calibri"/>
          <w:sz w:val="20"/>
          <w:szCs w:val="20"/>
        </w:rPr>
        <w:alias w:val="Title"/>
        <w:id w:val="-1655748885"/>
        <w:dataBinding w:prefixMappings="xmlns:ns0='http://schemas.openxmlformats.org/package/2006/metadata/core-properties' xmlns:ns1='http://purl.org/dc/elements/1.1/'" w:xpath="/ns0:coreProperties[1]/ns1:title[1]" w:storeItemID="{6C3C8BC8-F283-45AE-878A-BAB7291924A1}"/>
        <w:text/>
      </w:sdtPr>
      <w:sdtEndPr/>
      <w:sdtContent>
        <w:r w:rsidR="002241F5">
          <w:rPr>
            <w:rFonts w:ascii="Calibri" w:hAnsi="Calibri" w:cs="Calibri"/>
            <w:sz w:val="20"/>
            <w:szCs w:val="20"/>
            <w:lang w:val="sr-Latn-RS"/>
          </w:rPr>
          <w:t>Serbia Local Infrastructure and Institutional Development Project (P174251)</w:t>
        </w:r>
      </w:sdtContent>
    </w:sdt>
    <w:r w:rsidR="002241F5" w:rsidRPr="002241D4">
      <w:rPr>
        <w:rFonts w:ascii="Calibri" w:hAnsi="Calibri" w:cs="Calibri"/>
        <w:sz w:val="20"/>
        <w:szCs w:val="20"/>
      </w:rPr>
      <w:ptab w:relativeTo="margin" w:alignment="right" w:leader="none"/>
    </w:r>
    <w:sdt>
      <w:sdtPr>
        <w:rPr>
          <w:rFonts w:ascii="Calibri" w:hAnsi="Calibri" w:cs="Calibri"/>
          <w:sz w:val="20"/>
          <w:szCs w:val="20"/>
        </w:rPr>
        <w:alias w:val="Date"/>
        <w:id w:val="-226226348"/>
        <w:dataBinding w:prefixMappings="xmlns:ns0='http://schemas.microsoft.com/office/2006/coverPageProps'" w:xpath="/ns0:CoverPageProperties[1]/ns0:PublishDate[1]" w:storeItemID="{55AF091B-3C7A-41E3-B477-F2FDAA23CFDA}"/>
        <w:date w:fullDate="2022-02-23T00:00:00Z">
          <w:dateFormat w:val="MMMM d, yyyy"/>
          <w:lid w:val="en-US"/>
          <w:storeMappedDataAs w:val="dateTime"/>
          <w:calendar w:val="gregorian"/>
        </w:date>
      </w:sdtPr>
      <w:sdtEndPr/>
      <w:sdtContent>
        <w:r w:rsidR="002241F5">
          <w:rPr>
            <w:rFonts w:ascii="Calibri" w:hAnsi="Calibri" w:cs="Calibri"/>
            <w:sz w:val="20"/>
            <w:szCs w:val="20"/>
            <w:lang w:val="en-US"/>
          </w:rPr>
          <w:t>February 23, 2022</w:t>
        </w:r>
      </w:sdtContent>
    </w:sdt>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0" w:name="_Hlk90490745"/>
  <w:bookmarkStart w:id="1" w:name="_Hlk90490746"/>
  <w:bookmarkStart w:id="2" w:name="_Hlk90490747"/>
  <w:bookmarkStart w:id="3" w:name="_Hlk90490748"/>
  <w:p w14:paraId="3CF410CE" w14:textId="4622040D" w:rsidR="002241F5" w:rsidRPr="006F115D" w:rsidRDefault="00B573AA" w:rsidP="005628E1">
    <w:pPr>
      <w:rPr>
        <w:rFonts w:ascii="Times New Roman" w:hAnsi="Times New Roman" w:cs="Times New Roman"/>
        <w:sz w:val="18"/>
        <w:szCs w:val="18"/>
      </w:rPr>
    </w:pPr>
    <w:sdt>
      <w:sdtPr>
        <w:rPr>
          <w:rFonts w:ascii="Times New Roman" w:hAnsi="Times New Roman" w:cs="Times New Roman"/>
          <w:sz w:val="18"/>
          <w:szCs w:val="18"/>
        </w:rPr>
        <w:alias w:val="Title"/>
        <w:id w:val="-933899534"/>
        <w:dataBinding w:prefixMappings="xmlns:ns0='http://schemas.openxmlformats.org/package/2006/metadata/core-properties' xmlns:ns1='http://purl.org/dc/elements/1.1/'" w:xpath="/ns0:coreProperties[1]/ns1:title[1]" w:storeItemID="{6C3C8BC8-F283-45AE-878A-BAB7291924A1}"/>
        <w:text/>
      </w:sdtPr>
      <w:sdtEndPr/>
      <w:sdtContent>
        <w:r w:rsidR="002241F5" w:rsidRPr="006F115D">
          <w:rPr>
            <w:rFonts w:ascii="Times New Roman" w:hAnsi="Times New Roman" w:cs="Times New Roman"/>
            <w:sz w:val="18"/>
            <w:szCs w:val="18"/>
            <w:lang w:val="sr-Latn-RS"/>
          </w:rPr>
          <w:t>Serbia Local Infrastructure and Institutional Development Project (P174251)</w:t>
        </w:r>
      </w:sdtContent>
    </w:sdt>
    <w:r w:rsidR="002241F5" w:rsidRPr="006F115D">
      <w:rPr>
        <w:rFonts w:ascii="Times New Roman" w:hAnsi="Times New Roman" w:cs="Times New Roman"/>
        <w:sz w:val="18"/>
        <w:szCs w:val="18"/>
      </w:rPr>
      <w:ptab w:relativeTo="margin" w:alignment="right" w:leader="none"/>
    </w:r>
    <w:sdt>
      <w:sdtPr>
        <w:rPr>
          <w:rFonts w:ascii="Times New Roman" w:hAnsi="Times New Roman" w:cs="Times New Roman"/>
          <w:sz w:val="18"/>
          <w:szCs w:val="18"/>
        </w:rPr>
        <w:alias w:val="Date"/>
        <w:id w:val="-133482204"/>
        <w:dataBinding w:prefixMappings="xmlns:ns0='http://schemas.microsoft.com/office/2006/coverPageProps'" w:xpath="/ns0:CoverPageProperties[1]/ns0:PublishDate[1]" w:storeItemID="{55AF091B-3C7A-41E3-B477-F2FDAA23CFDA}"/>
        <w:date w:fullDate="2022-02-23T00:00:00Z">
          <w:dateFormat w:val="MMMM d, yyyy"/>
          <w:lid w:val="en-US"/>
          <w:storeMappedDataAs w:val="dateTime"/>
          <w:calendar w:val="gregorian"/>
        </w:date>
      </w:sdtPr>
      <w:sdtEndPr/>
      <w:sdtContent>
        <w:r w:rsidR="002241F5">
          <w:rPr>
            <w:rFonts w:ascii="Times New Roman" w:hAnsi="Times New Roman" w:cs="Times New Roman"/>
            <w:sz w:val="18"/>
            <w:szCs w:val="18"/>
            <w:lang w:val="en-US"/>
          </w:rPr>
          <w:t>February 23, 2022</w:t>
        </w:r>
      </w:sdtContent>
    </w:sdt>
    <w:bookmarkEnd w:id="0"/>
    <w:bookmarkEnd w:id="1"/>
    <w:bookmarkEnd w:id="2"/>
    <w:bookmarkEnd w:id="3"/>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AB0418" w14:textId="5DCE4CC0" w:rsidR="002241F5" w:rsidRPr="008E4F97" w:rsidRDefault="00B573AA" w:rsidP="002241D4">
    <w:pPr>
      <w:rPr>
        <w:rFonts w:ascii="Times New Roman" w:hAnsi="Times New Roman" w:cs="Times New Roman"/>
        <w:sz w:val="18"/>
        <w:szCs w:val="18"/>
      </w:rPr>
    </w:pPr>
    <w:sdt>
      <w:sdtPr>
        <w:rPr>
          <w:rFonts w:ascii="Times New Roman" w:hAnsi="Times New Roman" w:cs="Times New Roman"/>
          <w:sz w:val="18"/>
          <w:szCs w:val="18"/>
        </w:rPr>
        <w:alias w:val="Title"/>
        <w:id w:val="-2084361918"/>
        <w:dataBinding w:prefixMappings="xmlns:ns0='http://schemas.openxmlformats.org/package/2006/metadata/core-properties' xmlns:ns1='http://purl.org/dc/elements/1.1/'" w:xpath="/ns0:coreProperties[1]/ns1:title[1]" w:storeItemID="{6C3C8BC8-F283-45AE-878A-BAB7291924A1}"/>
        <w:text/>
      </w:sdtPr>
      <w:sdtEndPr/>
      <w:sdtContent>
        <w:r w:rsidR="002241F5">
          <w:rPr>
            <w:rFonts w:ascii="Times New Roman" w:hAnsi="Times New Roman" w:cs="Times New Roman"/>
            <w:sz w:val="18"/>
            <w:szCs w:val="18"/>
            <w:lang w:val="sr-Latn-RS"/>
          </w:rPr>
          <w:t>Serbia Local Infrastructure and Institutional Development Project (P174251)</w:t>
        </w:r>
      </w:sdtContent>
    </w:sdt>
    <w:r w:rsidR="002241F5" w:rsidRPr="008E4F97">
      <w:rPr>
        <w:rFonts w:ascii="Times New Roman" w:hAnsi="Times New Roman" w:cs="Times New Roman"/>
        <w:sz w:val="18"/>
        <w:szCs w:val="18"/>
      </w:rPr>
      <w:ptab w:relativeTo="margin" w:alignment="right" w:leader="none"/>
    </w:r>
    <w:sdt>
      <w:sdtPr>
        <w:rPr>
          <w:rFonts w:ascii="Times New Roman" w:hAnsi="Times New Roman" w:cs="Times New Roman"/>
          <w:sz w:val="18"/>
          <w:szCs w:val="18"/>
        </w:rPr>
        <w:alias w:val="Date"/>
        <w:id w:val="406809899"/>
        <w:dataBinding w:prefixMappings="xmlns:ns0='http://schemas.microsoft.com/office/2006/coverPageProps'" w:xpath="/ns0:CoverPageProperties[1]/ns0:PublishDate[1]" w:storeItemID="{55AF091B-3C7A-41E3-B477-F2FDAA23CFDA}"/>
        <w:date w:fullDate="2022-02-23T00:00:00Z">
          <w:dateFormat w:val="MMMM d, yyyy"/>
          <w:lid w:val="en-US"/>
          <w:storeMappedDataAs w:val="dateTime"/>
          <w:calendar w:val="gregorian"/>
        </w:date>
      </w:sdtPr>
      <w:sdtEndPr/>
      <w:sdtContent>
        <w:r w:rsidR="002241F5">
          <w:rPr>
            <w:rFonts w:ascii="Times New Roman" w:hAnsi="Times New Roman" w:cs="Times New Roman"/>
            <w:sz w:val="18"/>
            <w:szCs w:val="18"/>
            <w:lang w:val="en-US"/>
          </w:rPr>
          <w:t>February 23, 2022</w:t>
        </w:r>
      </w:sdtContent>
    </w:sdt>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456230" w14:textId="34496E76" w:rsidR="002241F5" w:rsidRPr="002C5B8B" w:rsidRDefault="00B573AA" w:rsidP="002C5B8B">
    <w:pPr>
      <w:rPr>
        <w:rFonts w:ascii="Times New Roman" w:hAnsi="Times New Roman" w:cs="Times New Roman"/>
        <w:sz w:val="18"/>
        <w:szCs w:val="18"/>
      </w:rPr>
    </w:pPr>
    <w:sdt>
      <w:sdtPr>
        <w:rPr>
          <w:rFonts w:ascii="Times New Roman" w:hAnsi="Times New Roman" w:cs="Times New Roman"/>
          <w:sz w:val="18"/>
          <w:szCs w:val="18"/>
        </w:rPr>
        <w:alias w:val="Title"/>
        <w:id w:val="-1739550510"/>
        <w:dataBinding w:prefixMappings="xmlns:ns0='http://schemas.openxmlformats.org/package/2006/metadata/core-properties' xmlns:ns1='http://purl.org/dc/elements/1.1/'" w:xpath="/ns0:coreProperties[1]/ns1:title[1]" w:storeItemID="{6C3C8BC8-F283-45AE-878A-BAB7291924A1}"/>
        <w:text/>
      </w:sdtPr>
      <w:sdtEndPr/>
      <w:sdtContent>
        <w:r w:rsidR="002241F5">
          <w:rPr>
            <w:rFonts w:ascii="Times New Roman" w:hAnsi="Times New Roman" w:cs="Times New Roman"/>
            <w:sz w:val="18"/>
            <w:szCs w:val="18"/>
            <w:lang w:val="sr-Latn-RS"/>
          </w:rPr>
          <w:t>Serbia Local Infrastructure and Institutional Development Project (P174251)</w:t>
        </w:r>
      </w:sdtContent>
    </w:sdt>
    <w:r w:rsidR="002241F5" w:rsidRPr="008E4F97">
      <w:rPr>
        <w:rFonts w:ascii="Times New Roman" w:hAnsi="Times New Roman" w:cs="Times New Roman"/>
        <w:sz w:val="18"/>
        <w:szCs w:val="18"/>
      </w:rPr>
      <w:ptab w:relativeTo="margin" w:alignment="right" w:leader="none"/>
    </w:r>
    <w:sdt>
      <w:sdtPr>
        <w:rPr>
          <w:rFonts w:ascii="Times New Roman" w:hAnsi="Times New Roman" w:cs="Times New Roman"/>
          <w:sz w:val="18"/>
          <w:szCs w:val="18"/>
        </w:rPr>
        <w:alias w:val="Date"/>
        <w:id w:val="353924100"/>
        <w:dataBinding w:prefixMappings="xmlns:ns0='http://schemas.microsoft.com/office/2006/coverPageProps'" w:xpath="/ns0:CoverPageProperties[1]/ns0:PublishDate[1]" w:storeItemID="{55AF091B-3C7A-41E3-B477-F2FDAA23CFDA}"/>
        <w:date w:fullDate="2022-02-23T00:00:00Z">
          <w:dateFormat w:val="MMMM d, yyyy"/>
          <w:lid w:val="en-US"/>
          <w:storeMappedDataAs w:val="dateTime"/>
          <w:calendar w:val="gregorian"/>
        </w:date>
      </w:sdtPr>
      <w:sdtEndPr/>
      <w:sdtContent>
        <w:r w:rsidR="002241F5">
          <w:rPr>
            <w:rFonts w:ascii="Times New Roman" w:hAnsi="Times New Roman" w:cs="Times New Roman"/>
            <w:sz w:val="18"/>
            <w:szCs w:val="18"/>
            <w:lang w:val="en-US"/>
          </w:rPr>
          <w:t>February 23, 2022</w:t>
        </w:r>
      </w:sdtContent>
    </w:sdt>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59C1D" w14:textId="77777777" w:rsidR="002241F5" w:rsidRDefault="002241F5">
    <w:pPr>
      <w:pStyle w:val="Heade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C4D341" w14:textId="35CBF08B" w:rsidR="002241F5" w:rsidRPr="002D62FD" w:rsidRDefault="00B573AA" w:rsidP="002D62FD">
    <w:pPr>
      <w:rPr>
        <w:rFonts w:ascii="Times New Roman" w:hAnsi="Times New Roman" w:cs="Times New Roman"/>
        <w:sz w:val="18"/>
        <w:szCs w:val="18"/>
      </w:rPr>
    </w:pPr>
    <w:sdt>
      <w:sdtPr>
        <w:rPr>
          <w:rFonts w:ascii="Times New Roman" w:hAnsi="Times New Roman" w:cs="Times New Roman"/>
          <w:sz w:val="18"/>
          <w:szCs w:val="18"/>
        </w:rPr>
        <w:alias w:val="Title"/>
        <w:id w:val="889463367"/>
        <w:dataBinding w:prefixMappings="xmlns:ns0='http://schemas.openxmlformats.org/package/2006/metadata/core-properties' xmlns:ns1='http://purl.org/dc/elements/1.1/'" w:xpath="/ns0:coreProperties[1]/ns1:title[1]" w:storeItemID="{6C3C8BC8-F283-45AE-878A-BAB7291924A1}"/>
        <w:text/>
      </w:sdtPr>
      <w:sdtEndPr/>
      <w:sdtContent>
        <w:r w:rsidR="002241F5" w:rsidRPr="006F115D">
          <w:rPr>
            <w:rFonts w:ascii="Times New Roman" w:hAnsi="Times New Roman" w:cs="Times New Roman"/>
            <w:sz w:val="18"/>
            <w:szCs w:val="18"/>
            <w:lang w:val="sr-Latn-RS"/>
          </w:rPr>
          <w:t>Serbia Local Infrastructure and Institutional Development Project (P174251)</w:t>
        </w:r>
      </w:sdtContent>
    </w:sdt>
    <w:r w:rsidR="002241F5" w:rsidRPr="006F115D">
      <w:rPr>
        <w:rFonts w:ascii="Times New Roman" w:hAnsi="Times New Roman" w:cs="Times New Roman"/>
        <w:sz w:val="18"/>
        <w:szCs w:val="18"/>
      </w:rPr>
      <w:ptab w:relativeTo="margin" w:alignment="right" w:leader="none"/>
    </w:r>
    <w:sdt>
      <w:sdtPr>
        <w:rPr>
          <w:rFonts w:ascii="Times New Roman" w:hAnsi="Times New Roman" w:cs="Times New Roman"/>
          <w:sz w:val="18"/>
          <w:szCs w:val="18"/>
        </w:rPr>
        <w:alias w:val="Date"/>
        <w:id w:val="1544176006"/>
        <w:dataBinding w:prefixMappings="xmlns:ns0='http://schemas.microsoft.com/office/2006/coverPageProps'" w:xpath="/ns0:CoverPageProperties[1]/ns0:PublishDate[1]" w:storeItemID="{55AF091B-3C7A-41E3-B477-F2FDAA23CFDA}"/>
        <w:date w:fullDate="2022-02-23T00:00:00Z">
          <w:dateFormat w:val="MMMM d, yyyy"/>
          <w:lid w:val="en-US"/>
          <w:storeMappedDataAs w:val="dateTime"/>
          <w:calendar w:val="gregorian"/>
        </w:date>
      </w:sdtPr>
      <w:sdtEndPr/>
      <w:sdtContent>
        <w:r w:rsidR="002241F5">
          <w:rPr>
            <w:rFonts w:ascii="Times New Roman" w:hAnsi="Times New Roman" w:cs="Times New Roman"/>
            <w:sz w:val="18"/>
            <w:szCs w:val="18"/>
            <w:lang w:val="en-US"/>
          </w:rPr>
          <w:t>February 23, 2022</w:t>
        </w:r>
      </w:sdtContent>
    </w:sdt>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EE354B" w14:textId="77777777" w:rsidR="002241F5" w:rsidRDefault="002241F5">
    <w:pPr>
      <w:pStyle w:val="Header"/>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3E3A44" w14:textId="77777777" w:rsidR="002241F5" w:rsidRDefault="002241F5">
    <w:pPr>
      <w:pStyle w:val="Header"/>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2A7B1" w14:textId="76301AEE" w:rsidR="002241F5" w:rsidRPr="002D62FD" w:rsidRDefault="00B573AA" w:rsidP="002D62FD">
    <w:pPr>
      <w:rPr>
        <w:rFonts w:ascii="Times New Roman" w:hAnsi="Times New Roman" w:cs="Times New Roman"/>
        <w:sz w:val="18"/>
        <w:szCs w:val="18"/>
      </w:rPr>
    </w:pPr>
    <w:sdt>
      <w:sdtPr>
        <w:rPr>
          <w:rFonts w:ascii="Times New Roman" w:hAnsi="Times New Roman" w:cs="Times New Roman"/>
          <w:sz w:val="18"/>
          <w:szCs w:val="18"/>
        </w:rPr>
        <w:alias w:val="Title"/>
        <w:id w:val="1981574021"/>
        <w:dataBinding w:prefixMappings="xmlns:ns0='http://schemas.openxmlformats.org/package/2006/metadata/core-properties' xmlns:ns1='http://purl.org/dc/elements/1.1/'" w:xpath="/ns0:coreProperties[1]/ns1:title[1]" w:storeItemID="{6C3C8BC8-F283-45AE-878A-BAB7291924A1}"/>
        <w:text/>
      </w:sdtPr>
      <w:sdtEndPr/>
      <w:sdtContent>
        <w:r w:rsidR="002241F5" w:rsidRPr="006F115D">
          <w:rPr>
            <w:rFonts w:ascii="Times New Roman" w:hAnsi="Times New Roman" w:cs="Times New Roman"/>
            <w:sz w:val="18"/>
            <w:szCs w:val="18"/>
            <w:lang w:val="sr-Latn-RS"/>
          </w:rPr>
          <w:t>Serbia Local Infrastructure and Institutional Development Project (P174251)</w:t>
        </w:r>
      </w:sdtContent>
    </w:sdt>
    <w:r w:rsidR="002241F5" w:rsidRPr="006F115D">
      <w:rPr>
        <w:rFonts w:ascii="Times New Roman" w:hAnsi="Times New Roman" w:cs="Times New Roman"/>
        <w:sz w:val="18"/>
        <w:szCs w:val="18"/>
      </w:rPr>
      <w:ptab w:relativeTo="margin" w:alignment="right" w:leader="none"/>
    </w:r>
    <w:sdt>
      <w:sdtPr>
        <w:rPr>
          <w:rFonts w:ascii="Times New Roman" w:hAnsi="Times New Roman" w:cs="Times New Roman"/>
          <w:sz w:val="18"/>
          <w:szCs w:val="18"/>
        </w:rPr>
        <w:alias w:val="Date"/>
        <w:id w:val="883758610"/>
        <w:dataBinding w:prefixMappings="xmlns:ns0='http://schemas.microsoft.com/office/2006/coverPageProps'" w:xpath="/ns0:CoverPageProperties[1]/ns0:PublishDate[1]" w:storeItemID="{55AF091B-3C7A-41E3-B477-F2FDAA23CFDA}"/>
        <w:date w:fullDate="2022-02-23T00:00:00Z">
          <w:dateFormat w:val="MMMM d, yyyy"/>
          <w:lid w:val="en-US"/>
          <w:storeMappedDataAs w:val="dateTime"/>
          <w:calendar w:val="gregorian"/>
        </w:date>
      </w:sdtPr>
      <w:sdtEndPr/>
      <w:sdtContent>
        <w:r w:rsidR="002241F5">
          <w:rPr>
            <w:rFonts w:ascii="Times New Roman" w:hAnsi="Times New Roman" w:cs="Times New Roman"/>
            <w:sz w:val="18"/>
            <w:szCs w:val="18"/>
            <w:lang w:val="en-US"/>
          </w:rPr>
          <w:t>February 23, 2022</w:t>
        </w:r>
      </w:sdtContent>
    </w:sdt>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10EA3" w14:textId="77777777" w:rsidR="002241F5" w:rsidRDefault="002241F5">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28D4D9AE"/>
    <w:lvl w:ilvl="0">
      <w:start w:val="1"/>
      <w:numFmt w:val="decimal"/>
      <w:lvlText w:val="%1."/>
      <w:lvlJc w:val="left"/>
      <w:pPr>
        <w:tabs>
          <w:tab w:val="num" w:pos="1620"/>
        </w:tabs>
        <w:ind w:left="1620" w:firstLine="0"/>
      </w:pPr>
      <w:rPr>
        <w:rFonts w:ascii="Times New Roman" w:eastAsiaTheme="minorEastAsia" w:hAnsi="Times New Roman" w:cs="Times New Roman"/>
      </w:rPr>
    </w:lvl>
    <w:lvl w:ilvl="1">
      <w:start w:val="1"/>
      <w:numFmt w:val="decimal"/>
      <w:lvlText w:val="%1.%2."/>
      <w:lvlJc w:val="left"/>
      <w:pPr>
        <w:tabs>
          <w:tab w:val="num" w:pos="720"/>
        </w:tabs>
        <w:ind w:left="720" w:firstLine="0"/>
      </w:pPr>
    </w:lvl>
    <w:lvl w:ilvl="2">
      <w:start w:val="1"/>
      <w:numFmt w:val="decimal"/>
      <w:lvlText w:val="%1.%2.%3."/>
      <w:lvlJc w:val="left"/>
      <w:pPr>
        <w:tabs>
          <w:tab w:val="num" w:pos="1080"/>
        </w:tabs>
        <w:ind w:left="1080" w:firstLine="0"/>
      </w:pPr>
    </w:lvl>
    <w:lvl w:ilvl="3">
      <w:start w:val="1"/>
      <w:numFmt w:val="lowerLetter"/>
      <w:lvlText w:val="%4)"/>
      <w:lvlJc w:val="left"/>
      <w:pPr>
        <w:tabs>
          <w:tab w:val="num" w:pos="810"/>
        </w:tabs>
        <w:ind w:left="810" w:firstLine="0"/>
      </w:pPr>
    </w:lvl>
    <w:lvl w:ilvl="4">
      <w:start w:val="1"/>
      <w:numFmt w:val="decimal"/>
      <w:lvlText w:val="(%5)"/>
      <w:lvlJc w:val="left"/>
      <w:pPr>
        <w:tabs>
          <w:tab w:val="num" w:pos="3690"/>
        </w:tabs>
        <w:ind w:left="3690" w:firstLine="0"/>
      </w:pPr>
    </w:lvl>
    <w:lvl w:ilvl="5">
      <w:start w:val="1"/>
      <w:numFmt w:val="lowerLetter"/>
      <w:lvlText w:val="(%6)"/>
      <w:lvlJc w:val="left"/>
      <w:pPr>
        <w:tabs>
          <w:tab w:val="num" w:pos="4410"/>
        </w:tabs>
        <w:ind w:left="4410" w:firstLine="0"/>
      </w:pPr>
    </w:lvl>
    <w:lvl w:ilvl="6">
      <w:start w:val="1"/>
      <w:numFmt w:val="lowerRoman"/>
      <w:lvlText w:val="(%7)"/>
      <w:lvlJc w:val="left"/>
      <w:pPr>
        <w:tabs>
          <w:tab w:val="num" w:pos="5130"/>
        </w:tabs>
        <w:ind w:left="5130" w:firstLine="0"/>
      </w:pPr>
    </w:lvl>
    <w:lvl w:ilvl="7">
      <w:start w:val="1"/>
      <w:numFmt w:val="lowerLetter"/>
      <w:lvlText w:val="(%8)"/>
      <w:lvlJc w:val="left"/>
      <w:pPr>
        <w:tabs>
          <w:tab w:val="num" w:pos="5850"/>
        </w:tabs>
        <w:ind w:left="5850" w:firstLine="0"/>
      </w:pPr>
    </w:lvl>
    <w:lvl w:ilvl="8">
      <w:start w:val="1"/>
      <w:numFmt w:val="lowerRoman"/>
      <w:lvlText w:val="(%9)"/>
      <w:lvlJc w:val="left"/>
      <w:pPr>
        <w:tabs>
          <w:tab w:val="num" w:pos="6570"/>
        </w:tabs>
        <w:ind w:left="6570" w:firstLine="0"/>
      </w:pPr>
    </w:lvl>
  </w:abstractNum>
  <w:abstractNum w:abstractNumId="1" w15:restartNumberingAfterBreak="0">
    <w:nsid w:val="00000002"/>
    <w:multiLevelType w:val="multilevel"/>
    <w:tmpl w:val="00000002"/>
    <w:name w:val="Outline"/>
    <w:lvl w:ilvl="0">
      <w:start w:val="1"/>
      <w:numFmt w:val="decimal"/>
      <w:lvlText w:val="%1."/>
      <w:lvlJc w:val="left"/>
      <w:pPr>
        <w:tabs>
          <w:tab w:val="num" w:pos="600"/>
        </w:tabs>
        <w:ind w:left="600" w:firstLine="0"/>
      </w:pPr>
    </w:lvl>
    <w:lvl w:ilvl="1">
      <w:start w:val="1"/>
      <w:numFmt w:val="bullet"/>
      <w:lvlText w:val=""/>
      <w:lvlJc w:val="left"/>
      <w:pPr>
        <w:tabs>
          <w:tab w:val="num" w:pos="1500"/>
        </w:tabs>
        <w:ind w:left="1500" w:hanging="360"/>
      </w:pPr>
      <w:rPr>
        <w:rFonts w:ascii="Symbol" w:hAnsi="Symbol"/>
      </w:rPr>
    </w:lvl>
    <w:lvl w:ilvl="2">
      <w:start w:val="1"/>
      <w:numFmt w:val="lowerRoman"/>
      <w:lvlText w:val="(%3)"/>
      <w:lvlJc w:val="left"/>
      <w:pPr>
        <w:tabs>
          <w:tab w:val="num" w:pos="2400"/>
        </w:tabs>
        <w:ind w:left="2400" w:hanging="360"/>
      </w:pPr>
    </w:lvl>
    <w:lvl w:ilvl="3">
      <w:start w:val="1"/>
      <w:numFmt w:val="decimal"/>
      <w:lvlText w:val="%4."/>
      <w:lvlJc w:val="left"/>
      <w:pPr>
        <w:tabs>
          <w:tab w:val="num" w:pos="2940"/>
        </w:tabs>
        <w:ind w:left="2940" w:hanging="360"/>
      </w:pPr>
    </w:lvl>
    <w:lvl w:ilvl="4">
      <w:start w:val="1"/>
      <w:numFmt w:val="lowerLetter"/>
      <w:lvlText w:val="%5."/>
      <w:lvlJc w:val="left"/>
      <w:pPr>
        <w:tabs>
          <w:tab w:val="num" w:pos="3660"/>
        </w:tabs>
        <w:ind w:left="3660" w:hanging="360"/>
      </w:pPr>
    </w:lvl>
    <w:lvl w:ilvl="5">
      <w:start w:val="1"/>
      <w:numFmt w:val="lowerRoman"/>
      <w:lvlText w:val="%6."/>
      <w:lvlJc w:val="right"/>
      <w:pPr>
        <w:tabs>
          <w:tab w:val="num" w:pos="4380"/>
        </w:tabs>
        <w:ind w:left="4380" w:hanging="180"/>
      </w:pPr>
    </w:lvl>
    <w:lvl w:ilvl="6">
      <w:start w:val="1"/>
      <w:numFmt w:val="decimal"/>
      <w:lvlText w:val="%7."/>
      <w:lvlJc w:val="left"/>
      <w:pPr>
        <w:tabs>
          <w:tab w:val="num" w:pos="5100"/>
        </w:tabs>
        <w:ind w:left="5100" w:hanging="360"/>
      </w:pPr>
    </w:lvl>
    <w:lvl w:ilvl="7">
      <w:start w:val="1"/>
      <w:numFmt w:val="lowerLetter"/>
      <w:lvlText w:val="%8."/>
      <w:lvlJc w:val="left"/>
      <w:pPr>
        <w:tabs>
          <w:tab w:val="num" w:pos="5820"/>
        </w:tabs>
        <w:ind w:left="5820" w:hanging="360"/>
      </w:pPr>
    </w:lvl>
    <w:lvl w:ilvl="8">
      <w:start w:val="1"/>
      <w:numFmt w:val="lowerRoman"/>
      <w:lvlText w:val="%9."/>
      <w:lvlJc w:val="right"/>
      <w:pPr>
        <w:tabs>
          <w:tab w:val="num" w:pos="6540"/>
        </w:tabs>
        <w:ind w:left="6540" w:hanging="180"/>
      </w:pPr>
    </w:lvl>
  </w:abstractNum>
  <w:abstractNum w:abstractNumId="2" w15:restartNumberingAfterBreak="0">
    <w:nsid w:val="00000003"/>
    <w:multiLevelType w:val="singleLevel"/>
    <w:tmpl w:val="00000003"/>
    <w:name w:val="WW8Num2"/>
    <w:lvl w:ilvl="0">
      <w:start w:val="1"/>
      <w:numFmt w:val="bullet"/>
      <w:lvlText w:val=""/>
      <w:lvlJc w:val="left"/>
      <w:pPr>
        <w:tabs>
          <w:tab w:val="num" w:pos="360"/>
        </w:tabs>
        <w:ind w:left="360" w:hanging="360"/>
      </w:pPr>
      <w:rPr>
        <w:rFonts w:ascii="Symbol" w:hAnsi="Symbol"/>
      </w:rPr>
    </w:lvl>
  </w:abstractNum>
  <w:abstractNum w:abstractNumId="3" w15:restartNumberingAfterBreak="0">
    <w:nsid w:val="00000004"/>
    <w:multiLevelType w:val="singleLevel"/>
    <w:tmpl w:val="00000004"/>
    <w:name w:val="WW8Num3"/>
    <w:lvl w:ilvl="0">
      <w:start w:val="1"/>
      <w:numFmt w:val="bullet"/>
      <w:lvlText w:val=""/>
      <w:lvlJc w:val="left"/>
      <w:pPr>
        <w:tabs>
          <w:tab w:val="num" w:pos="720"/>
        </w:tabs>
        <w:ind w:left="720" w:hanging="360"/>
      </w:pPr>
      <w:rPr>
        <w:rFonts w:ascii="Symbol" w:hAnsi="Symbol"/>
      </w:rPr>
    </w:lvl>
  </w:abstractNum>
  <w:abstractNum w:abstractNumId="4" w15:restartNumberingAfterBreak="0">
    <w:nsid w:val="00000005"/>
    <w:multiLevelType w:val="multilevel"/>
    <w:tmpl w:val="00000005"/>
    <w:name w:val="WW8Num4"/>
    <w:lvl w:ilvl="0">
      <w:start w:val="1"/>
      <w:numFmt w:val="bullet"/>
      <w:pStyle w:val="Bullet1"/>
      <w:lvlText w:val=""/>
      <w:lvlJc w:val="left"/>
      <w:pPr>
        <w:tabs>
          <w:tab w:val="num" w:pos="1080"/>
        </w:tabs>
        <w:ind w:left="1080" w:hanging="360"/>
      </w:pPr>
      <w:rPr>
        <w:rFonts w:ascii="Wingdings" w:hAnsi="Wingdings" w:cs="Times New Roman"/>
      </w:rPr>
    </w:lvl>
    <w:lvl w:ilvl="1">
      <w:start w:val="1"/>
      <w:numFmt w:val="bullet"/>
      <w:lvlText w:val=""/>
      <w:lvlJc w:val="left"/>
      <w:pPr>
        <w:tabs>
          <w:tab w:val="num" w:pos="1440"/>
        </w:tabs>
        <w:ind w:left="1440" w:hanging="360"/>
      </w:pPr>
      <w:rPr>
        <w:rFonts w:ascii="Symbol" w:hAnsi="Symbol"/>
      </w:rPr>
    </w:lvl>
    <w:lvl w:ilvl="2">
      <w:start w:val="1"/>
      <w:numFmt w:val="bullet"/>
      <w:lvlText w:val=""/>
      <w:lvlJc w:val="left"/>
      <w:pPr>
        <w:tabs>
          <w:tab w:val="num" w:pos="2160"/>
        </w:tabs>
        <w:ind w:left="2160" w:hanging="360"/>
      </w:pPr>
      <w:rPr>
        <w:rFonts w:ascii="Wingdings" w:hAnsi="Wingdings" w:cs="Times New Roman"/>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Times New Roman"/>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Times New Roman"/>
      </w:rPr>
    </w:lvl>
  </w:abstractNum>
  <w:abstractNum w:abstractNumId="5" w15:restartNumberingAfterBreak="0">
    <w:nsid w:val="00000006"/>
    <w:multiLevelType w:val="singleLevel"/>
    <w:tmpl w:val="00000006"/>
    <w:name w:val="WW8Num5"/>
    <w:lvl w:ilvl="0">
      <w:start w:val="1"/>
      <w:numFmt w:val="bullet"/>
      <w:lvlText w:val=""/>
      <w:lvlJc w:val="left"/>
      <w:pPr>
        <w:tabs>
          <w:tab w:val="num" w:pos="360"/>
        </w:tabs>
        <w:ind w:left="360" w:hanging="360"/>
      </w:pPr>
      <w:rPr>
        <w:rFonts w:ascii="Symbol" w:hAnsi="Symbol"/>
      </w:rPr>
    </w:lvl>
  </w:abstractNum>
  <w:abstractNum w:abstractNumId="6" w15:restartNumberingAfterBreak="0">
    <w:nsid w:val="00000007"/>
    <w:multiLevelType w:val="singleLevel"/>
    <w:tmpl w:val="00000007"/>
    <w:name w:val="WW8Num6"/>
    <w:lvl w:ilvl="0">
      <w:start w:val="1"/>
      <w:numFmt w:val="lowerRoman"/>
      <w:pStyle w:val="Numbering"/>
      <w:lvlText w:val="%1."/>
      <w:lvlJc w:val="right"/>
      <w:pPr>
        <w:tabs>
          <w:tab w:val="num" w:pos="720"/>
        </w:tabs>
        <w:ind w:left="720" w:hanging="360"/>
      </w:pPr>
      <w:rPr>
        <w:rFonts w:ascii="Monotype Sorts" w:hAnsi="Monotype Sorts"/>
        <w:b/>
        <w:i w:val="0"/>
        <w:color w:val="6CBE50"/>
        <w:sz w:val="24"/>
      </w:rPr>
    </w:lvl>
  </w:abstractNum>
  <w:abstractNum w:abstractNumId="7" w15:restartNumberingAfterBreak="0">
    <w:nsid w:val="00000008"/>
    <w:multiLevelType w:val="singleLevel"/>
    <w:tmpl w:val="00000008"/>
    <w:name w:val="WW8Num7"/>
    <w:lvl w:ilvl="0">
      <w:start w:val="3"/>
      <w:numFmt w:val="bullet"/>
      <w:pStyle w:val="Bullets2"/>
      <w:lvlText w:val="•"/>
      <w:lvlJc w:val="left"/>
      <w:pPr>
        <w:tabs>
          <w:tab w:val="num" w:pos="720"/>
        </w:tabs>
        <w:ind w:left="720" w:hanging="360"/>
      </w:pPr>
      <w:rPr>
        <w:rFonts w:ascii="SymbolMT" w:hAnsi="SymbolMT" w:cs="Times New Roman"/>
        <w:b/>
        <w:bCs w:val="0"/>
        <w:i w:val="0"/>
        <w:iCs w:val="0"/>
        <w:caps w:val="0"/>
        <w:smallCaps w:val="0"/>
        <w:strike w:val="0"/>
        <w:dstrike w:val="0"/>
        <w:vanish w:val="0"/>
        <w:color w:val="000000"/>
        <w:spacing w:val="0"/>
        <w:kern w:val="1"/>
        <w:position w:val="0"/>
        <w:sz w:val="24"/>
        <w:u w:val="none"/>
        <w:vertAlign w:val="baseline"/>
        <w:em w:val="none"/>
        <w:lang w:val="x-none" w:eastAsia="x-none" w:bidi="x-none"/>
        <w14:shadow w14:blurRad="0" w14:dist="0" w14:dir="0" w14:sx="0" w14:sy="0" w14:kx="0" w14:ky="0" w14:algn="none">
          <w14:srgbClr w14:val="000000"/>
        </w14:shadow>
        <w14:textOutline w14:w="0" w14:cap="rnd" w14:cmpd="sng" w14:algn="ctr">
          <w14:noFill/>
          <w14:prstDash w14:val="solid"/>
          <w14:bevel/>
        </w14:textOutline>
      </w:rPr>
    </w:lvl>
  </w:abstractNum>
  <w:abstractNum w:abstractNumId="8" w15:restartNumberingAfterBreak="0">
    <w:nsid w:val="0000000A"/>
    <w:multiLevelType w:val="singleLevel"/>
    <w:tmpl w:val="0000000A"/>
    <w:name w:val="WW8Num11"/>
    <w:lvl w:ilvl="0">
      <w:start w:val="1"/>
      <w:numFmt w:val="bullet"/>
      <w:lvlText w:val=""/>
      <w:lvlJc w:val="left"/>
      <w:pPr>
        <w:tabs>
          <w:tab w:val="num" w:pos="0"/>
        </w:tabs>
        <w:ind w:left="720" w:hanging="360"/>
      </w:pPr>
      <w:rPr>
        <w:rFonts w:ascii="Symbol" w:hAnsi="Symbol" w:cs="Symbol" w:hint="default"/>
      </w:rPr>
    </w:lvl>
  </w:abstractNum>
  <w:abstractNum w:abstractNumId="9" w15:restartNumberingAfterBreak="0">
    <w:nsid w:val="0000000B"/>
    <w:multiLevelType w:val="singleLevel"/>
    <w:tmpl w:val="0000000B"/>
    <w:name w:val="WW8Num13"/>
    <w:lvl w:ilvl="0">
      <w:start w:val="1"/>
      <w:numFmt w:val="bullet"/>
      <w:lvlText w:val=""/>
      <w:lvlJc w:val="left"/>
      <w:pPr>
        <w:tabs>
          <w:tab w:val="num" w:pos="0"/>
        </w:tabs>
        <w:ind w:left="720" w:hanging="360"/>
      </w:pPr>
      <w:rPr>
        <w:rFonts w:ascii="Symbol" w:hAnsi="Symbol" w:cs="Symbol" w:hint="default"/>
      </w:rPr>
    </w:lvl>
  </w:abstractNum>
  <w:abstractNum w:abstractNumId="10" w15:restartNumberingAfterBreak="0">
    <w:nsid w:val="0000000C"/>
    <w:multiLevelType w:val="singleLevel"/>
    <w:tmpl w:val="0000000C"/>
    <w:name w:val="WW8Num14"/>
    <w:lvl w:ilvl="0">
      <w:start w:val="1"/>
      <w:numFmt w:val="bullet"/>
      <w:lvlText w:val=""/>
      <w:lvlJc w:val="left"/>
      <w:pPr>
        <w:tabs>
          <w:tab w:val="num" w:pos="2693"/>
        </w:tabs>
        <w:ind w:left="2693" w:hanging="567"/>
      </w:pPr>
      <w:rPr>
        <w:rFonts w:ascii="Wingdings" w:hAnsi="Wingdings" w:cs="Wingdings" w:hint="default"/>
      </w:rPr>
    </w:lvl>
  </w:abstractNum>
  <w:abstractNum w:abstractNumId="11" w15:restartNumberingAfterBreak="0">
    <w:nsid w:val="0000000D"/>
    <w:multiLevelType w:val="singleLevel"/>
    <w:tmpl w:val="0000000D"/>
    <w:name w:val="WW8Num16"/>
    <w:lvl w:ilvl="0">
      <w:start w:val="1"/>
      <w:numFmt w:val="bullet"/>
      <w:lvlText w:val=""/>
      <w:lvlJc w:val="left"/>
      <w:pPr>
        <w:tabs>
          <w:tab w:val="num" w:pos="0"/>
        </w:tabs>
        <w:ind w:left="720" w:hanging="360"/>
      </w:pPr>
      <w:rPr>
        <w:rFonts w:ascii="Symbol" w:hAnsi="Symbol" w:cs="Symbol" w:hint="default"/>
      </w:rPr>
    </w:lvl>
  </w:abstractNum>
  <w:abstractNum w:abstractNumId="12" w15:restartNumberingAfterBreak="0">
    <w:nsid w:val="0000000E"/>
    <w:multiLevelType w:val="singleLevel"/>
    <w:tmpl w:val="0000000E"/>
    <w:name w:val="WW8Num18"/>
    <w:lvl w:ilvl="0">
      <w:start w:val="3"/>
      <w:numFmt w:val="bullet"/>
      <w:lvlText w:val="•"/>
      <w:lvlJc w:val="left"/>
      <w:pPr>
        <w:tabs>
          <w:tab w:val="num" w:pos="0"/>
        </w:tabs>
        <w:ind w:left="720" w:hanging="360"/>
      </w:pPr>
      <w:rPr>
        <w:rFonts w:ascii="SymbolMT" w:hAnsi="SymbolMT" w:cs="Times New Roman"/>
        <w:b/>
        <w:bCs w:val="0"/>
        <w:i w:val="0"/>
        <w:iCs w:val="0"/>
        <w:caps w:val="0"/>
        <w:smallCaps w:val="0"/>
        <w:strike w:val="0"/>
        <w:dstrike w:val="0"/>
        <w:vanish w:val="0"/>
        <w:color w:val="000000"/>
        <w:spacing w:val="0"/>
        <w:kern w:val="1"/>
        <w:position w:val="0"/>
        <w:sz w:val="24"/>
        <w:u w:val="none"/>
        <w:vertAlign w:val="baseline"/>
        <w:em w:val="none"/>
        <w:lang w:val="x-none" w:eastAsia="x-none" w:bidi="x-none"/>
        <w14:shadow w14:blurRad="0" w14:dist="0" w14:dir="0" w14:sx="0" w14:sy="0" w14:kx="0" w14:ky="0" w14:algn="none">
          <w14:srgbClr w14:val="000000"/>
        </w14:shadow>
        <w14:textOutline w14:w="0" w14:cap="rnd" w14:cmpd="sng" w14:algn="ctr">
          <w14:noFill/>
          <w14:prstDash w14:val="solid"/>
          <w14:bevel/>
        </w14:textOutline>
      </w:rPr>
    </w:lvl>
  </w:abstractNum>
  <w:abstractNum w:abstractNumId="13" w15:restartNumberingAfterBreak="0">
    <w:nsid w:val="00000010"/>
    <w:multiLevelType w:val="singleLevel"/>
    <w:tmpl w:val="00000010"/>
    <w:name w:val="WW8Num20"/>
    <w:lvl w:ilvl="0">
      <w:start w:val="1"/>
      <w:numFmt w:val="bullet"/>
      <w:lvlText w:val=""/>
      <w:lvlJc w:val="left"/>
      <w:pPr>
        <w:tabs>
          <w:tab w:val="num" w:pos="0"/>
        </w:tabs>
        <w:ind w:left="720" w:hanging="360"/>
      </w:pPr>
      <w:rPr>
        <w:rFonts w:ascii="Symbol" w:hAnsi="Symbol" w:cs="Symbol" w:hint="default"/>
      </w:rPr>
    </w:lvl>
  </w:abstractNum>
  <w:abstractNum w:abstractNumId="14" w15:restartNumberingAfterBreak="0">
    <w:nsid w:val="00000017"/>
    <w:multiLevelType w:val="singleLevel"/>
    <w:tmpl w:val="00000017"/>
    <w:name w:val="WW8Num27"/>
    <w:lvl w:ilvl="0">
      <w:start w:val="1"/>
      <w:numFmt w:val="bullet"/>
      <w:lvlText w:val=""/>
      <w:lvlJc w:val="left"/>
      <w:pPr>
        <w:tabs>
          <w:tab w:val="num" w:pos="0"/>
        </w:tabs>
        <w:ind w:left="720" w:hanging="360"/>
      </w:pPr>
      <w:rPr>
        <w:rFonts w:ascii="Symbol" w:hAnsi="Symbol" w:cs="Symbol" w:hint="default"/>
      </w:rPr>
    </w:lvl>
  </w:abstractNum>
  <w:abstractNum w:abstractNumId="15" w15:restartNumberingAfterBreak="0">
    <w:nsid w:val="00000018"/>
    <w:multiLevelType w:val="singleLevel"/>
    <w:tmpl w:val="00000018"/>
    <w:name w:val="WW8Num28"/>
    <w:lvl w:ilvl="0">
      <w:start w:val="1"/>
      <w:numFmt w:val="bullet"/>
      <w:lvlText w:val=""/>
      <w:lvlJc w:val="left"/>
      <w:pPr>
        <w:tabs>
          <w:tab w:val="num" w:pos="0"/>
        </w:tabs>
        <w:ind w:left="720" w:hanging="360"/>
      </w:pPr>
      <w:rPr>
        <w:rFonts w:ascii="Symbol" w:hAnsi="Symbol" w:cs="Symbol" w:hint="default"/>
      </w:rPr>
    </w:lvl>
  </w:abstractNum>
  <w:abstractNum w:abstractNumId="16" w15:restartNumberingAfterBreak="0">
    <w:nsid w:val="0000001A"/>
    <w:multiLevelType w:val="singleLevel"/>
    <w:tmpl w:val="0000001A"/>
    <w:name w:val="WW8Num30"/>
    <w:lvl w:ilvl="0">
      <w:start w:val="1"/>
      <w:numFmt w:val="decimal"/>
      <w:lvlText w:val="%1."/>
      <w:lvlJc w:val="left"/>
      <w:pPr>
        <w:tabs>
          <w:tab w:val="num" w:pos="0"/>
        </w:tabs>
        <w:ind w:left="717" w:hanging="360"/>
      </w:pPr>
      <w:rPr>
        <w:rFonts w:hint="default"/>
      </w:rPr>
    </w:lvl>
  </w:abstractNum>
  <w:abstractNum w:abstractNumId="17" w15:restartNumberingAfterBreak="0">
    <w:nsid w:val="00000045"/>
    <w:multiLevelType w:val="singleLevel"/>
    <w:tmpl w:val="00000045"/>
    <w:name w:val="WW8Num69"/>
    <w:lvl w:ilvl="0">
      <w:start w:val="1"/>
      <w:numFmt w:val="lowerLetter"/>
      <w:lvlText w:val="%1)"/>
      <w:lvlJc w:val="left"/>
      <w:pPr>
        <w:tabs>
          <w:tab w:val="num" w:pos="1080"/>
        </w:tabs>
        <w:ind w:left="1080" w:hanging="360"/>
      </w:pPr>
    </w:lvl>
  </w:abstractNum>
  <w:abstractNum w:abstractNumId="18" w15:restartNumberingAfterBreak="0">
    <w:nsid w:val="00000046"/>
    <w:multiLevelType w:val="singleLevel"/>
    <w:tmpl w:val="00000046"/>
    <w:name w:val="WW8Num70"/>
    <w:lvl w:ilvl="0">
      <w:start w:val="1"/>
      <w:numFmt w:val="lowerLetter"/>
      <w:lvlText w:val="%1)"/>
      <w:lvlJc w:val="left"/>
      <w:pPr>
        <w:tabs>
          <w:tab w:val="num" w:pos="1080"/>
        </w:tabs>
        <w:ind w:left="1080" w:hanging="360"/>
      </w:pPr>
    </w:lvl>
  </w:abstractNum>
  <w:abstractNum w:abstractNumId="19" w15:restartNumberingAfterBreak="0">
    <w:nsid w:val="00000048"/>
    <w:multiLevelType w:val="multilevel"/>
    <w:tmpl w:val="00000048"/>
    <w:name w:val="WW8Num72"/>
    <w:lvl w:ilvl="0">
      <w:start w:val="1"/>
      <w:numFmt w:val="lowerLetter"/>
      <w:lvlText w:val="%1."/>
      <w:lvlJc w:val="left"/>
      <w:pPr>
        <w:tabs>
          <w:tab w:val="num" w:pos="720"/>
        </w:tabs>
        <w:ind w:left="720" w:hanging="360"/>
      </w:pPr>
    </w:lvl>
    <w:lvl w:ilvl="1">
      <w:start w:val="1"/>
      <w:numFmt w:val="bullet"/>
      <w:lvlText w:val=""/>
      <w:lvlJc w:val="left"/>
      <w:pPr>
        <w:tabs>
          <w:tab w:val="num" w:pos="1080"/>
        </w:tabs>
        <w:ind w:left="1080" w:hanging="360"/>
      </w:pPr>
      <w:rPr>
        <w:rFonts w:ascii="Wingdings 2" w:hAnsi="Wingdings 2"/>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2" w:hAnsi="Wingdings 2"/>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2" w:hAnsi="Wingdings 2"/>
      </w:rPr>
    </w:lvl>
    <w:lvl w:ilvl="8">
      <w:start w:val="1"/>
      <w:numFmt w:val="bullet"/>
      <w:lvlText w:val="■"/>
      <w:lvlJc w:val="left"/>
      <w:pPr>
        <w:tabs>
          <w:tab w:val="num" w:pos="3600"/>
        </w:tabs>
        <w:ind w:left="3600" w:hanging="360"/>
      </w:pPr>
      <w:rPr>
        <w:rFonts w:ascii="StarSymbol" w:hAnsi="StarSymbol"/>
      </w:rPr>
    </w:lvl>
  </w:abstractNum>
  <w:abstractNum w:abstractNumId="20" w15:restartNumberingAfterBreak="0">
    <w:nsid w:val="00000087"/>
    <w:multiLevelType w:val="multilevel"/>
    <w:tmpl w:val="00000087"/>
    <w:name w:val="WW8Num135"/>
    <w:lvl w:ilvl="0">
      <w:start w:val="1"/>
      <w:numFmt w:val="decimal"/>
      <w:lvlText w:val="%1."/>
      <w:lvlJc w:val="left"/>
      <w:pPr>
        <w:tabs>
          <w:tab w:val="num" w:pos="900"/>
        </w:tabs>
        <w:ind w:left="900" w:hanging="360"/>
      </w:pPr>
      <w:rPr>
        <w:rFonts w:ascii="Symbol" w:hAnsi="Symbol"/>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21" w15:restartNumberingAfterBreak="0">
    <w:nsid w:val="00000089"/>
    <w:multiLevelType w:val="singleLevel"/>
    <w:tmpl w:val="00000089"/>
    <w:name w:val="WW8Num137"/>
    <w:lvl w:ilvl="0">
      <w:start w:val="1"/>
      <w:numFmt w:val="bullet"/>
      <w:lvlText w:val=""/>
      <w:lvlJc w:val="left"/>
      <w:pPr>
        <w:tabs>
          <w:tab w:val="num" w:pos="720"/>
        </w:tabs>
        <w:ind w:left="720" w:hanging="360"/>
      </w:pPr>
      <w:rPr>
        <w:rFonts w:ascii="Symbol" w:hAnsi="Symbol"/>
        <w:sz w:val="16"/>
      </w:rPr>
    </w:lvl>
  </w:abstractNum>
  <w:abstractNum w:abstractNumId="22" w15:restartNumberingAfterBreak="0">
    <w:nsid w:val="0000008A"/>
    <w:multiLevelType w:val="singleLevel"/>
    <w:tmpl w:val="0000008A"/>
    <w:name w:val="WW8Num138"/>
    <w:lvl w:ilvl="0">
      <w:start w:val="1"/>
      <w:numFmt w:val="bullet"/>
      <w:lvlText w:val=""/>
      <w:lvlJc w:val="left"/>
      <w:pPr>
        <w:tabs>
          <w:tab w:val="num" w:pos="1146"/>
        </w:tabs>
        <w:ind w:left="1146" w:hanging="360"/>
      </w:pPr>
      <w:rPr>
        <w:rFonts w:ascii="Symbol" w:hAnsi="Symbol"/>
      </w:rPr>
    </w:lvl>
  </w:abstractNum>
  <w:abstractNum w:abstractNumId="23" w15:restartNumberingAfterBreak="0">
    <w:nsid w:val="00000094"/>
    <w:multiLevelType w:val="multilevel"/>
    <w:tmpl w:val="00000094"/>
    <w:name w:val="WW8Num14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Wingdings 2" w:hAnsi="Wingdings 2"/>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2" w:hAnsi="Wingdings 2"/>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2" w:hAnsi="Wingdings 2"/>
      </w:rPr>
    </w:lvl>
    <w:lvl w:ilvl="8">
      <w:start w:val="1"/>
      <w:numFmt w:val="bullet"/>
      <w:lvlText w:val="■"/>
      <w:lvlJc w:val="left"/>
      <w:pPr>
        <w:tabs>
          <w:tab w:val="num" w:pos="3600"/>
        </w:tabs>
        <w:ind w:left="3600" w:hanging="360"/>
      </w:pPr>
      <w:rPr>
        <w:rFonts w:ascii="StarSymbol" w:hAnsi="StarSymbol"/>
      </w:rPr>
    </w:lvl>
  </w:abstractNum>
  <w:abstractNum w:abstractNumId="24" w15:restartNumberingAfterBreak="0">
    <w:nsid w:val="00000096"/>
    <w:multiLevelType w:val="multilevel"/>
    <w:tmpl w:val="00000096"/>
    <w:name w:val="WW8Num150"/>
    <w:lvl w:ilvl="0">
      <w:start w:val="1"/>
      <w:numFmt w:val="lowerLetter"/>
      <w:lvlText w:val="%1."/>
      <w:lvlJc w:val="left"/>
      <w:pPr>
        <w:tabs>
          <w:tab w:val="num" w:pos="720"/>
        </w:tabs>
        <w:ind w:left="720" w:hanging="360"/>
      </w:pPr>
    </w:lvl>
    <w:lvl w:ilvl="1">
      <w:start w:val="1"/>
      <w:numFmt w:val="bullet"/>
      <w:lvlText w:val=""/>
      <w:lvlJc w:val="left"/>
      <w:pPr>
        <w:tabs>
          <w:tab w:val="num" w:pos="1080"/>
        </w:tabs>
        <w:ind w:left="1080" w:hanging="360"/>
      </w:pPr>
      <w:rPr>
        <w:rFonts w:ascii="Wingdings 2" w:hAnsi="Wingdings 2" w:cs="Courier New"/>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Wingdings" w:hAnsi="Wingdings" w:cs="Times New Roman"/>
      </w:rPr>
    </w:lvl>
    <w:lvl w:ilvl="4">
      <w:start w:val="1"/>
      <w:numFmt w:val="bullet"/>
      <w:lvlText w:val=""/>
      <w:lvlJc w:val="left"/>
      <w:pPr>
        <w:tabs>
          <w:tab w:val="num" w:pos="2160"/>
        </w:tabs>
        <w:ind w:left="2160" w:hanging="360"/>
      </w:pPr>
      <w:rPr>
        <w:rFonts w:ascii="Wingdings 2" w:hAnsi="Wingdings 2" w:cs="Courier New"/>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Wingdings" w:hAnsi="Wingdings" w:cs="Times New Roman"/>
      </w:rPr>
    </w:lvl>
    <w:lvl w:ilvl="7">
      <w:start w:val="1"/>
      <w:numFmt w:val="bullet"/>
      <w:lvlText w:val=""/>
      <w:lvlJc w:val="left"/>
      <w:pPr>
        <w:tabs>
          <w:tab w:val="num" w:pos="3240"/>
        </w:tabs>
        <w:ind w:left="3240" w:hanging="360"/>
      </w:pPr>
      <w:rPr>
        <w:rFonts w:ascii="Wingdings 2" w:hAnsi="Wingdings 2" w:cs="Courier New"/>
      </w:rPr>
    </w:lvl>
    <w:lvl w:ilvl="8">
      <w:start w:val="1"/>
      <w:numFmt w:val="bullet"/>
      <w:lvlText w:val="■"/>
      <w:lvlJc w:val="left"/>
      <w:pPr>
        <w:tabs>
          <w:tab w:val="num" w:pos="3600"/>
        </w:tabs>
        <w:ind w:left="3600" w:hanging="360"/>
      </w:pPr>
      <w:rPr>
        <w:rFonts w:ascii="StarSymbol" w:hAnsi="StarSymbol"/>
      </w:rPr>
    </w:lvl>
  </w:abstractNum>
  <w:abstractNum w:abstractNumId="25" w15:restartNumberingAfterBreak="0">
    <w:nsid w:val="000000A1"/>
    <w:multiLevelType w:val="singleLevel"/>
    <w:tmpl w:val="000000A1"/>
    <w:name w:val="WW8Num161"/>
    <w:lvl w:ilvl="0">
      <w:start w:val="1"/>
      <w:numFmt w:val="bullet"/>
      <w:lvlText w:val="-"/>
      <w:lvlJc w:val="left"/>
      <w:pPr>
        <w:tabs>
          <w:tab w:val="num" w:pos="1080"/>
        </w:tabs>
        <w:ind w:left="1080" w:hanging="360"/>
      </w:pPr>
      <w:rPr>
        <w:rFonts w:ascii="Times New Roman" w:hAnsi="Times New Roman"/>
      </w:rPr>
    </w:lvl>
  </w:abstractNum>
  <w:abstractNum w:abstractNumId="26" w15:restartNumberingAfterBreak="0">
    <w:nsid w:val="000000A2"/>
    <w:multiLevelType w:val="singleLevel"/>
    <w:tmpl w:val="000000A2"/>
    <w:name w:val="WW8Num162"/>
    <w:lvl w:ilvl="0">
      <w:start w:val="1"/>
      <w:numFmt w:val="bullet"/>
      <w:lvlText w:val=""/>
      <w:lvlJc w:val="left"/>
      <w:pPr>
        <w:tabs>
          <w:tab w:val="num" w:pos="720"/>
        </w:tabs>
        <w:ind w:left="720" w:hanging="360"/>
      </w:pPr>
      <w:rPr>
        <w:rFonts w:ascii="Symbol" w:hAnsi="Symbol"/>
      </w:rPr>
    </w:lvl>
  </w:abstractNum>
  <w:abstractNum w:abstractNumId="27" w15:restartNumberingAfterBreak="0">
    <w:nsid w:val="000000AC"/>
    <w:multiLevelType w:val="singleLevel"/>
    <w:tmpl w:val="000000AC"/>
    <w:name w:val="WW8Num172"/>
    <w:lvl w:ilvl="0">
      <w:start w:val="1"/>
      <w:numFmt w:val="bullet"/>
      <w:lvlText w:val=""/>
      <w:lvlJc w:val="left"/>
      <w:pPr>
        <w:tabs>
          <w:tab w:val="num" w:pos="1080"/>
        </w:tabs>
        <w:ind w:left="1080" w:hanging="360"/>
      </w:pPr>
      <w:rPr>
        <w:rFonts w:ascii="Symbol" w:hAnsi="Symbol"/>
      </w:rPr>
    </w:lvl>
  </w:abstractNum>
  <w:abstractNum w:abstractNumId="28" w15:restartNumberingAfterBreak="0">
    <w:nsid w:val="000000AD"/>
    <w:multiLevelType w:val="multilevel"/>
    <w:tmpl w:val="000000AD"/>
    <w:name w:val="WW8Num17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Wingdings 2" w:hAnsi="Wingdings 2" w:cs="Courier New"/>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2" w:hAnsi="Wingdings 2" w:cs="Courier New"/>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2" w:hAnsi="Wingdings 2" w:cs="Courier New"/>
      </w:rPr>
    </w:lvl>
    <w:lvl w:ilvl="8">
      <w:start w:val="1"/>
      <w:numFmt w:val="bullet"/>
      <w:lvlText w:val="■"/>
      <w:lvlJc w:val="left"/>
      <w:pPr>
        <w:tabs>
          <w:tab w:val="num" w:pos="3600"/>
        </w:tabs>
        <w:ind w:left="3600" w:hanging="360"/>
      </w:pPr>
      <w:rPr>
        <w:rFonts w:ascii="StarSymbol" w:hAnsi="StarSymbol"/>
      </w:rPr>
    </w:lvl>
  </w:abstractNum>
  <w:abstractNum w:abstractNumId="29" w15:restartNumberingAfterBreak="0">
    <w:nsid w:val="000000B1"/>
    <w:multiLevelType w:val="singleLevel"/>
    <w:tmpl w:val="000000B1"/>
    <w:name w:val="WW8Num177"/>
    <w:lvl w:ilvl="0">
      <w:start w:val="1"/>
      <w:numFmt w:val="decimal"/>
      <w:lvlText w:val="%1."/>
      <w:lvlJc w:val="left"/>
      <w:pPr>
        <w:tabs>
          <w:tab w:val="num" w:pos="1800"/>
        </w:tabs>
        <w:ind w:left="1800" w:hanging="360"/>
      </w:pPr>
    </w:lvl>
  </w:abstractNum>
  <w:abstractNum w:abstractNumId="30" w15:restartNumberingAfterBreak="0">
    <w:nsid w:val="000000B3"/>
    <w:multiLevelType w:val="singleLevel"/>
    <w:tmpl w:val="000000B3"/>
    <w:name w:val="WW8Num179"/>
    <w:lvl w:ilvl="0">
      <w:start w:val="1"/>
      <w:numFmt w:val="bullet"/>
      <w:lvlText w:val=""/>
      <w:lvlJc w:val="left"/>
      <w:pPr>
        <w:tabs>
          <w:tab w:val="num" w:pos="1080"/>
        </w:tabs>
        <w:ind w:left="1080" w:hanging="360"/>
      </w:pPr>
      <w:rPr>
        <w:rFonts w:ascii="Symbol" w:hAnsi="Symbol"/>
      </w:rPr>
    </w:lvl>
  </w:abstractNum>
  <w:abstractNum w:abstractNumId="31" w15:restartNumberingAfterBreak="0">
    <w:nsid w:val="000000C9"/>
    <w:multiLevelType w:val="multilevel"/>
    <w:tmpl w:val="000000C9"/>
    <w:name w:val="WW8Num201"/>
    <w:lvl w:ilvl="0">
      <w:start w:val="1"/>
      <w:numFmt w:val="bullet"/>
      <w:lvlText w:val=""/>
      <w:lvlJc w:val="left"/>
      <w:pPr>
        <w:tabs>
          <w:tab w:val="num" w:pos="720"/>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15:restartNumberingAfterBreak="0">
    <w:nsid w:val="000000CD"/>
    <w:multiLevelType w:val="multilevel"/>
    <w:tmpl w:val="000000CD"/>
    <w:name w:val="WW8Num205"/>
    <w:lvl w:ilvl="0">
      <w:start w:val="1"/>
      <w:numFmt w:val="bullet"/>
      <w:lvlText w:val=""/>
      <w:lvlJc w:val="left"/>
      <w:pPr>
        <w:tabs>
          <w:tab w:val="num" w:pos="113"/>
        </w:tabs>
        <w:ind w:left="113" w:hanging="11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15:restartNumberingAfterBreak="0">
    <w:nsid w:val="00000101"/>
    <w:multiLevelType w:val="multilevel"/>
    <w:tmpl w:val="00000101"/>
    <w:name w:val="WW8Num257"/>
    <w:lvl w:ilvl="0">
      <w:start w:val="1"/>
      <w:numFmt w:val="bullet"/>
      <w:lvlText w:val=""/>
      <w:lvlJc w:val="left"/>
      <w:pPr>
        <w:tabs>
          <w:tab w:val="num" w:pos="720"/>
        </w:tabs>
        <w:ind w:left="720" w:hanging="360"/>
      </w:pPr>
      <w:rPr>
        <w:rFonts w:ascii="Symbol" w:hAnsi="Symbol" w:cs="Aria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15:restartNumberingAfterBreak="0">
    <w:nsid w:val="00000103"/>
    <w:multiLevelType w:val="multilevel"/>
    <w:tmpl w:val="00000103"/>
    <w:name w:val="WW8Num259"/>
    <w:lvl w:ilvl="0">
      <w:start w:val="1"/>
      <w:numFmt w:val="bullet"/>
      <w:lvlText w:val=""/>
      <w:lvlJc w:val="left"/>
      <w:pPr>
        <w:tabs>
          <w:tab w:val="num" w:pos="720"/>
        </w:tabs>
        <w:ind w:left="720" w:hanging="360"/>
      </w:pPr>
      <w:rPr>
        <w:rFonts w:ascii="Symbol" w:hAnsi="Symbol"/>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5" w15:restartNumberingAfterBreak="0">
    <w:nsid w:val="00000104"/>
    <w:multiLevelType w:val="multilevel"/>
    <w:tmpl w:val="00000104"/>
    <w:name w:val="WW8Num260"/>
    <w:lvl w:ilvl="0">
      <w:start w:val="1"/>
      <w:numFmt w:val="bullet"/>
      <w:lvlText w:val=""/>
      <w:lvlJc w:val="left"/>
      <w:pPr>
        <w:tabs>
          <w:tab w:val="num" w:pos="720"/>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6" w15:restartNumberingAfterBreak="0">
    <w:nsid w:val="00A72C7F"/>
    <w:multiLevelType w:val="hybridMultilevel"/>
    <w:tmpl w:val="0DDC0D7E"/>
    <w:lvl w:ilvl="0" w:tplc="67D0019E">
      <w:start w:val="1"/>
      <w:numFmt w:val="lowerLetter"/>
      <w:lvlText w:val="%1."/>
      <w:lvlJc w:val="left"/>
      <w:pPr>
        <w:ind w:left="360" w:hanging="360"/>
      </w:pPr>
      <w:rPr>
        <w:b/>
      </w:rPr>
    </w:lvl>
    <w:lvl w:ilvl="1" w:tplc="486854D4">
      <w:start w:val="1"/>
      <w:numFmt w:val="lowerLetter"/>
      <w:lvlText w:val="%2."/>
      <w:lvlJc w:val="left"/>
      <w:pPr>
        <w:ind w:left="1080" w:hanging="360"/>
      </w:pPr>
    </w:lvl>
    <w:lvl w:ilvl="2" w:tplc="A3883522">
      <w:start w:val="1"/>
      <w:numFmt w:val="lowerRoman"/>
      <w:lvlText w:val="(%3)"/>
      <w:lvlJc w:val="left"/>
      <w:pPr>
        <w:ind w:left="2340" w:hanging="720"/>
      </w:pPr>
      <w:rPr>
        <w:rFonts w:hint="default"/>
        <w:b w:val="0"/>
      </w:rPr>
    </w:lvl>
    <w:lvl w:ilvl="3" w:tplc="A2D40A0A" w:tentative="1">
      <w:start w:val="1"/>
      <w:numFmt w:val="decimal"/>
      <w:lvlText w:val="%4."/>
      <w:lvlJc w:val="left"/>
      <w:pPr>
        <w:ind w:left="2520" w:hanging="360"/>
      </w:pPr>
    </w:lvl>
    <w:lvl w:ilvl="4" w:tplc="84240012" w:tentative="1">
      <w:start w:val="1"/>
      <w:numFmt w:val="lowerLetter"/>
      <w:lvlText w:val="%5."/>
      <w:lvlJc w:val="left"/>
      <w:pPr>
        <w:ind w:left="3240" w:hanging="360"/>
      </w:pPr>
    </w:lvl>
    <w:lvl w:ilvl="5" w:tplc="2CFC3DFE" w:tentative="1">
      <w:start w:val="1"/>
      <w:numFmt w:val="lowerRoman"/>
      <w:lvlText w:val="%6."/>
      <w:lvlJc w:val="right"/>
      <w:pPr>
        <w:ind w:left="3960" w:hanging="180"/>
      </w:pPr>
    </w:lvl>
    <w:lvl w:ilvl="6" w:tplc="C40466F0" w:tentative="1">
      <w:start w:val="1"/>
      <w:numFmt w:val="decimal"/>
      <w:lvlText w:val="%7."/>
      <w:lvlJc w:val="left"/>
      <w:pPr>
        <w:ind w:left="4680" w:hanging="360"/>
      </w:pPr>
    </w:lvl>
    <w:lvl w:ilvl="7" w:tplc="77B4C9CC" w:tentative="1">
      <w:start w:val="1"/>
      <w:numFmt w:val="lowerLetter"/>
      <w:lvlText w:val="%8."/>
      <w:lvlJc w:val="left"/>
      <w:pPr>
        <w:ind w:left="5400" w:hanging="360"/>
      </w:pPr>
    </w:lvl>
    <w:lvl w:ilvl="8" w:tplc="0E320C2C" w:tentative="1">
      <w:start w:val="1"/>
      <w:numFmt w:val="lowerRoman"/>
      <w:lvlText w:val="%9."/>
      <w:lvlJc w:val="right"/>
      <w:pPr>
        <w:ind w:left="6120" w:hanging="180"/>
      </w:pPr>
    </w:lvl>
  </w:abstractNum>
  <w:abstractNum w:abstractNumId="37" w15:restartNumberingAfterBreak="0">
    <w:nsid w:val="00D76750"/>
    <w:multiLevelType w:val="hybridMultilevel"/>
    <w:tmpl w:val="7D42E6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00ED3C8E"/>
    <w:multiLevelType w:val="hybridMultilevel"/>
    <w:tmpl w:val="B406C2EA"/>
    <w:lvl w:ilvl="0" w:tplc="081A000F">
      <w:start w:val="1"/>
      <w:numFmt w:val="decimal"/>
      <w:lvlText w:val="%1."/>
      <w:lvlJc w:val="left"/>
      <w:pPr>
        <w:ind w:left="720" w:hanging="360"/>
      </w:pPr>
      <w:rPr>
        <w:rFonts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39" w15:restartNumberingAfterBreak="0">
    <w:nsid w:val="01082B4E"/>
    <w:multiLevelType w:val="hybridMultilevel"/>
    <w:tmpl w:val="0D3CF4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016A00BC"/>
    <w:multiLevelType w:val="hybridMultilevel"/>
    <w:tmpl w:val="C48CCE6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01CC309B"/>
    <w:multiLevelType w:val="hybridMultilevel"/>
    <w:tmpl w:val="9F8ADF34"/>
    <w:lvl w:ilvl="0" w:tplc="848C6384">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025C383C"/>
    <w:multiLevelType w:val="hybridMultilevel"/>
    <w:tmpl w:val="A566C44E"/>
    <w:lvl w:ilvl="0" w:tplc="8EBE8C28">
      <w:start w:val="1"/>
      <w:numFmt w:val="lowerRoman"/>
      <w:lvlText w:val="%1."/>
      <w:lvlJc w:val="left"/>
      <w:pPr>
        <w:ind w:left="1080" w:hanging="720"/>
      </w:pPr>
      <w:rPr>
        <w:rFonts w:ascii="Trebuchet MS" w:eastAsia="Times New Roman" w:hAnsi="Trebuchet MS"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03A75EC9"/>
    <w:multiLevelType w:val="hybridMultilevel"/>
    <w:tmpl w:val="2EC4757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046C533F"/>
    <w:multiLevelType w:val="hybridMultilevel"/>
    <w:tmpl w:val="ED72CF6A"/>
    <w:lvl w:ilvl="0" w:tplc="B08A3D22">
      <w:start w:val="1"/>
      <w:numFmt w:val="decimal"/>
      <w:pStyle w:val="Numbered"/>
      <w:lvlText w:val="%1."/>
      <w:lvlJc w:val="left"/>
      <w:pPr>
        <w:ind w:left="360" w:hanging="360"/>
      </w:pPr>
      <w:rPr>
        <w:rFonts w:ascii="Times New Roman" w:hAnsi="Times New Roman" w:hint="default"/>
        <w:sz w:val="24"/>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04962E50"/>
    <w:multiLevelType w:val="hybridMultilevel"/>
    <w:tmpl w:val="F4609048"/>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8F728552">
      <w:numFmt w:val="bullet"/>
      <w:lvlText w:val="-"/>
      <w:lvlJc w:val="left"/>
      <w:pPr>
        <w:ind w:left="1440" w:hanging="360"/>
      </w:pPr>
      <w:rPr>
        <w:rFonts w:ascii="Calibri" w:eastAsiaTheme="minorEastAsia"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05C74344"/>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47" w15:restartNumberingAfterBreak="0">
    <w:nsid w:val="05C90EB7"/>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48" w15:restartNumberingAfterBreak="0">
    <w:nsid w:val="070038C9"/>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49" w15:restartNumberingAfterBreak="0">
    <w:nsid w:val="07102B4D"/>
    <w:multiLevelType w:val="hybridMultilevel"/>
    <w:tmpl w:val="9C505834"/>
    <w:lvl w:ilvl="0" w:tplc="E5A81F5A">
      <w:start w:val="1"/>
      <w:numFmt w:val="lowerRoman"/>
      <w:lvlText w:val="(%1)"/>
      <w:lvlJc w:val="right"/>
      <w:pPr>
        <w:ind w:left="720" w:hanging="360"/>
      </w:pPr>
      <w:rPr>
        <w:b/>
      </w:rPr>
    </w:lvl>
    <w:lvl w:ilvl="1" w:tplc="0F22FF54">
      <w:start w:val="1"/>
      <w:numFmt w:val="lowerRoman"/>
      <w:lvlText w:val="(%2)"/>
      <w:lvlJc w:val="left"/>
      <w:pPr>
        <w:ind w:left="1440" w:hanging="360"/>
      </w:pPr>
      <w:rPr>
        <w:rFonts w:hint="default"/>
      </w:rPr>
    </w:lvl>
    <w:lvl w:ilvl="2" w:tplc="D4BA92E8">
      <w:start w:val="1"/>
      <w:numFmt w:val="lowerRoman"/>
      <w:lvlText w:val="(%3)"/>
      <w:lvlJc w:val="left"/>
      <w:pPr>
        <w:ind w:left="2700" w:hanging="720"/>
      </w:pPr>
      <w:rPr>
        <w:rFonts w:hint="default"/>
        <w:b w:val="0"/>
      </w:rPr>
    </w:lvl>
    <w:lvl w:ilvl="3" w:tplc="6874B5E2">
      <w:start w:val="1"/>
      <w:numFmt w:val="lowerRoman"/>
      <w:lvlText w:val="%4."/>
      <w:lvlJc w:val="left"/>
      <w:pPr>
        <w:ind w:left="3240" w:hanging="720"/>
      </w:pPr>
      <w:rPr>
        <w:rFonts w:hint="default"/>
        <w:b w:val="0"/>
      </w:rPr>
    </w:lvl>
    <w:lvl w:ilvl="4" w:tplc="119A953A" w:tentative="1">
      <w:start w:val="1"/>
      <w:numFmt w:val="lowerLetter"/>
      <w:lvlText w:val="%5."/>
      <w:lvlJc w:val="left"/>
      <w:pPr>
        <w:ind w:left="3600" w:hanging="360"/>
      </w:pPr>
    </w:lvl>
    <w:lvl w:ilvl="5" w:tplc="72BC14F4" w:tentative="1">
      <w:start w:val="1"/>
      <w:numFmt w:val="lowerRoman"/>
      <w:lvlText w:val="%6."/>
      <w:lvlJc w:val="right"/>
      <w:pPr>
        <w:ind w:left="4320" w:hanging="180"/>
      </w:pPr>
    </w:lvl>
    <w:lvl w:ilvl="6" w:tplc="203045D2" w:tentative="1">
      <w:start w:val="1"/>
      <w:numFmt w:val="decimal"/>
      <w:lvlText w:val="%7."/>
      <w:lvlJc w:val="left"/>
      <w:pPr>
        <w:ind w:left="5040" w:hanging="360"/>
      </w:pPr>
    </w:lvl>
    <w:lvl w:ilvl="7" w:tplc="0A8AD5D6" w:tentative="1">
      <w:start w:val="1"/>
      <w:numFmt w:val="lowerLetter"/>
      <w:lvlText w:val="%8."/>
      <w:lvlJc w:val="left"/>
      <w:pPr>
        <w:ind w:left="5760" w:hanging="360"/>
      </w:pPr>
    </w:lvl>
    <w:lvl w:ilvl="8" w:tplc="E9E81126" w:tentative="1">
      <w:start w:val="1"/>
      <w:numFmt w:val="lowerRoman"/>
      <w:lvlText w:val="%9."/>
      <w:lvlJc w:val="right"/>
      <w:pPr>
        <w:ind w:left="6480" w:hanging="180"/>
      </w:pPr>
    </w:lvl>
  </w:abstractNum>
  <w:abstractNum w:abstractNumId="50" w15:restartNumberingAfterBreak="0">
    <w:nsid w:val="07BD1165"/>
    <w:multiLevelType w:val="multilevel"/>
    <w:tmpl w:val="1F2AE2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07E6272C"/>
    <w:multiLevelType w:val="multilevel"/>
    <w:tmpl w:val="0D363C6A"/>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0876398F"/>
    <w:multiLevelType w:val="hybridMultilevel"/>
    <w:tmpl w:val="D9FA0E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090C3146"/>
    <w:multiLevelType w:val="hybridMultilevel"/>
    <w:tmpl w:val="1B5CE6B0"/>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0A466384"/>
    <w:multiLevelType w:val="hybridMultilevel"/>
    <w:tmpl w:val="096E25E4"/>
    <w:lvl w:ilvl="0" w:tplc="88362900">
      <w:start w:val="1"/>
      <w:numFmt w:val="bullet"/>
      <w:lvlText w:val=""/>
      <w:lvlJc w:val="left"/>
      <w:pPr>
        <w:tabs>
          <w:tab w:val="num" w:pos="794"/>
        </w:tabs>
        <w:ind w:left="794" w:hanging="43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0A964690"/>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56" w15:restartNumberingAfterBreak="0">
    <w:nsid w:val="0B224B76"/>
    <w:multiLevelType w:val="hybridMultilevel"/>
    <w:tmpl w:val="7F74E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0B7C3310"/>
    <w:multiLevelType w:val="hybridMultilevel"/>
    <w:tmpl w:val="E0467F3A"/>
    <w:lvl w:ilvl="0" w:tplc="77CEB380">
      <w:start w:val="1"/>
      <w:numFmt w:val="lowerRoman"/>
      <w:lvlText w:val="(%1)"/>
      <w:lvlJc w:val="left"/>
      <w:pPr>
        <w:ind w:left="1165" w:hanging="720"/>
      </w:pPr>
      <w:rPr>
        <w:rFonts w:hint="default"/>
      </w:rPr>
    </w:lvl>
    <w:lvl w:ilvl="1" w:tplc="04090019" w:tentative="1">
      <w:start w:val="1"/>
      <w:numFmt w:val="lowerLetter"/>
      <w:lvlText w:val="%2."/>
      <w:lvlJc w:val="left"/>
      <w:pPr>
        <w:ind w:left="1525" w:hanging="360"/>
      </w:pPr>
    </w:lvl>
    <w:lvl w:ilvl="2" w:tplc="0409001B" w:tentative="1">
      <w:start w:val="1"/>
      <w:numFmt w:val="lowerRoman"/>
      <w:lvlText w:val="%3."/>
      <w:lvlJc w:val="right"/>
      <w:pPr>
        <w:ind w:left="2245" w:hanging="180"/>
      </w:pPr>
    </w:lvl>
    <w:lvl w:ilvl="3" w:tplc="0409000F" w:tentative="1">
      <w:start w:val="1"/>
      <w:numFmt w:val="decimal"/>
      <w:lvlText w:val="%4."/>
      <w:lvlJc w:val="left"/>
      <w:pPr>
        <w:ind w:left="2965" w:hanging="360"/>
      </w:pPr>
    </w:lvl>
    <w:lvl w:ilvl="4" w:tplc="04090019" w:tentative="1">
      <w:start w:val="1"/>
      <w:numFmt w:val="lowerLetter"/>
      <w:lvlText w:val="%5."/>
      <w:lvlJc w:val="left"/>
      <w:pPr>
        <w:ind w:left="3685" w:hanging="360"/>
      </w:pPr>
    </w:lvl>
    <w:lvl w:ilvl="5" w:tplc="0409001B" w:tentative="1">
      <w:start w:val="1"/>
      <w:numFmt w:val="lowerRoman"/>
      <w:lvlText w:val="%6."/>
      <w:lvlJc w:val="right"/>
      <w:pPr>
        <w:ind w:left="4405" w:hanging="180"/>
      </w:pPr>
    </w:lvl>
    <w:lvl w:ilvl="6" w:tplc="0409000F" w:tentative="1">
      <w:start w:val="1"/>
      <w:numFmt w:val="decimal"/>
      <w:lvlText w:val="%7."/>
      <w:lvlJc w:val="left"/>
      <w:pPr>
        <w:ind w:left="5125" w:hanging="360"/>
      </w:pPr>
    </w:lvl>
    <w:lvl w:ilvl="7" w:tplc="04090019" w:tentative="1">
      <w:start w:val="1"/>
      <w:numFmt w:val="lowerLetter"/>
      <w:lvlText w:val="%8."/>
      <w:lvlJc w:val="left"/>
      <w:pPr>
        <w:ind w:left="5845" w:hanging="360"/>
      </w:pPr>
    </w:lvl>
    <w:lvl w:ilvl="8" w:tplc="0409001B" w:tentative="1">
      <w:start w:val="1"/>
      <w:numFmt w:val="lowerRoman"/>
      <w:lvlText w:val="%9."/>
      <w:lvlJc w:val="right"/>
      <w:pPr>
        <w:ind w:left="6565" w:hanging="180"/>
      </w:pPr>
    </w:lvl>
  </w:abstractNum>
  <w:abstractNum w:abstractNumId="58" w15:restartNumberingAfterBreak="0">
    <w:nsid w:val="0BA3208B"/>
    <w:multiLevelType w:val="multilevel"/>
    <w:tmpl w:val="338839AE"/>
    <w:lvl w:ilvl="0">
      <w:start w:val="1"/>
      <w:numFmt w:val="bullet"/>
      <w:lvlText w:val=""/>
      <w:lvlJc w:val="left"/>
      <w:pPr>
        <w:tabs>
          <w:tab w:val="num" w:pos="360"/>
        </w:tabs>
        <w:ind w:left="360" w:hanging="360"/>
      </w:pPr>
      <w:rPr>
        <w:rFonts w:ascii="Wingdings" w:hAnsi="Wingdings" w:hint="default"/>
        <w:sz w:val="20"/>
      </w:rPr>
    </w:lvl>
    <w:lvl w:ilvl="1">
      <w:start w:val="1"/>
      <w:numFmt w:val="lowerLetter"/>
      <w:lvlText w:val="%2)"/>
      <w:lvlJc w:val="left"/>
      <w:pPr>
        <w:ind w:left="1080" w:hanging="360"/>
      </w:pPr>
      <w:rPr>
        <w:rFonts w:hint="default"/>
      </w:rPr>
    </w:lvl>
    <w:lvl w:ilvl="2">
      <w:start w:val="1"/>
      <w:numFmt w:val="lowerRoman"/>
      <w:lvlText w:val="(%3)"/>
      <w:lvlJc w:val="left"/>
      <w:pPr>
        <w:ind w:left="2160" w:hanging="720"/>
      </w:pPr>
      <w:rPr>
        <w:rFonts w:hint="default"/>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59" w15:restartNumberingAfterBreak="0">
    <w:nsid w:val="0BF325D9"/>
    <w:multiLevelType w:val="hybridMultilevel"/>
    <w:tmpl w:val="87D6C100"/>
    <w:lvl w:ilvl="0" w:tplc="0409000F">
      <w:start w:val="1"/>
      <w:numFmt w:val="decimal"/>
      <w:lvlText w:val="%1."/>
      <w:lvlJc w:val="left"/>
      <w:pPr>
        <w:ind w:left="612" w:hanging="360"/>
      </w:pPr>
      <w:rPr>
        <w:rFonts w:hint="default"/>
      </w:rPr>
    </w:lvl>
    <w:lvl w:ilvl="1" w:tplc="0409000F">
      <w:start w:val="1"/>
      <w:numFmt w:val="decimal"/>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60" w15:restartNumberingAfterBreak="0">
    <w:nsid w:val="0C166B3E"/>
    <w:multiLevelType w:val="hybridMultilevel"/>
    <w:tmpl w:val="6DDE3C1E"/>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0C4D1914"/>
    <w:multiLevelType w:val="hybridMultilevel"/>
    <w:tmpl w:val="5F86F086"/>
    <w:lvl w:ilvl="0" w:tplc="05F6261E">
      <w:start w:val="1"/>
      <w:numFmt w:val="decimal"/>
      <w:pStyle w:val="Numberedparagraph"/>
      <w:lvlText w:val="%1."/>
      <w:lvlJc w:val="left"/>
      <w:pPr>
        <w:tabs>
          <w:tab w:val="num" w:pos="720"/>
        </w:tabs>
        <w:ind w:left="720" w:hanging="360"/>
      </w:pPr>
      <w:rPr>
        <w:rFonts w:ascii="Times New Roman" w:hAnsi="Times New Roman" w:cs="Times New Roman" w:hint="default"/>
        <w:b w:val="0"/>
        <w:i w:val="0"/>
        <w:color w:val="000000" w:themeColor="text1"/>
        <w:sz w:val="24"/>
        <w:szCs w:val="24"/>
      </w:rPr>
    </w:lvl>
    <w:lvl w:ilvl="1" w:tplc="EC58A2A8">
      <w:start w:val="1"/>
      <w:numFmt w:val="decimal"/>
      <w:lvlText w:val="(%2)"/>
      <w:lvlJc w:val="left"/>
      <w:pPr>
        <w:tabs>
          <w:tab w:val="num" w:pos="1440"/>
        </w:tabs>
        <w:ind w:left="1440" w:hanging="360"/>
      </w:pPr>
      <w:rPr>
        <w:rFonts w:hint="default"/>
        <w:b w:val="0"/>
        <w:i w:val="0"/>
      </w:rPr>
    </w:lvl>
    <w:lvl w:ilvl="2" w:tplc="0409001B" w:tentative="1">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0C7C2A0E"/>
    <w:multiLevelType w:val="hybridMultilevel"/>
    <w:tmpl w:val="27925E96"/>
    <w:lvl w:ilvl="0" w:tplc="0409000F">
      <w:start w:val="1"/>
      <w:numFmt w:val="decimal"/>
      <w:lvlText w:val="%1."/>
      <w:lvlJc w:val="left"/>
      <w:pPr>
        <w:ind w:left="612" w:hanging="360"/>
      </w:pPr>
      <w:rPr>
        <w:rFonts w:hint="default"/>
      </w:rPr>
    </w:lvl>
    <w:lvl w:ilvl="1" w:tplc="0409000F">
      <w:start w:val="1"/>
      <w:numFmt w:val="decimal"/>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63" w15:restartNumberingAfterBreak="0">
    <w:nsid w:val="0CF0781D"/>
    <w:multiLevelType w:val="hybridMultilevel"/>
    <w:tmpl w:val="94BEB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0D1E6212"/>
    <w:multiLevelType w:val="hybridMultilevel"/>
    <w:tmpl w:val="24F41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0D4C58A6"/>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66" w15:restartNumberingAfterBreak="0">
    <w:nsid w:val="0DA81AB4"/>
    <w:multiLevelType w:val="hybridMultilevel"/>
    <w:tmpl w:val="1F3A489E"/>
    <w:lvl w:ilvl="0" w:tplc="0409000F">
      <w:numFmt w:val="bullet"/>
      <w:lvlText w:val="-"/>
      <w:lvlJc w:val="left"/>
      <w:pPr>
        <w:ind w:left="1440" w:hanging="360"/>
      </w:pPr>
      <w:rPr>
        <w:rFonts w:ascii="Arial" w:eastAsia="Times New Roman" w:hAnsi="Arial" w:cs="Arial" w:hint="default"/>
        <w:b/>
      </w:rPr>
    </w:lvl>
    <w:lvl w:ilvl="1" w:tplc="081A0003" w:tentative="1">
      <w:start w:val="1"/>
      <w:numFmt w:val="bullet"/>
      <w:lvlText w:val="o"/>
      <w:lvlJc w:val="left"/>
      <w:pPr>
        <w:ind w:left="2160" w:hanging="360"/>
      </w:pPr>
      <w:rPr>
        <w:rFonts w:ascii="Courier New" w:hAnsi="Courier New" w:cs="Courier New" w:hint="default"/>
      </w:rPr>
    </w:lvl>
    <w:lvl w:ilvl="2" w:tplc="081A0005" w:tentative="1">
      <w:start w:val="1"/>
      <w:numFmt w:val="bullet"/>
      <w:lvlText w:val=""/>
      <w:lvlJc w:val="left"/>
      <w:pPr>
        <w:ind w:left="2880" w:hanging="360"/>
      </w:pPr>
      <w:rPr>
        <w:rFonts w:ascii="Wingdings" w:hAnsi="Wingdings" w:hint="default"/>
      </w:rPr>
    </w:lvl>
    <w:lvl w:ilvl="3" w:tplc="081A0001" w:tentative="1">
      <w:start w:val="1"/>
      <w:numFmt w:val="bullet"/>
      <w:lvlText w:val=""/>
      <w:lvlJc w:val="left"/>
      <w:pPr>
        <w:ind w:left="3600" w:hanging="360"/>
      </w:pPr>
      <w:rPr>
        <w:rFonts w:ascii="Symbol" w:hAnsi="Symbol" w:hint="default"/>
      </w:rPr>
    </w:lvl>
    <w:lvl w:ilvl="4" w:tplc="081A0003" w:tentative="1">
      <w:start w:val="1"/>
      <w:numFmt w:val="bullet"/>
      <w:lvlText w:val="o"/>
      <w:lvlJc w:val="left"/>
      <w:pPr>
        <w:ind w:left="4320" w:hanging="360"/>
      </w:pPr>
      <w:rPr>
        <w:rFonts w:ascii="Courier New" w:hAnsi="Courier New" w:cs="Courier New" w:hint="default"/>
      </w:rPr>
    </w:lvl>
    <w:lvl w:ilvl="5" w:tplc="081A0005" w:tentative="1">
      <w:start w:val="1"/>
      <w:numFmt w:val="bullet"/>
      <w:lvlText w:val=""/>
      <w:lvlJc w:val="left"/>
      <w:pPr>
        <w:ind w:left="5040" w:hanging="360"/>
      </w:pPr>
      <w:rPr>
        <w:rFonts w:ascii="Wingdings" w:hAnsi="Wingdings" w:hint="default"/>
      </w:rPr>
    </w:lvl>
    <w:lvl w:ilvl="6" w:tplc="081A0001" w:tentative="1">
      <w:start w:val="1"/>
      <w:numFmt w:val="bullet"/>
      <w:lvlText w:val=""/>
      <w:lvlJc w:val="left"/>
      <w:pPr>
        <w:ind w:left="5760" w:hanging="360"/>
      </w:pPr>
      <w:rPr>
        <w:rFonts w:ascii="Symbol" w:hAnsi="Symbol" w:hint="default"/>
      </w:rPr>
    </w:lvl>
    <w:lvl w:ilvl="7" w:tplc="081A0003" w:tentative="1">
      <w:start w:val="1"/>
      <w:numFmt w:val="bullet"/>
      <w:lvlText w:val="o"/>
      <w:lvlJc w:val="left"/>
      <w:pPr>
        <w:ind w:left="6480" w:hanging="360"/>
      </w:pPr>
      <w:rPr>
        <w:rFonts w:ascii="Courier New" w:hAnsi="Courier New" w:cs="Courier New" w:hint="default"/>
      </w:rPr>
    </w:lvl>
    <w:lvl w:ilvl="8" w:tplc="081A0005" w:tentative="1">
      <w:start w:val="1"/>
      <w:numFmt w:val="bullet"/>
      <w:lvlText w:val=""/>
      <w:lvlJc w:val="left"/>
      <w:pPr>
        <w:ind w:left="7200" w:hanging="360"/>
      </w:pPr>
      <w:rPr>
        <w:rFonts w:ascii="Wingdings" w:hAnsi="Wingdings" w:hint="default"/>
      </w:rPr>
    </w:lvl>
  </w:abstractNum>
  <w:abstractNum w:abstractNumId="67" w15:restartNumberingAfterBreak="0">
    <w:nsid w:val="0DE23DD0"/>
    <w:multiLevelType w:val="hybridMultilevel"/>
    <w:tmpl w:val="E6840CA6"/>
    <w:lvl w:ilvl="0" w:tplc="02F8636E">
      <w:start w:val="1"/>
      <w:numFmt w:val="decimal"/>
      <w:pStyle w:val="Body"/>
      <w:lvlText w:val="%1."/>
      <w:lvlJc w:val="left"/>
      <w:pPr>
        <w:tabs>
          <w:tab w:val="num" w:pos="720"/>
        </w:tabs>
        <w:ind w:left="720" w:hanging="360"/>
      </w:pPr>
      <w:rPr>
        <w:rFonts w:hint="default"/>
        <w:b w:val="0"/>
        <w:i w:val="0"/>
      </w:rPr>
    </w:lvl>
    <w:lvl w:ilvl="1" w:tplc="B9740756">
      <w:numFmt w:val="bullet"/>
      <w:lvlText w:val="-"/>
      <w:lvlJc w:val="left"/>
      <w:pPr>
        <w:tabs>
          <w:tab w:val="num" w:pos="1440"/>
        </w:tabs>
        <w:ind w:left="1440" w:hanging="360"/>
      </w:pPr>
      <w:rPr>
        <w:rFonts w:ascii="Times New Roman" w:eastAsia="Times New Roman" w:hAnsi="Times New Roman" w:cs="Times New Roman"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0F160110"/>
    <w:multiLevelType w:val="hybridMultilevel"/>
    <w:tmpl w:val="6DEC9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0F3B7121"/>
    <w:multiLevelType w:val="hybridMultilevel"/>
    <w:tmpl w:val="796C7F9C"/>
    <w:lvl w:ilvl="0" w:tplc="0409000F">
      <w:start w:val="1"/>
      <w:numFmt w:val="decimal"/>
      <w:lvlText w:val="%1."/>
      <w:lvlJc w:val="left"/>
      <w:pPr>
        <w:ind w:left="61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0F9623E5"/>
    <w:multiLevelType w:val="hybridMultilevel"/>
    <w:tmpl w:val="75804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10C91FD1"/>
    <w:multiLevelType w:val="hybridMultilevel"/>
    <w:tmpl w:val="2DA20C2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11D30B6B"/>
    <w:multiLevelType w:val="hybridMultilevel"/>
    <w:tmpl w:val="867EF80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1298108F"/>
    <w:multiLevelType w:val="hybridMultilevel"/>
    <w:tmpl w:val="D6E6BB26"/>
    <w:lvl w:ilvl="0" w:tplc="04090017">
      <w:start w:val="1"/>
      <w:numFmt w:val="lowerLetter"/>
      <w:lvlText w:val="%1)"/>
      <w:lvlJc w:val="left"/>
      <w:pPr>
        <w:ind w:left="1080" w:hanging="360"/>
      </w:pPr>
    </w:lvl>
    <w:lvl w:ilvl="1" w:tplc="081A0019" w:tentative="1">
      <w:start w:val="1"/>
      <w:numFmt w:val="lowerLetter"/>
      <w:lvlText w:val="%2."/>
      <w:lvlJc w:val="left"/>
      <w:pPr>
        <w:ind w:left="1800" w:hanging="360"/>
      </w:pPr>
    </w:lvl>
    <w:lvl w:ilvl="2" w:tplc="081A001B" w:tentative="1">
      <w:start w:val="1"/>
      <w:numFmt w:val="lowerRoman"/>
      <w:lvlText w:val="%3."/>
      <w:lvlJc w:val="right"/>
      <w:pPr>
        <w:ind w:left="2520" w:hanging="180"/>
      </w:pPr>
    </w:lvl>
    <w:lvl w:ilvl="3" w:tplc="081A000F" w:tentative="1">
      <w:start w:val="1"/>
      <w:numFmt w:val="decimal"/>
      <w:lvlText w:val="%4."/>
      <w:lvlJc w:val="left"/>
      <w:pPr>
        <w:ind w:left="3240" w:hanging="360"/>
      </w:pPr>
    </w:lvl>
    <w:lvl w:ilvl="4" w:tplc="081A0019" w:tentative="1">
      <w:start w:val="1"/>
      <w:numFmt w:val="lowerLetter"/>
      <w:lvlText w:val="%5."/>
      <w:lvlJc w:val="left"/>
      <w:pPr>
        <w:ind w:left="3960" w:hanging="360"/>
      </w:pPr>
    </w:lvl>
    <w:lvl w:ilvl="5" w:tplc="081A001B" w:tentative="1">
      <w:start w:val="1"/>
      <w:numFmt w:val="lowerRoman"/>
      <w:lvlText w:val="%6."/>
      <w:lvlJc w:val="right"/>
      <w:pPr>
        <w:ind w:left="4680" w:hanging="180"/>
      </w:pPr>
    </w:lvl>
    <w:lvl w:ilvl="6" w:tplc="081A000F" w:tentative="1">
      <w:start w:val="1"/>
      <w:numFmt w:val="decimal"/>
      <w:lvlText w:val="%7."/>
      <w:lvlJc w:val="left"/>
      <w:pPr>
        <w:ind w:left="5400" w:hanging="360"/>
      </w:pPr>
    </w:lvl>
    <w:lvl w:ilvl="7" w:tplc="081A0019" w:tentative="1">
      <w:start w:val="1"/>
      <w:numFmt w:val="lowerLetter"/>
      <w:lvlText w:val="%8."/>
      <w:lvlJc w:val="left"/>
      <w:pPr>
        <w:ind w:left="6120" w:hanging="360"/>
      </w:pPr>
    </w:lvl>
    <w:lvl w:ilvl="8" w:tplc="081A001B" w:tentative="1">
      <w:start w:val="1"/>
      <w:numFmt w:val="lowerRoman"/>
      <w:lvlText w:val="%9."/>
      <w:lvlJc w:val="right"/>
      <w:pPr>
        <w:ind w:left="6840" w:hanging="180"/>
      </w:pPr>
    </w:lvl>
  </w:abstractNum>
  <w:abstractNum w:abstractNumId="74" w15:restartNumberingAfterBreak="0">
    <w:nsid w:val="12B6167B"/>
    <w:multiLevelType w:val="hybridMultilevel"/>
    <w:tmpl w:val="2A242446"/>
    <w:lvl w:ilvl="0" w:tplc="160C17D2">
      <w:start w:val="1"/>
      <w:numFmt w:val="decimal"/>
      <w:lvlText w:val="%1."/>
      <w:lvlJc w:val="left"/>
      <w:pPr>
        <w:tabs>
          <w:tab w:val="num" w:pos="720"/>
        </w:tabs>
        <w:ind w:left="720" w:hanging="360"/>
      </w:pPr>
      <w:rPr>
        <w:rFonts w:ascii="Garamond" w:hAnsi="Garamond" w:cs="Times New Roman" w:hint="default"/>
        <w:i w:val="0"/>
        <w:color w:val="auto"/>
        <w:sz w:val="24"/>
        <w:szCs w:val="24"/>
      </w:rPr>
    </w:lvl>
    <w:lvl w:ilvl="1" w:tplc="04090001">
      <w:start w:val="1"/>
      <w:numFmt w:val="bullet"/>
      <w:lvlText w:val=""/>
      <w:lvlJc w:val="left"/>
      <w:pPr>
        <w:tabs>
          <w:tab w:val="num" w:pos="810"/>
        </w:tabs>
        <w:ind w:left="810" w:hanging="360"/>
      </w:pPr>
      <w:rPr>
        <w:rFonts w:ascii="Symbol" w:hAnsi="Symbol" w:hint="default"/>
        <w:i w:val="0"/>
        <w:color w:val="auto"/>
        <w:sz w:val="24"/>
        <w:szCs w:val="24"/>
      </w:rPr>
    </w:lvl>
    <w:lvl w:ilvl="2" w:tplc="04090003">
      <w:start w:val="1"/>
      <w:numFmt w:val="bullet"/>
      <w:lvlText w:val="o"/>
      <w:lvlJc w:val="left"/>
      <w:pPr>
        <w:tabs>
          <w:tab w:val="num" w:pos="2340"/>
        </w:tabs>
        <w:ind w:left="2340" w:hanging="360"/>
      </w:pPr>
      <w:rPr>
        <w:rFonts w:ascii="Courier New" w:hAnsi="Courier New" w:cs="Wingdings" w:hint="default"/>
        <w:sz w:val="24"/>
        <w:szCs w:val="24"/>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15:restartNumberingAfterBreak="0">
    <w:nsid w:val="130C5AEA"/>
    <w:multiLevelType w:val="multilevel"/>
    <w:tmpl w:val="AF7CC58E"/>
    <w:lvl w:ilvl="0">
      <w:start w:val="1"/>
      <w:numFmt w:val="decimal"/>
      <w:isLgl/>
      <w:lvlText w:val="%1."/>
      <w:lvlJc w:val="left"/>
      <w:pPr>
        <w:tabs>
          <w:tab w:val="num" w:pos="432"/>
        </w:tabs>
        <w:ind w:left="432" w:hanging="432"/>
      </w:pPr>
      <w:rPr>
        <w:rFonts w:hint="default"/>
        <w:b/>
        <w:i w:val="0"/>
        <w:sz w:val="24"/>
        <w:szCs w:val="24"/>
      </w:rPr>
    </w:lvl>
    <w:lvl w:ilvl="1">
      <w:start w:val="1"/>
      <w:numFmt w:val="decimal"/>
      <w:lvlText w:val="%1.%2"/>
      <w:lvlJc w:val="left"/>
      <w:pPr>
        <w:tabs>
          <w:tab w:val="num" w:pos="1404"/>
        </w:tabs>
        <w:ind w:left="1404" w:hanging="504"/>
      </w:pPr>
      <w:rPr>
        <w:rFonts w:hint="default"/>
        <w:b w:val="0"/>
        <w:i w:val="0"/>
        <w:strike w:val="0"/>
        <w:sz w:val="24"/>
        <w:szCs w:val="24"/>
      </w:rPr>
    </w:lvl>
    <w:lvl w:ilvl="2">
      <w:start w:val="1"/>
      <w:numFmt w:val="lowerLetter"/>
      <w:lvlText w:val="(%3)"/>
      <w:lvlJc w:val="left"/>
      <w:pPr>
        <w:tabs>
          <w:tab w:val="num" w:pos="1069"/>
        </w:tabs>
        <w:ind w:left="1069" w:hanging="360"/>
      </w:pPr>
      <w:rPr>
        <w:rFonts w:hint="default"/>
        <w:b w:val="0"/>
        <w:i w:val="0"/>
        <w:sz w:val="24"/>
        <w:szCs w:val="24"/>
      </w:rPr>
    </w:lvl>
    <w:lvl w:ilvl="3">
      <w:start w:val="1"/>
      <w:numFmt w:val="lowerRoman"/>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6" w15:restartNumberingAfterBreak="0">
    <w:nsid w:val="13880FA8"/>
    <w:multiLevelType w:val="multilevel"/>
    <w:tmpl w:val="9B9C298C"/>
    <w:lvl w:ilvl="0">
      <w:start w:val="1"/>
      <w:numFmt w:val="bullet"/>
      <w:lvlText w:val=""/>
      <w:lvlJc w:val="left"/>
      <w:pPr>
        <w:tabs>
          <w:tab w:val="num" w:pos="360"/>
        </w:tabs>
        <w:ind w:left="360" w:hanging="360"/>
      </w:pPr>
      <w:rPr>
        <w:rFonts w:ascii="Wingdings" w:hAnsi="Wingdings"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77" w15:restartNumberingAfterBreak="0">
    <w:nsid w:val="13B8344B"/>
    <w:multiLevelType w:val="multilevel"/>
    <w:tmpl w:val="51E8B082"/>
    <w:lvl w:ilvl="0">
      <w:start w:val="7"/>
      <w:numFmt w:val="decimal"/>
      <w:lvlText w:val="%1"/>
      <w:lvlJc w:val="left"/>
      <w:pPr>
        <w:ind w:left="2045" w:hanging="635"/>
      </w:pPr>
      <w:rPr>
        <w:rFonts w:hint="default"/>
      </w:rPr>
    </w:lvl>
    <w:lvl w:ilvl="1">
      <w:start w:val="1"/>
      <w:numFmt w:val="decimal"/>
      <w:lvlText w:val="%1.%2"/>
      <w:lvlJc w:val="left"/>
      <w:pPr>
        <w:ind w:left="2045" w:hanging="635"/>
        <w:jc w:val="right"/>
      </w:pPr>
      <w:rPr>
        <w:rFonts w:ascii="Calibri" w:eastAsia="Calibri" w:hAnsi="Calibri" w:hint="default"/>
        <w:sz w:val="22"/>
        <w:szCs w:val="22"/>
      </w:rPr>
    </w:lvl>
    <w:lvl w:ilvl="2">
      <w:start w:val="1"/>
      <w:numFmt w:val="lowerLetter"/>
      <w:lvlText w:val="%3."/>
      <w:lvlJc w:val="left"/>
      <w:pPr>
        <w:ind w:left="1417" w:hanging="360"/>
      </w:pPr>
      <w:rPr>
        <w:rFonts w:ascii="Calibri" w:eastAsia="Calibri" w:hAnsi="Calibri" w:hint="default"/>
        <w:sz w:val="22"/>
        <w:szCs w:val="22"/>
      </w:rPr>
    </w:lvl>
    <w:lvl w:ilvl="3">
      <w:start w:val="1"/>
      <w:numFmt w:val="decimal"/>
      <w:lvlText w:val="%4."/>
      <w:lvlJc w:val="left"/>
      <w:pPr>
        <w:ind w:left="2044" w:hanging="634"/>
      </w:pPr>
      <w:rPr>
        <w:rFonts w:ascii="Calibri" w:eastAsia="Calibri" w:hAnsi="Calibri" w:hint="default"/>
        <w:b/>
        <w:bCs/>
        <w:color w:val="C45911"/>
        <w:w w:val="99"/>
        <w:sz w:val="32"/>
        <w:szCs w:val="32"/>
      </w:rPr>
    </w:lvl>
    <w:lvl w:ilvl="4">
      <w:start w:val="1"/>
      <w:numFmt w:val="decimal"/>
      <w:lvlText w:val="%4.%5"/>
      <w:lvlJc w:val="left"/>
      <w:pPr>
        <w:ind w:left="2041" w:hanging="631"/>
      </w:pPr>
      <w:rPr>
        <w:rFonts w:ascii="Calibri" w:eastAsia="Calibri" w:hAnsi="Calibri" w:hint="default"/>
        <w:sz w:val="22"/>
        <w:szCs w:val="22"/>
      </w:rPr>
    </w:lvl>
    <w:lvl w:ilvl="5">
      <w:start w:val="1"/>
      <w:numFmt w:val="bullet"/>
      <w:lvlText w:val="•"/>
      <w:lvlJc w:val="left"/>
      <w:pPr>
        <w:ind w:left="2044" w:hanging="631"/>
      </w:pPr>
      <w:rPr>
        <w:rFonts w:hint="default"/>
      </w:rPr>
    </w:lvl>
    <w:lvl w:ilvl="6">
      <w:start w:val="1"/>
      <w:numFmt w:val="bullet"/>
      <w:lvlText w:val="•"/>
      <w:lvlJc w:val="left"/>
      <w:pPr>
        <w:ind w:left="2045" w:hanging="631"/>
      </w:pPr>
      <w:rPr>
        <w:rFonts w:hint="default"/>
      </w:rPr>
    </w:lvl>
    <w:lvl w:ilvl="7">
      <w:start w:val="1"/>
      <w:numFmt w:val="bullet"/>
      <w:lvlText w:val="•"/>
      <w:lvlJc w:val="left"/>
      <w:pPr>
        <w:ind w:left="3953" w:hanging="631"/>
      </w:pPr>
      <w:rPr>
        <w:rFonts w:hint="default"/>
      </w:rPr>
    </w:lvl>
    <w:lvl w:ilvl="8">
      <w:start w:val="1"/>
      <w:numFmt w:val="bullet"/>
      <w:lvlText w:val="•"/>
      <w:lvlJc w:val="left"/>
      <w:pPr>
        <w:ind w:left="5862" w:hanging="631"/>
      </w:pPr>
      <w:rPr>
        <w:rFonts w:hint="default"/>
      </w:rPr>
    </w:lvl>
  </w:abstractNum>
  <w:abstractNum w:abstractNumId="78" w15:restartNumberingAfterBreak="0">
    <w:nsid w:val="13E14E9F"/>
    <w:multiLevelType w:val="hybridMultilevel"/>
    <w:tmpl w:val="BEC05326"/>
    <w:lvl w:ilvl="0" w:tplc="08090001">
      <w:start w:val="1"/>
      <w:numFmt w:val="bullet"/>
      <w:lvlText w:val=""/>
      <w:lvlJc w:val="left"/>
      <w:pPr>
        <w:ind w:left="363" w:hanging="360"/>
      </w:pPr>
      <w:rPr>
        <w:rFonts w:ascii="Symbol" w:hAnsi="Symbol" w:hint="default"/>
      </w:rPr>
    </w:lvl>
    <w:lvl w:ilvl="1" w:tplc="08090003">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79" w15:restartNumberingAfterBreak="0">
    <w:nsid w:val="13F560D9"/>
    <w:multiLevelType w:val="hybridMultilevel"/>
    <w:tmpl w:val="8E582EF4"/>
    <w:lvl w:ilvl="0" w:tplc="C0BA131E">
      <w:start w:val="1"/>
      <w:numFmt w:val="bullet"/>
      <w:lvlText w:val=""/>
      <w:lvlJc w:val="left"/>
      <w:pPr>
        <w:ind w:left="720" w:hanging="360"/>
      </w:pPr>
      <w:rPr>
        <w:rFonts w:ascii="Symbol" w:hAnsi="Symbol" w:hint="default"/>
        <w:color w:val="auto"/>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80" w15:restartNumberingAfterBreak="0">
    <w:nsid w:val="147D34BF"/>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81"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2422" w:hanging="720"/>
      </w:pPr>
    </w:lvl>
    <w:lvl w:ilvl="3">
      <w:start w:val="1"/>
      <w:numFmt w:val="decimal"/>
      <w:lvlText w:val="%1.%2.%3.%4"/>
      <w:lvlJc w:val="left"/>
      <w:pPr>
        <w:ind w:left="1999"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2" w15:restartNumberingAfterBreak="0">
    <w:nsid w:val="14B51175"/>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83" w15:restartNumberingAfterBreak="0">
    <w:nsid w:val="15E22158"/>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84" w15:restartNumberingAfterBreak="0">
    <w:nsid w:val="16A2056F"/>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85" w15:restartNumberingAfterBreak="0">
    <w:nsid w:val="16C95017"/>
    <w:multiLevelType w:val="multilevel"/>
    <w:tmpl w:val="0409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86" w15:restartNumberingAfterBreak="0">
    <w:nsid w:val="16EC7F1B"/>
    <w:multiLevelType w:val="hybridMultilevel"/>
    <w:tmpl w:val="F5707646"/>
    <w:lvl w:ilvl="0" w:tplc="F9FCF758">
      <w:start w:val="1"/>
      <w:numFmt w:val="bullet"/>
      <w:lvlText w:val=""/>
      <w:lvlJc w:val="left"/>
      <w:pPr>
        <w:ind w:left="720" w:hanging="360"/>
      </w:pPr>
      <w:rPr>
        <w:rFonts w:ascii="Wingdings" w:hAnsi="Wingdings" w:hint="default"/>
        <w:color w:val="31849B"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17537723"/>
    <w:multiLevelType w:val="hybridMultilevel"/>
    <w:tmpl w:val="EE224592"/>
    <w:lvl w:ilvl="0" w:tplc="7A1CEAB0">
      <w:start w:val="876"/>
      <w:numFmt w:val="bullet"/>
      <w:lvlText w:val="-"/>
      <w:lvlJc w:val="left"/>
      <w:pPr>
        <w:ind w:left="720" w:hanging="360"/>
      </w:pPr>
      <w:rPr>
        <w:rFonts w:ascii="Trebuchet MS" w:eastAsia="Calibri"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1767709D"/>
    <w:multiLevelType w:val="hybridMultilevel"/>
    <w:tmpl w:val="1DEC71F0"/>
    <w:lvl w:ilvl="0" w:tplc="0B40E858">
      <w:start w:val="1"/>
      <w:numFmt w:val="bullet"/>
      <w:lvlText w:val=""/>
      <w:lvlJc w:val="left"/>
      <w:pPr>
        <w:ind w:left="720" w:hanging="360"/>
      </w:pPr>
      <w:rPr>
        <w:rFonts w:ascii="Symbol" w:hAnsi="Symbol" w:hint="default"/>
      </w:rPr>
    </w:lvl>
    <w:lvl w:ilvl="1" w:tplc="4058BF78" w:tentative="1">
      <w:start w:val="1"/>
      <w:numFmt w:val="bullet"/>
      <w:lvlText w:val="o"/>
      <w:lvlJc w:val="left"/>
      <w:pPr>
        <w:ind w:left="1440" w:hanging="360"/>
      </w:pPr>
      <w:rPr>
        <w:rFonts w:ascii="Courier New" w:hAnsi="Courier New" w:cs="Courier New" w:hint="default"/>
      </w:rPr>
    </w:lvl>
    <w:lvl w:ilvl="2" w:tplc="E98C4884" w:tentative="1">
      <w:start w:val="1"/>
      <w:numFmt w:val="bullet"/>
      <w:lvlText w:val=""/>
      <w:lvlJc w:val="left"/>
      <w:pPr>
        <w:ind w:left="2160" w:hanging="360"/>
      </w:pPr>
      <w:rPr>
        <w:rFonts w:ascii="Wingdings" w:hAnsi="Wingdings" w:hint="default"/>
      </w:rPr>
    </w:lvl>
    <w:lvl w:ilvl="3" w:tplc="560EDAF8" w:tentative="1">
      <w:start w:val="1"/>
      <w:numFmt w:val="bullet"/>
      <w:lvlText w:val=""/>
      <w:lvlJc w:val="left"/>
      <w:pPr>
        <w:ind w:left="2880" w:hanging="360"/>
      </w:pPr>
      <w:rPr>
        <w:rFonts w:ascii="Symbol" w:hAnsi="Symbol" w:hint="default"/>
      </w:rPr>
    </w:lvl>
    <w:lvl w:ilvl="4" w:tplc="0CC67558" w:tentative="1">
      <w:start w:val="1"/>
      <w:numFmt w:val="bullet"/>
      <w:lvlText w:val="o"/>
      <w:lvlJc w:val="left"/>
      <w:pPr>
        <w:ind w:left="3600" w:hanging="360"/>
      </w:pPr>
      <w:rPr>
        <w:rFonts w:ascii="Courier New" w:hAnsi="Courier New" w:cs="Courier New" w:hint="default"/>
      </w:rPr>
    </w:lvl>
    <w:lvl w:ilvl="5" w:tplc="0D9C5F0A" w:tentative="1">
      <w:start w:val="1"/>
      <w:numFmt w:val="bullet"/>
      <w:lvlText w:val=""/>
      <w:lvlJc w:val="left"/>
      <w:pPr>
        <w:ind w:left="4320" w:hanging="360"/>
      </w:pPr>
      <w:rPr>
        <w:rFonts w:ascii="Wingdings" w:hAnsi="Wingdings" w:hint="default"/>
      </w:rPr>
    </w:lvl>
    <w:lvl w:ilvl="6" w:tplc="8A021346" w:tentative="1">
      <w:start w:val="1"/>
      <w:numFmt w:val="bullet"/>
      <w:lvlText w:val=""/>
      <w:lvlJc w:val="left"/>
      <w:pPr>
        <w:ind w:left="5040" w:hanging="360"/>
      </w:pPr>
      <w:rPr>
        <w:rFonts w:ascii="Symbol" w:hAnsi="Symbol" w:hint="default"/>
      </w:rPr>
    </w:lvl>
    <w:lvl w:ilvl="7" w:tplc="BEE4D242" w:tentative="1">
      <w:start w:val="1"/>
      <w:numFmt w:val="bullet"/>
      <w:lvlText w:val="o"/>
      <w:lvlJc w:val="left"/>
      <w:pPr>
        <w:ind w:left="5760" w:hanging="360"/>
      </w:pPr>
      <w:rPr>
        <w:rFonts w:ascii="Courier New" w:hAnsi="Courier New" w:cs="Courier New" w:hint="default"/>
      </w:rPr>
    </w:lvl>
    <w:lvl w:ilvl="8" w:tplc="B3F40E5C" w:tentative="1">
      <w:start w:val="1"/>
      <w:numFmt w:val="bullet"/>
      <w:lvlText w:val=""/>
      <w:lvlJc w:val="left"/>
      <w:pPr>
        <w:ind w:left="6480" w:hanging="360"/>
      </w:pPr>
      <w:rPr>
        <w:rFonts w:ascii="Wingdings" w:hAnsi="Wingdings" w:hint="default"/>
      </w:rPr>
    </w:lvl>
  </w:abstractNum>
  <w:abstractNum w:abstractNumId="89" w15:restartNumberingAfterBreak="0">
    <w:nsid w:val="17996FA8"/>
    <w:multiLevelType w:val="hybridMultilevel"/>
    <w:tmpl w:val="9F621F2A"/>
    <w:lvl w:ilvl="0" w:tplc="08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17F304C4"/>
    <w:multiLevelType w:val="hybridMultilevel"/>
    <w:tmpl w:val="DE04BD2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1" w15:restartNumberingAfterBreak="0">
    <w:nsid w:val="183262B8"/>
    <w:multiLevelType w:val="hybridMultilevel"/>
    <w:tmpl w:val="4C32950C"/>
    <w:lvl w:ilvl="0" w:tplc="B0B48EC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183B54D8"/>
    <w:multiLevelType w:val="hybridMultilevel"/>
    <w:tmpl w:val="6A746E68"/>
    <w:lvl w:ilvl="0" w:tplc="EA24FFEA">
      <w:start w:val="1"/>
      <w:numFmt w:val="upperRoman"/>
      <w:lvlText w:val="%1."/>
      <w:lvlJc w:val="left"/>
      <w:pPr>
        <w:ind w:left="72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15:restartNumberingAfterBreak="0">
    <w:nsid w:val="186623E6"/>
    <w:multiLevelType w:val="hybridMultilevel"/>
    <w:tmpl w:val="ABDE0D96"/>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94" w15:restartNumberingAfterBreak="0">
    <w:nsid w:val="1885564D"/>
    <w:multiLevelType w:val="hybridMultilevel"/>
    <w:tmpl w:val="024EBE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5" w15:restartNumberingAfterBreak="0">
    <w:nsid w:val="18EC4625"/>
    <w:multiLevelType w:val="multilevel"/>
    <w:tmpl w:val="DF2E6E5A"/>
    <w:lvl w:ilvl="0">
      <w:start w:val="1"/>
      <w:numFmt w:val="decimal"/>
      <w:lvlText w:val="%1."/>
      <w:lvlJc w:val="left"/>
      <w:pPr>
        <w:tabs>
          <w:tab w:val="num" w:pos="1620"/>
        </w:tabs>
        <w:ind w:left="1620" w:firstLine="0"/>
      </w:pPr>
      <w:rPr>
        <w:rFonts w:ascii="Calibri" w:eastAsiaTheme="minorEastAsia" w:hAnsi="Calibri" w:cs="Calibri" w:hint="default"/>
        <w:sz w:val="30"/>
        <w:szCs w:val="30"/>
      </w:rPr>
    </w:lvl>
    <w:lvl w:ilvl="1">
      <w:start w:val="1"/>
      <w:numFmt w:val="decimal"/>
      <w:lvlText w:val="%1.%2."/>
      <w:lvlJc w:val="left"/>
      <w:pPr>
        <w:tabs>
          <w:tab w:val="num" w:pos="720"/>
        </w:tabs>
        <w:ind w:left="720" w:firstLine="0"/>
      </w:pPr>
    </w:lvl>
    <w:lvl w:ilvl="2">
      <w:start w:val="1"/>
      <w:numFmt w:val="decimal"/>
      <w:lvlText w:val="%1.%2.%3."/>
      <w:lvlJc w:val="left"/>
      <w:pPr>
        <w:tabs>
          <w:tab w:val="num" w:pos="1080"/>
        </w:tabs>
        <w:ind w:left="1080" w:firstLine="0"/>
      </w:pPr>
    </w:lvl>
    <w:lvl w:ilvl="3">
      <w:start w:val="1"/>
      <w:numFmt w:val="lowerLetter"/>
      <w:lvlText w:val="%4)"/>
      <w:lvlJc w:val="left"/>
      <w:pPr>
        <w:tabs>
          <w:tab w:val="num" w:pos="810"/>
        </w:tabs>
        <w:ind w:left="810" w:firstLine="0"/>
      </w:pPr>
    </w:lvl>
    <w:lvl w:ilvl="4">
      <w:start w:val="1"/>
      <w:numFmt w:val="decimal"/>
      <w:lvlText w:val="(%5)"/>
      <w:lvlJc w:val="left"/>
      <w:pPr>
        <w:tabs>
          <w:tab w:val="num" w:pos="3690"/>
        </w:tabs>
        <w:ind w:left="3690" w:firstLine="0"/>
      </w:pPr>
    </w:lvl>
    <w:lvl w:ilvl="5">
      <w:start w:val="1"/>
      <w:numFmt w:val="lowerLetter"/>
      <w:lvlText w:val="(%6)"/>
      <w:lvlJc w:val="left"/>
      <w:pPr>
        <w:tabs>
          <w:tab w:val="num" w:pos="4410"/>
        </w:tabs>
        <w:ind w:left="4410" w:firstLine="0"/>
      </w:pPr>
    </w:lvl>
    <w:lvl w:ilvl="6">
      <w:start w:val="1"/>
      <w:numFmt w:val="lowerRoman"/>
      <w:lvlText w:val="(%7)"/>
      <w:lvlJc w:val="left"/>
      <w:pPr>
        <w:tabs>
          <w:tab w:val="num" w:pos="5130"/>
        </w:tabs>
        <w:ind w:left="5130" w:firstLine="0"/>
      </w:pPr>
    </w:lvl>
    <w:lvl w:ilvl="7">
      <w:start w:val="1"/>
      <w:numFmt w:val="lowerLetter"/>
      <w:lvlText w:val="(%8)"/>
      <w:lvlJc w:val="left"/>
      <w:pPr>
        <w:tabs>
          <w:tab w:val="num" w:pos="5850"/>
        </w:tabs>
        <w:ind w:left="5850" w:firstLine="0"/>
      </w:pPr>
    </w:lvl>
    <w:lvl w:ilvl="8">
      <w:start w:val="1"/>
      <w:numFmt w:val="lowerRoman"/>
      <w:lvlText w:val="(%9)"/>
      <w:lvlJc w:val="left"/>
      <w:pPr>
        <w:tabs>
          <w:tab w:val="num" w:pos="6570"/>
        </w:tabs>
        <w:ind w:left="6570" w:firstLine="0"/>
      </w:pPr>
    </w:lvl>
  </w:abstractNum>
  <w:abstractNum w:abstractNumId="96" w15:restartNumberingAfterBreak="0">
    <w:nsid w:val="191E55E2"/>
    <w:multiLevelType w:val="hybridMultilevel"/>
    <w:tmpl w:val="0CB61B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19F61CEF"/>
    <w:multiLevelType w:val="hybridMultilevel"/>
    <w:tmpl w:val="86D41C3C"/>
    <w:lvl w:ilvl="0" w:tplc="00000003">
      <w:start w:val="1"/>
      <w:numFmt w:val="bullet"/>
      <w:lvlText w:val=""/>
      <w:lvlJc w:val="left"/>
      <w:pPr>
        <w:tabs>
          <w:tab w:val="num" w:pos="360"/>
        </w:tabs>
        <w:ind w:left="360" w:hanging="360"/>
      </w:pPr>
      <w:rPr>
        <w:rFonts w:ascii="Symbol" w:hAnsi="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1A237741"/>
    <w:multiLevelType w:val="hybridMultilevel"/>
    <w:tmpl w:val="DBE22A2E"/>
    <w:lvl w:ilvl="0" w:tplc="0A140A38">
      <w:start w:val="1"/>
      <w:numFmt w:val="bullet"/>
      <w:lvlText w:val="o"/>
      <w:lvlJc w:val="left"/>
      <w:pPr>
        <w:ind w:left="720" w:hanging="360"/>
      </w:pPr>
      <w:rPr>
        <w:rFonts w:ascii="Courier New" w:hAnsi="Courier New" w:cs="Courier New" w:hint="default"/>
        <w:sz w:val="18"/>
      </w:rPr>
    </w:lvl>
    <w:lvl w:ilvl="1" w:tplc="598E25E0">
      <w:numFmt w:val="bullet"/>
      <w:lvlText w:val=""/>
      <w:lvlJc w:val="left"/>
      <w:pPr>
        <w:ind w:left="1440" w:hanging="360"/>
      </w:pPr>
      <w:rPr>
        <w:rFonts w:ascii="Symbol" w:eastAsiaTheme="minorHAnsi"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1A8F1869"/>
    <w:multiLevelType w:val="hybridMultilevel"/>
    <w:tmpl w:val="64268A86"/>
    <w:lvl w:ilvl="0" w:tplc="F418D382">
      <w:start w:val="1"/>
      <w:numFmt w:val="bullet"/>
      <w:lvlText w:val=""/>
      <w:lvlJc w:val="left"/>
      <w:pPr>
        <w:ind w:left="360" w:hanging="360"/>
      </w:pPr>
      <w:rPr>
        <w:rFonts w:ascii="Symbol" w:hAnsi="Symbol" w:hint="default"/>
      </w:rPr>
    </w:lvl>
    <w:lvl w:ilvl="1" w:tplc="04090019" w:tentative="1">
      <w:start w:val="1"/>
      <w:numFmt w:val="bullet"/>
      <w:lvlText w:val="o"/>
      <w:lvlJc w:val="left"/>
      <w:pPr>
        <w:ind w:left="1080" w:hanging="360"/>
      </w:pPr>
      <w:rPr>
        <w:rFonts w:ascii="Courier New" w:hAnsi="Courier New" w:hint="default"/>
      </w:rPr>
    </w:lvl>
    <w:lvl w:ilvl="2" w:tplc="0409001B" w:tentative="1">
      <w:start w:val="1"/>
      <w:numFmt w:val="bullet"/>
      <w:lvlText w:val=""/>
      <w:lvlJc w:val="left"/>
      <w:pPr>
        <w:ind w:left="1800" w:hanging="360"/>
      </w:pPr>
      <w:rPr>
        <w:rFonts w:ascii="Wingdings" w:hAnsi="Wingdings" w:hint="default"/>
      </w:rPr>
    </w:lvl>
    <w:lvl w:ilvl="3" w:tplc="0409000F" w:tentative="1">
      <w:start w:val="1"/>
      <w:numFmt w:val="bullet"/>
      <w:lvlText w:val=""/>
      <w:lvlJc w:val="left"/>
      <w:pPr>
        <w:ind w:left="2520" w:hanging="360"/>
      </w:pPr>
      <w:rPr>
        <w:rFonts w:ascii="Symbol" w:hAnsi="Symbol" w:hint="default"/>
      </w:rPr>
    </w:lvl>
    <w:lvl w:ilvl="4" w:tplc="04090019" w:tentative="1">
      <w:start w:val="1"/>
      <w:numFmt w:val="bullet"/>
      <w:lvlText w:val="o"/>
      <w:lvlJc w:val="left"/>
      <w:pPr>
        <w:ind w:left="3240" w:hanging="360"/>
      </w:pPr>
      <w:rPr>
        <w:rFonts w:ascii="Courier New" w:hAnsi="Courier New" w:hint="default"/>
      </w:rPr>
    </w:lvl>
    <w:lvl w:ilvl="5" w:tplc="0409001B" w:tentative="1">
      <w:start w:val="1"/>
      <w:numFmt w:val="bullet"/>
      <w:lvlText w:val=""/>
      <w:lvlJc w:val="left"/>
      <w:pPr>
        <w:ind w:left="3960" w:hanging="360"/>
      </w:pPr>
      <w:rPr>
        <w:rFonts w:ascii="Wingdings" w:hAnsi="Wingdings" w:hint="default"/>
      </w:rPr>
    </w:lvl>
    <w:lvl w:ilvl="6" w:tplc="0409000F" w:tentative="1">
      <w:start w:val="1"/>
      <w:numFmt w:val="bullet"/>
      <w:lvlText w:val=""/>
      <w:lvlJc w:val="left"/>
      <w:pPr>
        <w:ind w:left="4680" w:hanging="360"/>
      </w:pPr>
      <w:rPr>
        <w:rFonts w:ascii="Symbol" w:hAnsi="Symbol" w:hint="default"/>
      </w:rPr>
    </w:lvl>
    <w:lvl w:ilvl="7" w:tplc="04090019" w:tentative="1">
      <w:start w:val="1"/>
      <w:numFmt w:val="bullet"/>
      <w:lvlText w:val="o"/>
      <w:lvlJc w:val="left"/>
      <w:pPr>
        <w:ind w:left="5400" w:hanging="360"/>
      </w:pPr>
      <w:rPr>
        <w:rFonts w:ascii="Courier New" w:hAnsi="Courier New" w:hint="default"/>
      </w:rPr>
    </w:lvl>
    <w:lvl w:ilvl="8" w:tplc="0409001B" w:tentative="1">
      <w:start w:val="1"/>
      <w:numFmt w:val="bullet"/>
      <w:lvlText w:val=""/>
      <w:lvlJc w:val="left"/>
      <w:pPr>
        <w:ind w:left="6120" w:hanging="360"/>
      </w:pPr>
      <w:rPr>
        <w:rFonts w:ascii="Wingdings" w:hAnsi="Wingdings" w:hint="default"/>
      </w:rPr>
    </w:lvl>
  </w:abstractNum>
  <w:abstractNum w:abstractNumId="100" w15:restartNumberingAfterBreak="0">
    <w:nsid w:val="1B095EF7"/>
    <w:multiLevelType w:val="hybridMultilevel"/>
    <w:tmpl w:val="6D6C2C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1B73333B"/>
    <w:multiLevelType w:val="hybridMultilevel"/>
    <w:tmpl w:val="567894DE"/>
    <w:lvl w:ilvl="0" w:tplc="00000021">
      <w:start w:val="1"/>
      <w:numFmt w:val="bullet"/>
      <w:lvlText w:val="-"/>
      <w:lvlJc w:val="left"/>
      <w:pPr>
        <w:ind w:left="720" w:hanging="360"/>
      </w:pPr>
      <w:rPr>
        <w:rFonts w:ascii="Bookman Old Style" w:hAnsi="Bookman Old Styl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1D38318D"/>
    <w:multiLevelType w:val="hybridMultilevel"/>
    <w:tmpl w:val="52B672EC"/>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03" w15:restartNumberingAfterBreak="0">
    <w:nsid w:val="1D515185"/>
    <w:multiLevelType w:val="hybridMultilevel"/>
    <w:tmpl w:val="2FBE0ABC"/>
    <w:lvl w:ilvl="0" w:tplc="9B8E39B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1D714212"/>
    <w:multiLevelType w:val="multilevel"/>
    <w:tmpl w:val="51E8B082"/>
    <w:lvl w:ilvl="0">
      <w:start w:val="7"/>
      <w:numFmt w:val="decimal"/>
      <w:lvlText w:val="%1"/>
      <w:lvlJc w:val="left"/>
      <w:pPr>
        <w:ind w:left="2045" w:hanging="635"/>
      </w:pPr>
      <w:rPr>
        <w:rFonts w:hint="default"/>
      </w:rPr>
    </w:lvl>
    <w:lvl w:ilvl="1">
      <w:start w:val="1"/>
      <w:numFmt w:val="decimal"/>
      <w:lvlText w:val="%1.%2"/>
      <w:lvlJc w:val="left"/>
      <w:pPr>
        <w:ind w:left="2045" w:hanging="635"/>
        <w:jc w:val="right"/>
      </w:pPr>
      <w:rPr>
        <w:rFonts w:ascii="Calibri" w:eastAsia="Calibri" w:hAnsi="Calibri" w:hint="default"/>
        <w:sz w:val="22"/>
        <w:szCs w:val="22"/>
      </w:rPr>
    </w:lvl>
    <w:lvl w:ilvl="2">
      <w:start w:val="1"/>
      <w:numFmt w:val="lowerLetter"/>
      <w:lvlText w:val="%3."/>
      <w:lvlJc w:val="left"/>
      <w:pPr>
        <w:ind w:left="1417" w:hanging="360"/>
      </w:pPr>
      <w:rPr>
        <w:rFonts w:ascii="Calibri" w:eastAsia="Calibri" w:hAnsi="Calibri" w:hint="default"/>
        <w:sz w:val="22"/>
        <w:szCs w:val="22"/>
      </w:rPr>
    </w:lvl>
    <w:lvl w:ilvl="3">
      <w:start w:val="1"/>
      <w:numFmt w:val="decimal"/>
      <w:lvlText w:val="%4."/>
      <w:lvlJc w:val="left"/>
      <w:pPr>
        <w:ind w:left="2044" w:hanging="634"/>
      </w:pPr>
      <w:rPr>
        <w:rFonts w:ascii="Calibri" w:eastAsia="Calibri" w:hAnsi="Calibri" w:hint="default"/>
        <w:b/>
        <w:bCs/>
        <w:color w:val="C45911"/>
        <w:w w:val="99"/>
        <w:sz w:val="32"/>
        <w:szCs w:val="32"/>
      </w:rPr>
    </w:lvl>
    <w:lvl w:ilvl="4">
      <w:start w:val="1"/>
      <w:numFmt w:val="decimal"/>
      <w:lvlText w:val="%4.%5"/>
      <w:lvlJc w:val="left"/>
      <w:pPr>
        <w:ind w:left="2041" w:hanging="631"/>
      </w:pPr>
      <w:rPr>
        <w:rFonts w:ascii="Calibri" w:eastAsia="Calibri" w:hAnsi="Calibri" w:hint="default"/>
        <w:sz w:val="22"/>
        <w:szCs w:val="22"/>
      </w:rPr>
    </w:lvl>
    <w:lvl w:ilvl="5">
      <w:start w:val="1"/>
      <w:numFmt w:val="bullet"/>
      <w:lvlText w:val="•"/>
      <w:lvlJc w:val="left"/>
      <w:pPr>
        <w:ind w:left="2044" w:hanging="631"/>
      </w:pPr>
      <w:rPr>
        <w:rFonts w:hint="default"/>
      </w:rPr>
    </w:lvl>
    <w:lvl w:ilvl="6">
      <w:start w:val="1"/>
      <w:numFmt w:val="bullet"/>
      <w:lvlText w:val="•"/>
      <w:lvlJc w:val="left"/>
      <w:pPr>
        <w:ind w:left="2045" w:hanging="631"/>
      </w:pPr>
      <w:rPr>
        <w:rFonts w:hint="default"/>
      </w:rPr>
    </w:lvl>
    <w:lvl w:ilvl="7">
      <w:start w:val="1"/>
      <w:numFmt w:val="bullet"/>
      <w:lvlText w:val="•"/>
      <w:lvlJc w:val="left"/>
      <w:pPr>
        <w:ind w:left="3953" w:hanging="631"/>
      </w:pPr>
      <w:rPr>
        <w:rFonts w:hint="default"/>
      </w:rPr>
    </w:lvl>
    <w:lvl w:ilvl="8">
      <w:start w:val="1"/>
      <w:numFmt w:val="bullet"/>
      <w:lvlText w:val="•"/>
      <w:lvlJc w:val="left"/>
      <w:pPr>
        <w:ind w:left="5862" w:hanging="631"/>
      </w:pPr>
      <w:rPr>
        <w:rFonts w:hint="default"/>
      </w:rPr>
    </w:lvl>
  </w:abstractNum>
  <w:abstractNum w:abstractNumId="105" w15:restartNumberingAfterBreak="0">
    <w:nsid w:val="1EFA182E"/>
    <w:multiLevelType w:val="hybridMultilevel"/>
    <w:tmpl w:val="FBB60A74"/>
    <w:lvl w:ilvl="0" w:tplc="C848E872">
      <w:start w:val="1"/>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22350D85"/>
    <w:multiLevelType w:val="hybridMultilevel"/>
    <w:tmpl w:val="BE86B430"/>
    <w:lvl w:ilvl="0" w:tplc="FEE8B274">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22457657"/>
    <w:multiLevelType w:val="hybridMultilevel"/>
    <w:tmpl w:val="7C1230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22677012"/>
    <w:multiLevelType w:val="hybridMultilevel"/>
    <w:tmpl w:val="6C821256"/>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23180E9E"/>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110" w15:restartNumberingAfterBreak="0">
    <w:nsid w:val="242272DF"/>
    <w:multiLevelType w:val="hybridMultilevel"/>
    <w:tmpl w:val="29203120"/>
    <w:lvl w:ilvl="0" w:tplc="00000003">
      <w:start w:val="1"/>
      <w:numFmt w:val="bullet"/>
      <w:lvlText w:val=""/>
      <w:lvlJc w:val="left"/>
      <w:pPr>
        <w:tabs>
          <w:tab w:val="num" w:pos="360"/>
        </w:tabs>
        <w:ind w:left="360" w:hanging="360"/>
      </w:pPr>
      <w:rPr>
        <w:rFonts w:ascii="Symbol" w:hAnsi="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24574DB1"/>
    <w:multiLevelType w:val="multilevel"/>
    <w:tmpl w:val="51E8B082"/>
    <w:lvl w:ilvl="0">
      <w:start w:val="7"/>
      <w:numFmt w:val="decimal"/>
      <w:lvlText w:val="%1"/>
      <w:lvlJc w:val="left"/>
      <w:pPr>
        <w:ind w:left="2045" w:hanging="635"/>
      </w:pPr>
      <w:rPr>
        <w:rFonts w:hint="default"/>
      </w:rPr>
    </w:lvl>
    <w:lvl w:ilvl="1">
      <w:start w:val="1"/>
      <w:numFmt w:val="decimal"/>
      <w:lvlText w:val="%1.%2"/>
      <w:lvlJc w:val="left"/>
      <w:pPr>
        <w:ind w:left="2045" w:hanging="635"/>
        <w:jc w:val="right"/>
      </w:pPr>
      <w:rPr>
        <w:rFonts w:ascii="Calibri" w:eastAsia="Calibri" w:hAnsi="Calibri" w:hint="default"/>
        <w:sz w:val="22"/>
        <w:szCs w:val="22"/>
      </w:rPr>
    </w:lvl>
    <w:lvl w:ilvl="2">
      <w:start w:val="1"/>
      <w:numFmt w:val="lowerLetter"/>
      <w:lvlText w:val="%3."/>
      <w:lvlJc w:val="left"/>
      <w:pPr>
        <w:ind w:left="1417" w:hanging="360"/>
      </w:pPr>
      <w:rPr>
        <w:rFonts w:ascii="Calibri" w:eastAsia="Calibri" w:hAnsi="Calibri" w:hint="default"/>
        <w:sz w:val="22"/>
        <w:szCs w:val="22"/>
      </w:rPr>
    </w:lvl>
    <w:lvl w:ilvl="3">
      <w:start w:val="1"/>
      <w:numFmt w:val="decimal"/>
      <w:lvlText w:val="%4."/>
      <w:lvlJc w:val="left"/>
      <w:pPr>
        <w:ind w:left="2044" w:hanging="634"/>
      </w:pPr>
      <w:rPr>
        <w:rFonts w:ascii="Calibri" w:eastAsia="Calibri" w:hAnsi="Calibri" w:hint="default"/>
        <w:b/>
        <w:bCs/>
        <w:color w:val="C45911"/>
        <w:w w:val="99"/>
        <w:sz w:val="32"/>
        <w:szCs w:val="32"/>
      </w:rPr>
    </w:lvl>
    <w:lvl w:ilvl="4">
      <w:start w:val="1"/>
      <w:numFmt w:val="decimal"/>
      <w:lvlText w:val="%4.%5"/>
      <w:lvlJc w:val="left"/>
      <w:pPr>
        <w:ind w:left="2041" w:hanging="631"/>
      </w:pPr>
      <w:rPr>
        <w:rFonts w:ascii="Calibri" w:eastAsia="Calibri" w:hAnsi="Calibri" w:hint="default"/>
        <w:sz w:val="22"/>
        <w:szCs w:val="22"/>
      </w:rPr>
    </w:lvl>
    <w:lvl w:ilvl="5">
      <w:start w:val="1"/>
      <w:numFmt w:val="bullet"/>
      <w:lvlText w:val="•"/>
      <w:lvlJc w:val="left"/>
      <w:pPr>
        <w:ind w:left="2044" w:hanging="631"/>
      </w:pPr>
      <w:rPr>
        <w:rFonts w:hint="default"/>
      </w:rPr>
    </w:lvl>
    <w:lvl w:ilvl="6">
      <w:start w:val="1"/>
      <w:numFmt w:val="bullet"/>
      <w:lvlText w:val="•"/>
      <w:lvlJc w:val="left"/>
      <w:pPr>
        <w:ind w:left="2045" w:hanging="631"/>
      </w:pPr>
      <w:rPr>
        <w:rFonts w:hint="default"/>
      </w:rPr>
    </w:lvl>
    <w:lvl w:ilvl="7">
      <w:start w:val="1"/>
      <w:numFmt w:val="bullet"/>
      <w:lvlText w:val="•"/>
      <w:lvlJc w:val="left"/>
      <w:pPr>
        <w:ind w:left="3953" w:hanging="631"/>
      </w:pPr>
      <w:rPr>
        <w:rFonts w:hint="default"/>
      </w:rPr>
    </w:lvl>
    <w:lvl w:ilvl="8">
      <w:start w:val="1"/>
      <w:numFmt w:val="bullet"/>
      <w:lvlText w:val="•"/>
      <w:lvlJc w:val="left"/>
      <w:pPr>
        <w:ind w:left="5862" w:hanging="631"/>
      </w:pPr>
      <w:rPr>
        <w:rFonts w:hint="default"/>
      </w:rPr>
    </w:lvl>
  </w:abstractNum>
  <w:abstractNum w:abstractNumId="112" w15:restartNumberingAfterBreak="0">
    <w:nsid w:val="25030F66"/>
    <w:multiLevelType w:val="hybridMultilevel"/>
    <w:tmpl w:val="EEEC6EAE"/>
    <w:lvl w:ilvl="0" w:tplc="0409000F">
      <w:start w:val="1"/>
      <w:numFmt w:val="decimal"/>
      <w:lvlText w:val="%1."/>
      <w:lvlJc w:val="left"/>
      <w:pPr>
        <w:ind w:left="61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250C7487"/>
    <w:multiLevelType w:val="multilevel"/>
    <w:tmpl w:val="78C0ED54"/>
    <w:lvl w:ilvl="0">
      <w:start w:val="2"/>
      <w:numFmt w:val="upperRoman"/>
      <w:lvlText w:val="%1"/>
      <w:lvlJc w:val="left"/>
      <w:pPr>
        <w:ind w:left="823" w:hanging="651"/>
      </w:pPr>
      <w:rPr>
        <w:rFonts w:hint="default"/>
        <w:lang w:val="en-US" w:eastAsia="en-US" w:bidi="ar-SA"/>
      </w:rPr>
    </w:lvl>
    <w:lvl w:ilvl="1">
      <w:start w:val="1"/>
      <w:numFmt w:val="decimal"/>
      <w:lvlText w:val="%1.%2)"/>
      <w:lvlJc w:val="left"/>
      <w:pPr>
        <w:ind w:left="823" w:hanging="651"/>
      </w:pPr>
      <w:rPr>
        <w:rFonts w:ascii="Arial" w:eastAsia="Arial" w:hAnsi="Arial" w:cs="Arial" w:hint="default"/>
        <w:b/>
        <w:bCs/>
        <w:spacing w:val="-1"/>
        <w:w w:val="93"/>
        <w:sz w:val="20"/>
        <w:szCs w:val="20"/>
        <w:lang w:val="en-US" w:eastAsia="en-US" w:bidi="ar-SA"/>
      </w:rPr>
    </w:lvl>
    <w:lvl w:ilvl="2">
      <w:numFmt w:val="bullet"/>
      <w:lvlText w:val="•"/>
      <w:lvlJc w:val="left"/>
      <w:pPr>
        <w:ind w:left="2745" w:hanging="651"/>
      </w:pPr>
      <w:rPr>
        <w:rFonts w:hint="default"/>
        <w:lang w:val="en-US" w:eastAsia="en-US" w:bidi="ar-SA"/>
      </w:rPr>
    </w:lvl>
    <w:lvl w:ilvl="3">
      <w:numFmt w:val="bullet"/>
      <w:lvlText w:val="•"/>
      <w:lvlJc w:val="left"/>
      <w:pPr>
        <w:ind w:left="3708" w:hanging="651"/>
      </w:pPr>
      <w:rPr>
        <w:rFonts w:hint="default"/>
        <w:lang w:val="en-US" w:eastAsia="en-US" w:bidi="ar-SA"/>
      </w:rPr>
    </w:lvl>
    <w:lvl w:ilvl="4">
      <w:numFmt w:val="bullet"/>
      <w:lvlText w:val="•"/>
      <w:lvlJc w:val="left"/>
      <w:pPr>
        <w:ind w:left="4670" w:hanging="651"/>
      </w:pPr>
      <w:rPr>
        <w:rFonts w:hint="default"/>
        <w:lang w:val="en-US" w:eastAsia="en-US" w:bidi="ar-SA"/>
      </w:rPr>
    </w:lvl>
    <w:lvl w:ilvl="5">
      <w:numFmt w:val="bullet"/>
      <w:lvlText w:val="•"/>
      <w:lvlJc w:val="left"/>
      <w:pPr>
        <w:ind w:left="5633" w:hanging="651"/>
      </w:pPr>
      <w:rPr>
        <w:rFonts w:hint="default"/>
        <w:lang w:val="en-US" w:eastAsia="en-US" w:bidi="ar-SA"/>
      </w:rPr>
    </w:lvl>
    <w:lvl w:ilvl="6">
      <w:numFmt w:val="bullet"/>
      <w:lvlText w:val="•"/>
      <w:lvlJc w:val="left"/>
      <w:pPr>
        <w:ind w:left="6596" w:hanging="651"/>
      </w:pPr>
      <w:rPr>
        <w:rFonts w:hint="default"/>
        <w:lang w:val="en-US" w:eastAsia="en-US" w:bidi="ar-SA"/>
      </w:rPr>
    </w:lvl>
    <w:lvl w:ilvl="7">
      <w:numFmt w:val="bullet"/>
      <w:lvlText w:val="•"/>
      <w:lvlJc w:val="left"/>
      <w:pPr>
        <w:ind w:left="7558" w:hanging="651"/>
      </w:pPr>
      <w:rPr>
        <w:rFonts w:hint="default"/>
        <w:lang w:val="en-US" w:eastAsia="en-US" w:bidi="ar-SA"/>
      </w:rPr>
    </w:lvl>
    <w:lvl w:ilvl="8">
      <w:numFmt w:val="bullet"/>
      <w:lvlText w:val="•"/>
      <w:lvlJc w:val="left"/>
      <w:pPr>
        <w:ind w:left="8521" w:hanging="651"/>
      </w:pPr>
      <w:rPr>
        <w:rFonts w:hint="default"/>
        <w:lang w:val="en-US" w:eastAsia="en-US" w:bidi="ar-SA"/>
      </w:rPr>
    </w:lvl>
  </w:abstractNum>
  <w:abstractNum w:abstractNumId="114" w15:restartNumberingAfterBreak="0">
    <w:nsid w:val="25EF777D"/>
    <w:multiLevelType w:val="multilevel"/>
    <w:tmpl w:val="51E8B082"/>
    <w:lvl w:ilvl="0">
      <w:start w:val="7"/>
      <w:numFmt w:val="decimal"/>
      <w:lvlText w:val="%1"/>
      <w:lvlJc w:val="left"/>
      <w:pPr>
        <w:ind w:left="2045" w:hanging="635"/>
      </w:pPr>
      <w:rPr>
        <w:rFonts w:hint="default"/>
      </w:rPr>
    </w:lvl>
    <w:lvl w:ilvl="1">
      <w:start w:val="1"/>
      <w:numFmt w:val="decimal"/>
      <w:lvlText w:val="%1.%2"/>
      <w:lvlJc w:val="left"/>
      <w:pPr>
        <w:ind w:left="2045" w:hanging="635"/>
        <w:jc w:val="right"/>
      </w:pPr>
      <w:rPr>
        <w:rFonts w:ascii="Calibri" w:eastAsia="Calibri" w:hAnsi="Calibri" w:hint="default"/>
        <w:sz w:val="22"/>
        <w:szCs w:val="22"/>
      </w:rPr>
    </w:lvl>
    <w:lvl w:ilvl="2">
      <w:start w:val="1"/>
      <w:numFmt w:val="lowerLetter"/>
      <w:lvlText w:val="%3."/>
      <w:lvlJc w:val="left"/>
      <w:pPr>
        <w:ind w:left="1417" w:hanging="360"/>
      </w:pPr>
      <w:rPr>
        <w:rFonts w:ascii="Calibri" w:eastAsia="Calibri" w:hAnsi="Calibri" w:hint="default"/>
        <w:sz w:val="22"/>
        <w:szCs w:val="22"/>
      </w:rPr>
    </w:lvl>
    <w:lvl w:ilvl="3">
      <w:start w:val="1"/>
      <w:numFmt w:val="decimal"/>
      <w:lvlText w:val="%4."/>
      <w:lvlJc w:val="left"/>
      <w:pPr>
        <w:ind w:left="2044" w:hanging="634"/>
      </w:pPr>
      <w:rPr>
        <w:rFonts w:ascii="Calibri" w:eastAsia="Calibri" w:hAnsi="Calibri" w:hint="default"/>
        <w:b/>
        <w:bCs/>
        <w:color w:val="C45911"/>
        <w:w w:val="99"/>
        <w:sz w:val="32"/>
        <w:szCs w:val="32"/>
      </w:rPr>
    </w:lvl>
    <w:lvl w:ilvl="4">
      <w:start w:val="1"/>
      <w:numFmt w:val="decimal"/>
      <w:lvlText w:val="%4.%5"/>
      <w:lvlJc w:val="left"/>
      <w:pPr>
        <w:ind w:left="2041" w:hanging="631"/>
      </w:pPr>
      <w:rPr>
        <w:rFonts w:ascii="Calibri" w:eastAsia="Calibri" w:hAnsi="Calibri" w:hint="default"/>
        <w:sz w:val="22"/>
        <w:szCs w:val="22"/>
      </w:rPr>
    </w:lvl>
    <w:lvl w:ilvl="5">
      <w:start w:val="1"/>
      <w:numFmt w:val="bullet"/>
      <w:lvlText w:val="•"/>
      <w:lvlJc w:val="left"/>
      <w:pPr>
        <w:ind w:left="2044" w:hanging="631"/>
      </w:pPr>
      <w:rPr>
        <w:rFonts w:hint="default"/>
      </w:rPr>
    </w:lvl>
    <w:lvl w:ilvl="6">
      <w:start w:val="1"/>
      <w:numFmt w:val="bullet"/>
      <w:lvlText w:val="•"/>
      <w:lvlJc w:val="left"/>
      <w:pPr>
        <w:ind w:left="2045" w:hanging="631"/>
      </w:pPr>
      <w:rPr>
        <w:rFonts w:hint="default"/>
      </w:rPr>
    </w:lvl>
    <w:lvl w:ilvl="7">
      <w:start w:val="1"/>
      <w:numFmt w:val="bullet"/>
      <w:lvlText w:val="•"/>
      <w:lvlJc w:val="left"/>
      <w:pPr>
        <w:ind w:left="3953" w:hanging="631"/>
      </w:pPr>
      <w:rPr>
        <w:rFonts w:hint="default"/>
      </w:rPr>
    </w:lvl>
    <w:lvl w:ilvl="8">
      <w:start w:val="1"/>
      <w:numFmt w:val="bullet"/>
      <w:lvlText w:val="•"/>
      <w:lvlJc w:val="left"/>
      <w:pPr>
        <w:ind w:left="5862" w:hanging="631"/>
      </w:pPr>
      <w:rPr>
        <w:rFonts w:hint="default"/>
      </w:rPr>
    </w:lvl>
  </w:abstractNum>
  <w:abstractNum w:abstractNumId="115" w15:restartNumberingAfterBreak="0">
    <w:nsid w:val="268035A5"/>
    <w:multiLevelType w:val="multilevel"/>
    <w:tmpl w:val="51E8B082"/>
    <w:lvl w:ilvl="0">
      <w:start w:val="7"/>
      <w:numFmt w:val="decimal"/>
      <w:lvlText w:val="%1"/>
      <w:lvlJc w:val="left"/>
      <w:pPr>
        <w:ind w:left="2045" w:hanging="635"/>
      </w:pPr>
      <w:rPr>
        <w:rFonts w:hint="default"/>
      </w:rPr>
    </w:lvl>
    <w:lvl w:ilvl="1">
      <w:start w:val="1"/>
      <w:numFmt w:val="decimal"/>
      <w:lvlText w:val="%1.%2"/>
      <w:lvlJc w:val="left"/>
      <w:pPr>
        <w:ind w:left="2045" w:hanging="635"/>
        <w:jc w:val="right"/>
      </w:pPr>
      <w:rPr>
        <w:rFonts w:ascii="Calibri" w:eastAsia="Calibri" w:hAnsi="Calibri" w:hint="default"/>
        <w:sz w:val="22"/>
        <w:szCs w:val="22"/>
      </w:rPr>
    </w:lvl>
    <w:lvl w:ilvl="2">
      <w:start w:val="1"/>
      <w:numFmt w:val="lowerLetter"/>
      <w:lvlText w:val="%3."/>
      <w:lvlJc w:val="left"/>
      <w:pPr>
        <w:ind w:left="1417" w:hanging="360"/>
      </w:pPr>
      <w:rPr>
        <w:rFonts w:ascii="Calibri" w:eastAsia="Calibri" w:hAnsi="Calibri" w:hint="default"/>
        <w:sz w:val="22"/>
        <w:szCs w:val="22"/>
      </w:rPr>
    </w:lvl>
    <w:lvl w:ilvl="3">
      <w:start w:val="1"/>
      <w:numFmt w:val="decimal"/>
      <w:lvlText w:val="%4."/>
      <w:lvlJc w:val="left"/>
      <w:pPr>
        <w:ind w:left="2044" w:hanging="634"/>
      </w:pPr>
      <w:rPr>
        <w:rFonts w:ascii="Calibri" w:eastAsia="Calibri" w:hAnsi="Calibri" w:hint="default"/>
        <w:b/>
        <w:bCs/>
        <w:color w:val="C45911"/>
        <w:w w:val="99"/>
        <w:sz w:val="32"/>
        <w:szCs w:val="32"/>
      </w:rPr>
    </w:lvl>
    <w:lvl w:ilvl="4">
      <w:start w:val="1"/>
      <w:numFmt w:val="decimal"/>
      <w:lvlText w:val="%4.%5"/>
      <w:lvlJc w:val="left"/>
      <w:pPr>
        <w:ind w:left="2041" w:hanging="631"/>
      </w:pPr>
      <w:rPr>
        <w:rFonts w:ascii="Calibri" w:eastAsia="Calibri" w:hAnsi="Calibri" w:hint="default"/>
        <w:sz w:val="22"/>
        <w:szCs w:val="22"/>
      </w:rPr>
    </w:lvl>
    <w:lvl w:ilvl="5">
      <w:start w:val="1"/>
      <w:numFmt w:val="bullet"/>
      <w:lvlText w:val="•"/>
      <w:lvlJc w:val="left"/>
      <w:pPr>
        <w:ind w:left="2044" w:hanging="631"/>
      </w:pPr>
      <w:rPr>
        <w:rFonts w:hint="default"/>
      </w:rPr>
    </w:lvl>
    <w:lvl w:ilvl="6">
      <w:start w:val="1"/>
      <w:numFmt w:val="bullet"/>
      <w:lvlText w:val="•"/>
      <w:lvlJc w:val="left"/>
      <w:pPr>
        <w:ind w:left="2045" w:hanging="631"/>
      </w:pPr>
      <w:rPr>
        <w:rFonts w:hint="default"/>
      </w:rPr>
    </w:lvl>
    <w:lvl w:ilvl="7">
      <w:start w:val="1"/>
      <w:numFmt w:val="bullet"/>
      <w:lvlText w:val="•"/>
      <w:lvlJc w:val="left"/>
      <w:pPr>
        <w:ind w:left="3953" w:hanging="631"/>
      </w:pPr>
      <w:rPr>
        <w:rFonts w:hint="default"/>
      </w:rPr>
    </w:lvl>
    <w:lvl w:ilvl="8">
      <w:start w:val="1"/>
      <w:numFmt w:val="bullet"/>
      <w:lvlText w:val="•"/>
      <w:lvlJc w:val="left"/>
      <w:pPr>
        <w:ind w:left="5862" w:hanging="631"/>
      </w:pPr>
      <w:rPr>
        <w:rFonts w:hint="default"/>
      </w:rPr>
    </w:lvl>
  </w:abstractNum>
  <w:abstractNum w:abstractNumId="116" w15:restartNumberingAfterBreak="0">
    <w:nsid w:val="26CE66AB"/>
    <w:multiLevelType w:val="hybridMultilevel"/>
    <w:tmpl w:val="F92A4958"/>
    <w:lvl w:ilvl="0" w:tplc="B98EF4CA">
      <w:start w:val="1"/>
      <w:numFmt w:val="bullet"/>
      <w:lvlText w:val="‐"/>
      <w:lvlJc w:val="left"/>
      <w:pPr>
        <w:ind w:left="720" w:hanging="360"/>
      </w:pPr>
      <w:rPr>
        <w:rFonts w:ascii="Segoe UI" w:hAnsi="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26F11B08"/>
    <w:multiLevelType w:val="hybridMultilevel"/>
    <w:tmpl w:val="5502B43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2754700A"/>
    <w:multiLevelType w:val="hybridMultilevel"/>
    <w:tmpl w:val="91C0FDC4"/>
    <w:lvl w:ilvl="0" w:tplc="04090001">
      <w:start w:val="1"/>
      <w:numFmt w:val="bullet"/>
      <w:lvlText w:val=""/>
      <w:lvlJc w:val="left"/>
      <w:pPr>
        <w:ind w:left="54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19" w15:restartNumberingAfterBreak="0">
    <w:nsid w:val="28644FAD"/>
    <w:multiLevelType w:val="hybridMultilevel"/>
    <w:tmpl w:val="C82E3066"/>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20" w15:restartNumberingAfterBreak="0">
    <w:nsid w:val="286A1FA3"/>
    <w:multiLevelType w:val="hybridMultilevel"/>
    <w:tmpl w:val="F43C43C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15:restartNumberingAfterBreak="0">
    <w:nsid w:val="28F20FE3"/>
    <w:multiLevelType w:val="hybridMultilevel"/>
    <w:tmpl w:val="708E84E8"/>
    <w:lvl w:ilvl="0" w:tplc="0409000F">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22" w15:restartNumberingAfterBreak="0">
    <w:nsid w:val="2A1770F1"/>
    <w:multiLevelType w:val="hybridMultilevel"/>
    <w:tmpl w:val="1EBC7E0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3" w15:restartNumberingAfterBreak="0">
    <w:nsid w:val="2A4970E0"/>
    <w:multiLevelType w:val="hybridMultilevel"/>
    <w:tmpl w:val="222A075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2AA37D5C"/>
    <w:multiLevelType w:val="hybridMultilevel"/>
    <w:tmpl w:val="16A2CC64"/>
    <w:lvl w:ilvl="0" w:tplc="04090001">
      <w:start w:val="1"/>
      <w:numFmt w:val="bullet"/>
      <w:lvlText w:val=""/>
      <w:lvlJc w:val="left"/>
      <w:pPr>
        <w:ind w:left="1115" w:hanging="360"/>
      </w:pPr>
      <w:rPr>
        <w:rFonts w:ascii="Symbol" w:hAnsi="Symbol" w:hint="default"/>
      </w:rPr>
    </w:lvl>
    <w:lvl w:ilvl="1" w:tplc="04090003" w:tentative="1">
      <w:start w:val="1"/>
      <w:numFmt w:val="bullet"/>
      <w:lvlText w:val="o"/>
      <w:lvlJc w:val="left"/>
      <w:pPr>
        <w:ind w:left="1835" w:hanging="360"/>
      </w:pPr>
      <w:rPr>
        <w:rFonts w:ascii="Courier New" w:hAnsi="Courier New" w:cs="Courier New" w:hint="default"/>
      </w:rPr>
    </w:lvl>
    <w:lvl w:ilvl="2" w:tplc="04090005" w:tentative="1">
      <w:start w:val="1"/>
      <w:numFmt w:val="bullet"/>
      <w:lvlText w:val=""/>
      <w:lvlJc w:val="left"/>
      <w:pPr>
        <w:ind w:left="2555" w:hanging="360"/>
      </w:pPr>
      <w:rPr>
        <w:rFonts w:ascii="Wingdings" w:hAnsi="Wingdings" w:hint="default"/>
      </w:rPr>
    </w:lvl>
    <w:lvl w:ilvl="3" w:tplc="04090001" w:tentative="1">
      <w:start w:val="1"/>
      <w:numFmt w:val="bullet"/>
      <w:lvlText w:val=""/>
      <w:lvlJc w:val="left"/>
      <w:pPr>
        <w:ind w:left="3275" w:hanging="360"/>
      </w:pPr>
      <w:rPr>
        <w:rFonts w:ascii="Symbol" w:hAnsi="Symbol" w:hint="default"/>
      </w:rPr>
    </w:lvl>
    <w:lvl w:ilvl="4" w:tplc="04090003" w:tentative="1">
      <w:start w:val="1"/>
      <w:numFmt w:val="bullet"/>
      <w:lvlText w:val="o"/>
      <w:lvlJc w:val="left"/>
      <w:pPr>
        <w:ind w:left="3995" w:hanging="360"/>
      </w:pPr>
      <w:rPr>
        <w:rFonts w:ascii="Courier New" w:hAnsi="Courier New" w:cs="Courier New" w:hint="default"/>
      </w:rPr>
    </w:lvl>
    <w:lvl w:ilvl="5" w:tplc="04090005" w:tentative="1">
      <w:start w:val="1"/>
      <w:numFmt w:val="bullet"/>
      <w:lvlText w:val=""/>
      <w:lvlJc w:val="left"/>
      <w:pPr>
        <w:ind w:left="4715" w:hanging="360"/>
      </w:pPr>
      <w:rPr>
        <w:rFonts w:ascii="Wingdings" w:hAnsi="Wingdings" w:hint="default"/>
      </w:rPr>
    </w:lvl>
    <w:lvl w:ilvl="6" w:tplc="04090001" w:tentative="1">
      <w:start w:val="1"/>
      <w:numFmt w:val="bullet"/>
      <w:lvlText w:val=""/>
      <w:lvlJc w:val="left"/>
      <w:pPr>
        <w:ind w:left="5435" w:hanging="360"/>
      </w:pPr>
      <w:rPr>
        <w:rFonts w:ascii="Symbol" w:hAnsi="Symbol" w:hint="default"/>
      </w:rPr>
    </w:lvl>
    <w:lvl w:ilvl="7" w:tplc="04090003" w:tentative="1">
      <w:start w:val="1"/>
      <w:numFmt w:val="bullet"/>
      <w:lvlText w:val="o"/>
      <w:lvlJc w:val="left"/>
      <w:pPr>
        <w:ind w:left="6155" w:hanging="360"/>
      </w:pPr>
      <w:rPr>
        <w:rFonts w:ascii="Courier New" w:hAnsi="Courier New" w:cs="Courier New" w:hint="default"/>
      </w:rPr>
    </w:lvl>
    <w:lvl w:ilvl="8" w:tplc="04090005" w:tentative="1">
      <w:start w:val="1"/>
      <w:numFmt w:val="bullet"/>
      <w:lvlText w:val=""/>
      <w:lvlJc w:val="left"/>
      <w:pPr>
        <w:ind w:left="6875" w:hanging="360"/>
      </w:pPr>
      <w:rPr>
        <w:rFonts w:ascii="Wingdings" w:hAnsi="Wingdings" w:hint="default"/>
      </w:rPr>
    </w:lvl>
  </w:abstractNum>
  <w:abstractNum w:abstractNumId="125" w15:restartNumberingAfterBreak="0">
    <w:nsid w:val="2AA53B38"/>
    <w:multiLevelType w:val="hybridMultilevel"/>
    <w:tmpl w:val="3F26E92C"/>
    <w:lvl w:ilvl="0" w:tplc="D25470B0">
      <w:start w:val="5"/>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26" w15:restartNumberingAfterBreak="0">
    <w:nsid w:val="2B6D2653"/>
    <w:multiLevelType w:val="hybridMultilevel"/>
    <w:tmpl w:val="0C9407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7" w15:restartNumberingAfterBreak="0">
    <w:nsid w:val="2C7D02B5"/>
    <w:multiLevelType w:val="hybridMultilevel"/>
    <w:tmpl w:val="16284CEA"/>
    <w:lvl w:ilvl="0" w:tplc="00000021">
      <w:start w:val="1"/>
      <w:numFmt w:val="bullet"/>
      <w:lvlText w:val="-"/>
      <w:lvlJc w:val="left"/>
      <w:pPr>
        <w:ind w:left="720" w:hanging="360"/>
      </w:pPr>
      <w:rPr>
        <w:rFonts w:ascii="Bookman Old Style" w:hAnsi="Bookman Old Styl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2C8D621E"/>
    <w:multiLevelType w:val="hybridMultilevel"/>
    <w:tmpl w:val="DAC66D8A"/>
    <w:lvl w:ilvl="0" w:tplc="0409000F">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29" w15:restartNumberingAfterBreak="0">
    <w:nsid w:val="2C980452"/>
    <w:multiLevelType w:val="hybridMultilevel"/>
    <w:tmpl w:val="DB1C5E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2D2774E0"/>
    <w:multiLevelType w:val="hybridMultilevel"/>
    <w:tmpl w:val="0DDC0D7E"/>
    <w:lvl w:ilvl="0" w:tplc="8ADA3784">
      <w:start w:val="1"/>
      <w:numFmt w:val="lowerLetter"/>
      <w:lvlText w:val="%1."/>
      <w:lvlJc w:val="left"/>
      <w:pPr>
        <w:ind w:left="720" w:hanging="360"/>
      </w:pPr>
      <w:rPr>
        <w:b/>
      </w:rPr>
    </w:lvl>
    <w:lvl w:ilvl="1" w:tplc="4C7A4544">
      <w:start w:val="1"/>
      <w:numFmt w:val="lowerLetter"/>
      <w:lvlText w:val="%2."/>
      <w:lvlJc w:val="left"/>
      <w:pPr>
        <w:ind w:left="1440" w:hanging="360"/>
      </w:pPr>
    </w:lvl>
    <w:lvl w:ilvl="2" w:tplc="C24A49B2">
      <w:start w:val="1"/>
      <w:numFmt w:val="lowerRoman"/>
      <w:lvlText w:val="(%3)"/>
      <w:lvlJc w:val="left"/>
      <w:pPr>
        <w:ind w:left="2700" w:hanging="720"/>
      </w:pPr>
      <w:rPr>
        <w:rFonts w:hint="default"/>
        <w:b w:val="0"/>
      </w:rPr>
    </w:lvl>
    <w:lvl w:ilvl="3" w:tplc="CA3047D2" w:tentative="1">
      <w:start w:val="1"/>
      <w:numFmt w:val="decimal"/>
      <w:lvlText w:val="%4."/>
      <w:lvlJc w:val="left"/>
      <w:pPr>
        <w:ind w:left="2880" w:hanging="360"/>
      </w:pPr>
    </w:lvl>
    <w:lvl w:ilvl="4" w:tplc="ADCAA6A0" w:tentative="1">
      <w:start w:val="1"/>
      <w:numFmt w:val="lowerLetter"/>
      <w:lvlText w:val="%5."/>
      <w:lvlJc w:val="left"/>
      <w:pPr>
        <w:ind w:left="3600" w:hanging="360"/>
      </w:pPr>
    </w:lvl>
    <w:lvl w:ilvl="5" w:tplc="DF381F2E" w:tentative="1">
      <w:start w:val="1"/>
      <w:numFmt w:val="lowerRoman"/>
      <w:lvlText w:val="%6."/>
      <w:lvlJc w:val="right"/>
      <w:pPr>
        <w:ind w:left="4320" w:hanging="180"/>
      </w:pPr>
    </w:lvl>
    <w:lvl w:ilvl="6" w:tplc="A7A61D68" w:tentative="1">
      <w:start w:val="1"/>
      <w:numFmt w:val="decimal"/>
      <w:lvlText w:val="%7."/>
      <w:lvlJc w:val="left"/>
      <w:pPr>
        <w:ind w:left="5040" w:hanging="360"/>
      </w:pPr>
    </w:lvl>
    <w:lvl w:ilvl="7" w:tplc="6146217E" w:tentative="1">
      <w:start w:val="1"/>
      <w:numFmt w:val="lowerLetter"/>
      <w:lvlText w:val="%8."/>
      <w:lvlJc w:val="left"/>
      <w:pPr>
        <w:ind w:left="5760" w:hanging="360"/>
      </w:pPr>
    </w:lvl>
    <w:lvl w:ilvl="8" w:tplc="54C451EA" w:tentative="1">
      <w:start w:val="1"/>
      <w:numFmt w:val="lowerRoman"/>
      <w:lvlText w:val="%9."/>
      <w:lvlJc w:val="right"/>
      <w:pPr>
        <w:ind w:left="6480" w:hanging="180"/>
      </w:pPr>
    </w:lvl>
  </w:abstractNum>
  <w:abstractNum w:abstractNumId="131" w15:restartNumberingAfterBreak="0">
    <w:nsid w:val="2D3C0738"/>
    <w:multiLevelType w:val="hybridMultilevel"/>
    <w:tmpl w:val="26B083DC"/>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15:restartNumberingAfterBreak="0">
    <w:nsid w:val="2D957BC9"/>
    <w:multiLevelType w:val="hybridMultilevel"/>
    <w:tmpl w:val="EE7831D4"/>
    <w:lvl w:ilvl="0" w:tplc="542207B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2EB21289"/>
    <w:multiLevelType w:val="hybridMultilevel"/>
    <w:tmpl w:val="72440AA2"/>
    <w:lvl w:ilvl="0" w:tplc="04090017">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4" w15:restartNumberingAfterBreak="0">
    <w:nsid w:val="2F4651AC"/>
    <w:multiLevelType w:val="hybridMultilevel"/>
    <w:tmpl w:val="DEE8FC7A"/>
    <w:lvl w:ilvl="0" w:tplc="04100009">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5" w15:restartNumberingAfterBreak="0">
    <w:nsid w:val="2F760276"/>
    <w:multiLevelType w:val="multilevel"/>
    <w:tmpl w:val="1ED8A516"/>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6" w15:restartNumberingAfterBreak="0">
    <w:nsid w:val="2FB2054B"/>
    <w:multiLevelType w:val="hybridMultilevel"/>
    <w:tmpl w:val="84D8C2C0"/>
    <w:lvl w:ilvl="0" w:tplc="04090001">
      <w:start w:val="1"/>
      <w:numFmt w:val="bullet"/>
      <w:lvlText w:val=""/>
      <w:lvlJc w:val="left"/>
      <w:pPr>
        <w:ind w:left="1710" w:hanging="360"/>
      </w:pPr>
      <w:rPr>
        <w:rFonts w:ascii="Symbol" w:hAnsi="Symbol" w:hint="default"/>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137" w15:restartNumberingAfterBreak="0">
    <w:nsid w:val="2FD41D25"/>
    <w:multiLevelType w:val="multilevel"/>
    <w:tmpl w:val="0EBA3C40"/>
    <w:lvl w:ilvl="0">
      <w:start w:val="1"/>
      <w:numFmt w:val="decimal"/>
      <w:lvlText w:val="%1"/>
      <w:lvlJc w:val="left"/>
      <w:pPr>
        <w:ind w:left="432" w:hanging="432"/>
      </w:pPr>
    </w:lvl>
    <w:lvl w:ilvl="1">
      <w:start w:val="1"/>
      <w:numFmt w:val="decimal"/>
      <w:lvlText w:val="%1.%2"/>
      <w:lvlJc w:val="left"/>
      <w:pPr>
        <w:ind w:left="6247"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8" w15:restartNumberingAfterBreak="0">
    <w:nsid w:val="30101064"/>
    <w:multiLevelType w:val="hybridMultilevel"/>
    <w:tmpl w:val="2086257E"/>
    <w:lvl w:ilvl="0" w:tplc="04090001">
      <w:start w:val="1"/>
      <w:numFmt w:val="bullet"/>
      <w:lvlText w:val=""/>
      <w:lvlJc w:val="left"/>
      <w:pPr>
        <w:ind w:left="720" w:hanging="360"/>
      </w:pPr>
      <w:rPr>
        <w:rFonts w:ascii="Symbol" w:hAnsi="Symbol" w:hint="default"/>
      </w:rPr>
    </w:lvl>
    <w:lvl w:ilvl="1" w:tplc="598E25E0">
      <w:numFmt w:val="bullet"/>
      <w:lvlText w:val=""/>
      <w:lvlJc w:val="left"/>
      <w:pPr>
        <w:ind w:left="1440" w:hanging="360"/>
      </w:pPr>
      <w:rPr>
        <w:rFonts w:ascii="Symbol" w:eastAsiaTheme="minorHAnsi"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30804BCE"/>
    <w:multiLevelType w:val="multilevel"/>
    <w:tmpl w:val="0409001D"/>
    <w:styleLink w:val="Style2"/>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0" w15:restartNumberingAfterBreak="0">
    <w:nsid w:val="30876EB7"/>
    <w:multiLevelType w:val="hybridMultilevel"/>
    <w:tmpl w:val="847C03E6"/>
    <w:lvl w:ilvl="0" w:tplc="081A000F">
      <w:start w:val="1"/>
      <w:numFmt w:val="decimal"/>
      <w:lvlText w:val="%1."/>
      <w:lvlJc w:val="left"/>
      <w:pPr>
        <w:ind w:left="720" w:hanging="360"/>
      </w:pPr>
      <w:rPr>
        <w:rFonts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41" w15:restartNumberingAfterBreak="0">
    <w:nsid w:val="30961F9A"/>
    <w:multiLevelType w:val="hybridMultilevel"/>
    <w:tmpl w:val="D36449CC"/>
    <w:lvl w:ilvl="0" w:tplc="06543ACA">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2" w15:restartNumberingAfterBreak="0">
    <w:nsid w:val="30DE7803"/>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143" w15:restartNumberingAfterBreak="0">
    <w:nsid w:val="31164F66"/>
    <w:multiLevelType w:val="singleLevel"/>
    <w:tmpl w:val="E1287A7E"/>
    <w:lvl w:ilvl="0">
      <w:start w:val="1"/>
      <w:numFmt w:val="lowerLetter"/>
      <w:lvlText w:val="%1)"/>
      <w:lvlJc w:val="left"/>
      <w:pPr>
        <w:tabs>
          <w:tab w:val="num" w:pos="720"/>
        </w:tabs>
        <w:ind w:left="720" w:hanging="360"/>
      </w:pPr>
      <w:rPr>
        <w:rFonts w:hint="default"/>
        <w:b w:val="0"/>
      </w:rPr>
    </w:lvl>
  </w:abstractNum>
  <w:abstractNum w:abstractNumId="144" w15:restartNumberingAfterBreak="0">
    <w:nsid w:val="31763FA3"/>
    <w:multiLevelType w:val="hybridMultilevel"/>
    <w:tmpl w:val="2AE867EC"/>
    <w:lvl w:ilvl="0" w:tplc="5120C50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321503C1"/>
    <w:multiLevelType w:val="hybridMultilevel"/>
    <w:tmpl w:val="F65234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328979E0"/>
    <w:multiLevelType w:val="hybridMultilevel"/>
    <w:tmpl w:val="AD46D678"/>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47" w15:restartNumberingAfterBreak="0">
    <w:nsid w:val="32C57C7E"/>
    <w:multiLevelType w:val="hybridMultilevel"/>
    <w:tmpl w:val="7BE0A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8" w15:restartNumberingAfterBreak="0">
    <w:nsid w:val="32EC53FE"/>
    <w:multiLevelType w:val="multilevel"/>
    <w:tmpl w:val="F3B4E902"/>
    <w:lvl w:ilvl="0">
      <w:start w:val="1"/>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33370E5D"/>
    <w:multiLevelType w:val="hybridMultilevel"/>
    <w:tmpl w:val="6E9498F0"/>
    <w:lvl w:ilvl="0" w:tplc="518267C2">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50" w15:restartNumberingAfterBreak="0">
    <w:nsid w:val="33C55CD1"/>
    <w:multiLevelType w:val="hybridMultilevel"/>
    <w:tmpl w:val="EDB60D26"/>
    <w:name w:val="WW8Num9"/>
    <w:lvl w:ilvl="0" w:tplc="E55EEC6E">
      <w:start w:val="1"/>
      <w:numFmt w:val="bullet"/>
      <w:lvlText w:val=""/>
      <w:lvlJc w:val="left"/>
      <w:pPr>
        <w:ind w:left="720" w:hanging="360"/>
      </w:pPr>
      <w:rPr>
        <w:rFonts w:ascii="Symbol" w:hAnsi="Symbol" w:hint="default"/>
      </w:rPr>
    </w:lvl>
    <w:lvl w:ilvl="1" w:tplc="E1CCF7F0" w:tentative="1">
      <w:start w:val="1"/>
      <w:numFmt w:val="bullet"/>
      <w:lvlText w:val="o"/>
      <w:lvlJc w:val="left"/>
      <w:pPr>
        <w:ind w:left="1440" w:hanging="360"/>
      </w:pPr>
      <w:rPr>
        <w:rFonts w:ascii="Courier New" w:hAnsi="Courier New" w:cs="Courier New" w:hint="default"/>
      </w:rPr>
    </w:lvl>
    <w:lvl w:ilvl="2" w:tplc="3F90F31E" w:tentative="1">
      <w:start w:val="1"/>
      <w:numFmt w:val="bullet"/>
      <w:lvlText w:val=""/>
      <w:lvlJc w:val="left"/>
      <w:pPr>
        <w:ind w:left="2160" w:hanging="360"/>
      </w:pPr>
      <w:rPr>
        <w:rFonts w:ascii="Wingdings" w:hAnsi="Wingdings" w:hint="default"/>
      </w:rPr>
    </w:lvl>
    <w:lvl w:ilvl="3" w:tplc="44FC052A" w:tentative="1">
      <w:start w:val="1"/>
      <w:numFmt w:val="bullet"/>
      <w:lvlText w:val=""/>
      <w:lvlJc w:val="left"/>
      <w:pPr>
        <w:ind w:left="2880" w:hanging="360"/>
      </w:pPr>
      <w:rPr>
        <w:rFonts w:ascii="Symbol" w:hAnsi="Symbol" w:hint="default"/>
      </w:rPr>
    </w:lvl>
    <w:lvl w:ilvl="4" w:tplc="7A5CA6F0" w:tentative="1">
      <w:start w:val="1"/>
      <w:numFmt w:val="bullet"/>
      <w:lvlText w:val="o"/>
      <w:lvlJc w:val="left"/>
      <w:pPr>
        <w:ind w:left="3600" w:hanging="360"/>
      </w:pPr>
      <w:rPr>
        <w:rFonts w:ascii="Courier New" w:hAnsi="Courier New" w:cs="Courier New" w:hint="default"/>
      </w:rPr>
    </w:lvl>
    <w:lvl w:ilvl="5" w:tplc="D8E8C228" w:tentative="1">
      <w:start w:val="1"/>
      <w:numFmt w:val="bullet"/>
      <w:lvlText w:val=""/>
      <w:lvlJc w:val="left"/>
      <w:pPr>
        <w:ind w:left="4320" w:hanging="360"/>
      </w:pPr>
      <w:rPr>
        <w:rFonts w:ascii="Wingdings" w:hAnsi="Wingdings" w:hint="default"/>
      </w:rPr>
    </w:lvl>
    <w:lvl w:ilvl="6" w:tplc="0BF2C5D0" w:tentative="1">
      <w:start w:val="1"/>
      <w:numFmt w:val="bullet"/>
      <w:lvlText w:val=""/>
      <w:lvlJc w:val="left"/>
      <w:pPr>
        <w:ind w:left="5040" w:hanging="360"/>
      </w:pPr>
      <w:rPr>
        <w:rFonts w:ascii="Symbol" w:hAnsi="Symbol" w:hint="default"/>
      </w:rPr>
    </w:lvl>
    <w:lvl w:ilvl="7" w:tplc="46D6CDA6" w:tentative="1">
      <w:start w:val="1"/>
      <w:numFmt w:val="bullet"/>
      <w:lvlText w:val="o"/>
      <w:lvlJc w:val="left"/>
      <w:pPr>
        <w:ind w:left="5760" w:hanging="360"/>
      </w:pPr>
      <w:rPr>
        <w:rFonts w:ascii="Courier New" w:hAnsi="Courier New" w:cs="Courier New" w:hint="default"/>
      </w:rPr>
    </w:lvl>
    <w:lvl w:ilvl="8" w:tplc="FEEC6968" w:tentative="1">
      <w:start w:val="1"/>
      <w:numFmt w:val="bullet"/>
      <w:lvlText w:val=""/>
      <w:lvlJc w:val="left"/>
      <w:pPr>
        <w:ind w:left="6480" w:hanging="360"/>
      </w:pPr>
      <w:rPr>
        <w:rFonts w:ascii="Wingdings" w:hAnsi="Wingdings" w:hint="default"/>
      </w:rPr>
    </w:lvl>
  </w:abstractNum>
  <w:abstractNum w:abstractNumId="151" w15:restartNumberingAfterBreak="0">
    <w:nsid w:val="361F7B72"/>
    <w:multiLevelType w:val="hybridMultilevel"/>
    <w:tmpl w:val="D6E469DC"/>
    <w:lvl w:ilvl="0" w:tplc="FFFFFFFF">
      <w:start w:val="1"/>
      <w:numFmt w:val="decimal"/>
      <w:lvlText w:val="%1."/>
      <w:lvlJc w:val="left"/>
      <w:pPr>
        <w:ind w:left="360" w:hanging="360"/>
      </w:pPr>
      <w:rPr>
        <w:b/>
      </w:rPr>
    </w:lvl>
    <w:lvl w:ilvl="1" w:tplc="574EBED8">
      <w:start w:val="1"/>
      <w:numFmt w:val="lowerLetter"/>
      <w:lvlText w:val="%2."/>
      <w:lvlJc w:val="left"/>
      <w:pPr>
        <w:ind w:left="1080" w:hanging="360"/>
      </w:pPr>
    </w:lvl>
    <w:lvl w:ilvl="2" w:tplc="057CB00E">
      <w:start w:val="1"/>
      <w:numFmt w:val="lowerRoman"/>
      <w:lvlText w:val="(%3)"/>
      <w:lvlJc w:val="left"/>
      <w:pPr>
        <w:ind w:left="2340" w:hanging="720"/>
      </w:pPr>
      <w:rPr>
        <w:rFonts w:hint="default"/>
        <w:b w:val="0"/>
      </w:rPr>
    </w:lvl>
    <w:lvl w:ilvl="3" w:tplc="AC0CEDEA" w:tentative="1">
      <w:start w:val="1"/>
      <w:numFmt w:val="decimal"/>
      <w:lvlText w:val="%4."/>
      <w:lvlJc w:val="left"/>
      <w:pPr>
        <w:ind w:left="2520" w:hanging="360"/>
      </w:pPr>
    </w:lvl>
    <w:lvl w:ilvl="4" w:tplc="CD8E718E" w:tentative="1">
      <w:start w:val="1"/>
      <w:numFmt w:val="lowerLetter"/>
      <w:lvlText w:val="%5."/>
      <w:lvlJc w:val="left"/>
      <w:pPr>
        <w:ind w:left="3240" w:hanging="360"/>
      </w:pPr>
    </w:lvl>
    <w:lvl w:ilvl="5" w:tplc="B1824BE6" w:tentative="1">
      <w:start w:val="1"/>
      <w:numFmt w:val="lowerRoman"/>
      <w:lvlText w:val="%6."/>
      <w:lvlJc w:val="right"/>
      <w:pPr>
        <w:ind w:left="3960" w:hanging="180"/>
      </w:pPr>
    </w:lvl>
    <w:lvl w:ilvl="6" w:tplc="3B106652" w:tentative="1">
      <w:start w:val="1"/>
      <w:numFmt w:val="decimal"/>
      <w:lvlText w:val="%7."/>
      <w:lvlJc w:val="left"/>
      <w:pPr>
        <w:ind w:left="4680" w:hanging="360"/>
      </w:pPr>
    </w:lvl>
    <w:lvl w:ilvl="7" w:tplc="CE8694E6" w:tentative="1">
      <w:start w:val="1"/>
      <w:numFmt w:val="lowerLetter"/>
      <w:lvlText w:val="%8."/>
      <w:lvlJc w:val="left"/>
      <w:pPr>
        <w:ind w:left="5400" w:hanging="360"/>
      </w:pPr>
    </w:lvl>
    <w:lvl w:ilvl="8" w:tplc="BBCAEEF2" w:tentative="1">
      <w:start w:val="1"/>
      <w:numFmt w:val="lowerRoman"/>
      <w:lvlText w:val="%9."/>
      <w:lvlJc w:val="right"/>
      <w:pPr>
        <w:ind w:left="6120" w:hanging="180"/>
      </w:pPr>
    </w:lvl>
  </w:abstractNum>
  <w:abstractNum w:abstractNumId="152" w15:restartNumberingAfterBreak="0">
    <w:nsid w:val="369C4096"/>
    <w:multiLevelType w:val="hybridMultilevel"/>
    <w:tmpl w:val="C194D5E6"/>
    <w:lvl w:ilvl="0" w:tplc="B0DA0F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3" w15:restartNumberingAfterBreak="0">
    <w:nsid w:val="373811D5"/>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154" w15:restartNumberingAfterBreak="0">
    <w:nsid w:val="37393DAB"/>
    <w:multiLevelType w:val="multilevel"/>
    <w:tmpl w:val="FFB42136"/>
    <w:lvl w:ilvl="0">
      <w:start w:val="1"/>
      <w:numFmt w:val="decimal"/>
      <w:lvlText w:val="%1."/>
      <w:lvlJc w:val="left"/>
      <w:pPr>
        <w:tabs>
          <w:tab w:val="num" w:pos="720"/>
        </w:tabs>
        <w:ind w:left="720" w:hanging="360"/>
      </w:pPr>
    </w:lvl>
    <w:lvl w:ilvl="1">
      <w:start w:val="1"/>
      <w:numFmt w:val="upperLetter"/>
      <w:lvlText w:val="(%2)"/>
      <w:lvlJc w:val="left"/>
      <w:pPr>
        <w:ind w:left="1800" w:hanging="720"/>
      </w:pPr>
      <w:rPr>
        <w:rFonts w:hint="default"/>
      </w:rPr>
    </w:lvl>
    <w:lvl w:ilvl="2">
      <w:start w:val="1"/>
      <w:numFmt w:val="decimal"/>
      <w:lvlText w:val="%3."/>
      <w:lvlJc w:val="left"/>
      <w:pPr>
        <w:ind w:left="72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15:restartNumberingAfterBreak="0">
    <w:nsid w:val="379E5759"/>
    <w:multiLevelType w:val="hybridMultilevel"/>
    <w:tmpl w:val="F282E5DC"/>
    <w:lvl w:ilvl="0" w:tplc="0FD4759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37B96D85"/>
    <w:multiLevelType w:val="multilevel"/>
    <w:tmpl w:val="C77C8A0C"/>
    <w:lvl w:ilvl="0">
      <w:start w:val="1"/>
      <w:numFmt w:val="upperRoman"/>
      <w:lvlText w:val="%1"/>
      <w:lvlJc w:val="left"/>
      <w:pPr>
        <w:ind w:left="824" w:hanging="652"/>
      </w:pPr>
      <w:rPr>
        <w:rFonts w:hint="default"/>
        <w:lang w:val="en-US" w:eastAsia="en-US" w:bidi="ar-SA"/>
      </w:rPr>
    </w:lvl>
    <w:lvl w:ilvl="1">
      <w:start w:val="1"/>
      <w:numFmt w:val="decimal"/>
      <w:lvlText w:val="%1.%2)"/>
      <w:lvlJc w:val="left"/>
      <w:pPr>
        <w:ind w:left="824" w:hanging="652"/>
      </w:pPr>
      <w:rPr>
        <w:rFonts w:ascii="Arial" w:eastAsia="Arial" w:hAnsi="Arial" w:cs="Arial" w:hint="default"/>
        <w:b/>
        <w:bCs/>
        <w:w w:val="93"/>
        <w:sz w:val="20"/>
        <w:szCs w:val="20"/>
        <w:lang w:val="en-US" w:eastAsia="en-US" w:bidi="ar-SA"/>
      </w:rPr>
    </w:lvl>
    <w:lvl w:ilvl="2">
      <w:numFmt w:val="bullet"/>
      <w:lvlText w:val="•"/>
      <w:lvlJc w:val="left"/>
      <w:pPr>
        <w:ind w:left="2745" w:hanging="652"/>
      </w:pPr>
      <w:rPr>
        <w:rFonts w:hint="default"/>
        <w:lang w:val="en-US" w:eastAsia="en-US" w:bidi="ar-SA"/>
      </w:rPr>
    </w:lvl>
    <w:lvl w:ilvl="3">
      <w:numFmt w:val="bullet"/>
      <w:lvlText w:val="•"/>
      <w:lvlJc w:val="left"/>
      <w:pPr>
        <w:ind w:left="3708" w:hanging="652"/>
      </w:pPr>
      <w:rPr>
        <w:rFonts w:hint="default"/>
        <w:lang w:val="en-US" w:eastAsia="en-US" w:bidi="ar-SA"/>
      </w:rPr>
    </w:lvl>
    <w:lvl w:ilvl="4">
      <w:numFmt w:val="bullet"/>
      <w:lvlText w:val="•"/>
      <w:lvlJc w:val="left"/>
      <w:pPr>
        <w:ind w:left="4670" w:hanging="652"/>
      </w:pPr>
      <w:rPr>
        <w:rFonts w:hint="default"/>
        <w:lang w:val="en-US" w:eastAsia="en-US" w:bidi="ar-SA"/>
      </w:rPr>
    </w:lvl>
    <w:lvl w:ilvl="5">
      <w:numFmt w:val="bullet"/>
      <w:lvlText w:val="•"/>
      <w:lvlJc w:val="left"/>
      <w:pPr>
        <w:ind w:left="5633" w:hanging="652"/>
      </w:pPr>
      <w:rPr>
        <w:rFonts w:hint="default"/>
        <w:lang w:val="en-US" w:eastAsia="en-US" w:bidi="ar-SA"/>
      </w:rPr>
    </w:lvl>
    <w:lvl w:ilvl="6">
      <w:numFmt w:val="bullet"/>
      <w:lvlText w:val="•"/>
      <w:lvlJc w:val="left"/>
      <w:pPr>
        <w:ind w:left="6596" w:hanging="652"/>
      </w:pPr>
      <w:rPr>
        <w:rFonts w:hint="default"/>
        <w:lang w:val="en-US" w:eastAsia="en-US" w:bidi="ar-SA"/>
      </w:rPr>
    </w:lvl>
    <w:lvl w:ilvl="7">
      <w:numFmt w:val="bullet"/>
      <w:lvlText w:val="•"/>
      <w:lvlJc w:val="left"/>
      <w:pPr>
        <w:ind w:left="7558" w:hanging="652"/>
      </w:pPr>
      <w:rPr>
        <w:rFonts w:hint="default"/>
        <w:lang w:val="en-US" w:eastAsia="en-US" w:bidi="ar-SA"/>
      </w:rPr>
    </w:lvl>
    <w:lvl w:ilvl="8">
      <w:numFmt w:val="bullet"/>
      <w:lvlText w:val="•"/>
      <w:lvlJc w:val="left"/>
      <w:pPr>
        <w:ind w:left="8521" w:hanging="652"/>
      </w:pPr>
      <w:rPr>
        <w:rFonts w:hint="default"/>
        <w:lang w:val="en-US" w:eastAsia="en-US" w:bidi="ar-SA"/>
      </w:rPr>
    </w:lvl>
  </w:abstractNum>
  <w:abstractNum w:abstractNumId="157" w15:restartNumberingAfterBreak="0">
    <w:nsid w:val="37E476E1"/>
    <w:multiLevelType w:val="hybridMultilevel"/>
    <w:tmpl w:val="95160258"/>
    <w:lvl w:ilvl="0" w:tplc="0000008A">
      <w:start w:val="1"/>
      <w:numFmt w:val="bullet"/>
      <w:lvlText w:val=""/>
      <w:lvlJc w:val="left"/>
      <w:pPr>
        <w:ind w:left="720" w:hanging="360"/>
      </w:pPr>
      <w:rPr>
        <w:rFonts w:ascii="Symbol" w:hAnsi="Symbol" w:hint="default"/>
        <w:color w:val="31849B" w:themeColor="accent5" w:themeShade="BF"/>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8" w15:restartNumberingAfterBreak="0">
    <w:nsid w:val="39B5259A"/>
    <w:multiLevelType w:val="hybridMultilevel"/>
    <w:tmpl w:val="C830973C"/>
    <w:lvl w:ilvl="0" w:tplc="9076722A">
      <w:start w:val="1"/>
      <w:numFmt w:val="decimal"/>
      <w:lvlText w:val="%1."/>
      <w:lvlJc w:val="left"/>
      <w:pPr>
        <w:tabs>
          <w:tab w:val="num" w:pos="1080"/>
        </w:tabs>
        <w:ind w:left="1080" w:hanging="360"/>
      </w:pPr>
    </w:lvl>
    <w:lvl w:ilvl="1" w:tplc="040C0019">
      <w:start w:val="1"/>
      <w:numFmt w:val="lowerRoman"/>
      <w:lvlText w:val="%2."/>
      <w:lvlJc w:val="right"/>
      <w:pPr>
        <w:tabs>
          <w:tab w:val="num" w:pos="1620"/>
        </w:tabs>
        <w:ind w:left="1620" w:hanging="180"/>
      </w:pPr>
      <w:rPr>
        <w:rFonts w:hint="default"/>
        <w:b w:val="0"/>
        <w:i w:val="0"/>
      </w:rPr>
    </w:lvl>
    <w:lvl w:ilvl="2" w:tplc="040C001B">
      <w:start w:val="1"/>
      <w:numFmt w:val="lowerLetter"/>
      <w:lvlText w:val="%3)"/>
      <w:lvlJc w:val="left"/>
      <w:pPr>
        <w:tabs>
          <w:tab w:val="num" w:pos="2700"/>
        </w:tabs>
        <w:ind w:left="2700" w:hanging="360"/>
      </w:pPr>
      <w:rPr>
        <w:rFonts w:hint="default"/>
        <w:b w:val="0"/>
        <w:i w:val="0"/>
      </w:rPr>
    </w:lvl>
    <w:lvl w:ilvl="3" w:tplc="040C000F">
      <w:start w:val="1"/>
      <w:numFmt w:val="none"/>
      <w:lvlText w:val="viii."/>
      <w:lvlJc w:val="right"/>
      <w:pPr>
        <w:tabs>
          <w:tab w:val="num" w:pos="1620"/>
        </w:tabs>
        <w:ind w:left="1620" w:hanging="180"/>
      </w:pPr>
      <w:rPr>
        <w:rFonts w:hint="default"/>
        <w:b w:val="0"/>
        <w:i w:val="0"/>
      </w:rPr>
    </w:lvl>
    <w:lvl w:ilvl="4" w:tplc="040C0019">
      <w:start w:val="2"/>
      <w:numFmt w:val="decimal"/>
      <w:lvlText w:val="%5"/>
      <w:lvlJc w:val="left"/>
      <w:pPr>
        <w:tabs>
          <w:tab w:val="num" w:pos="3960"/>
        </w:tabs>
        <w:ind w:left="3960" w:hanging="360"/>
      </w:pPr>
      <w:rPr>
        <w:rFonts w:hint="default"/>
      </w:r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59" w15:restartNumberingAfterBreak="0">
    <w:nsid w:val="3A3D7DD7"/>
    <w:multiLevelType w:val="multilevel"/>
    <w:tmpl w:val="DF2E6E5A"/>
    <w:lvl w:ilvl="0">
      <w:start w:val="1"/>
      <w:numFmt w:val="decimal"/>
      <w:lvlText w:val="%1."/>
      <w:lvlJc w:val="left"/>
      <w:pPr>
        <w:tabs>
          <w:tab w:val="num" w:pos="1620"/>
        </w:tabs>
        <w:ind w:left="1620" w:firstLine="0"/>
      </w:pPr>
      <w:rPr>
        <w:rFonts w:ascii="Calibri" w:eastAsiaTheme="minorEastAsia" w:hAnsi="Calibri" w:cs="Calibri" w:hint="default"/>
        <w:sz w:val="30"/>
        <w:szCs w:val="30"/>
      </w:rPr>
    </w:lvl>
    <w:lvl w:ilvl="1">
      <w:start w:val="1"/>
      <w:numFmt w:val="decimal"/>
      <w:lvlText w:val="%1.%2."/>
      <w:lvlJc w:val="left"/>
      <w:pPr>
        <w:tabs>
          <w:tab w:val="num" w:pos="720"/>
        </w:tabs>
        <w:ind w:left="720" w:firstLine="0"/>
      </w:pPr>
    </w:lvl>
    <w:lvl w:ilvl="2">
      <w:start w:val="1"/>
      <w:numFmt w:val="decimal"/>
      <w:lvlText w:val="%1.%2.%3."/>
      <w:lvlJc w:val="left"/>
      <w:pPr>
        <w:tabs>
          <w:tab w:val="num" w:pos="0"/>
        </w:tabs>
        <w:ind w:left="0" w:firstLine="0"/>
      </w:pPr>
    </w:lvl>
    <w:lvl w:ilvl="3">
      <w:start w:val="1"/>
      <w:numFmt w:val="lowerLetter"/>
      <w:lvlText w:val="%4)"/>
      <w:lvlJc w:val="left"/>
      <w:pPr>
        <w:tabs>
          <w:tab w:val="num" w:pos="810"/>
        </w:tabs>
        <w:ind w:left="810" w:firstLine="0"/>
      </w:pPr>
    </w:lvl>
    <w:lvl w:ilvl="4">
      <w:start w:val="1"/>
      <w:numFmt w:val="decimal"/>
      <w:lvlText w:val="(%5)"/>
      <w:lvlJc w:val="left"/>
      <w:pPr>
        <w:tabs>
          <w:tab w:val="num" w:pos="3690"/>
        </w:tabs>
        <w:ind w:left="3690" w:firstLine="0"/>
      </w:pPr>
    </w:lvl>
    <w:lvl w:ilvl="5">
      <w:start w:val="1"/>
      <w:numFmt w:val="lowerLetter"/>
      <w:lvlText w:val="(%6)"/>
      <w:lvlJc w:val="left"/>
      <w:pPr>
        <w:tabs>
          <w:tab w:val="num" w:pos="4410"/>
        </w:tabs>
        <w:ind w:left="4410" w:firstLine="0"/>
      </w:pPr>
    </w:lvl>
    <w:lvl w:ilvl="6">
      <w:start w:val="1"/>
      <w:numFmt w:val="lowerRoman"/>
      <w:lvlText w:val="(%7)"/>
      <w:lvlJc w:val="left"/>
      <w:pPr>
        <w:tabs>
          <w:tab w:val="num" w:pos="5130"/>
        </w:tabs>
        <w:ind w:left="5130" w:firstLine="0"/>
      </w:pPr>
    </w:lvl>
    <w:lvl w:ilvl="7">
      <w:start w:val="1"/>
      <w:numFmt w:val="lowerLetter"/>
      <w:lvlText w:val="(%8)"/>
      <w:lvlJc w:val="left"/>
      <w:pPr>
        <w:tabs>
          <w:tab w:val="num" w:pos="5850"/>
        </w:tabs>
        <w:ind w:left="5850" w:firstLine="0"/>
      </w:pPr>
    </w:lvl>
    <w:lvl w:ilvl="8">
      <w:start w:val="1"/>
      <w:numFmt w:val="lowerRoman"/>
      <w:lvlText w:val="(%9)"/>
      <w:lvlJc w:val="left"/>
      <w:pPr>
        <w:tabs>
          <w:tab w:val="num" w:pos="6570"/>
        </w:tabs>
        <w:ind w:left="6570" w:firstLine="0"/>
      </w:pPr>
    </w:lvl>
  </w:abstractNum>
  <w:abstractNum w:abstractNumId="160" w15:restartNumberingAfterBreak="0">
    <w:nsid w:val="3A631EAA"/>
    <w:multiLevelType w:val="hybridMultilevel"/>
    <w:tmpl w:val="17D8328C"/>
    <w:lvl w:ilvl="0" w:tplc="04090011">
      <w:start w:val="1"/>
      <w:numFmt w:val="decimal"/>
      <w:lvlText w:val="%1)"/>
      <w:lvlJc w:val="left"/>
      <w:pPr>
        <w:ind w:left="1070" w:hanging="360"/>
      </w:pPr>
    </w:lvl>
    <w:lvl w:ilvl="1" w:tplc="081A0019" w:tentative="1">
      <w:start w:val="1"/>
      <w:numFmt w:val="lowerLetter"/>
      <w:lvlText w:val="%2."/>
      <w:lvlJc w:val="left"/>
      <w:pPr>
        <w:ind w:left="1790" w:hanging="360"/>
      </w:pPr>
    </w:lvl>
    <w:lvl w:ilvl="2" w:tplc="081A001B" w:tentative="1">
      <w:start w:val="1"/>
      <w:numFmt w:val="lowerRoman"/>
      <w:lvlText w:val="%3."/>
      <w:lvlJc w:val="right"/>
      <w:pPr>
        <w:ind w:left="2510" w:hanging="180"/>
      </w:pPr>
    </w:lvl>
    <w:lvl w:ilvl="3" w:tplc="081A000F" w:tentative="1">
      <w:start w:val="1"/>
      <w:numFmt w:val="decimal"/>
      <w:lvlText w:val="%4."/>
      <w:lvlJc w:val="left"/>
      <w:pPr>
        <w:ind w:left="3230" w:hanging="360"/>
      </w:pPr>
    </w:lvl>
    <w:lvl w:ilvl="4" w:tplc="081A0019" w:tentative="1">
      <w:start w:val="1"/>
      <w:numFmt w:val="lowerLetter"/>
      <w:lvlText w:val="%5."/>
      <w:lvlJc w:val="left"/>
      <w:pPr>
        <w:ind w:left="3950" w:hanging="360"/>
      </w:pPr>
    </w:lvl>
    <w:lvl w:ilvl="5" w:tplc="081A001B" w:tentative="1">
      <w:start w:val="1"/>
      <w:numFmt w:val="lowerRoman"/>
      <w:lvlText w:val="%6."/>
      <w:lvlJc w:val="right"/>
      <w:pPr>
        <w:ind w:left="4670" w:hanging="180"/>
      </w:pPr>
    </w:lvl>
    <w:lvl w:ilvl="6" w:tplc="081A000F" w:tentative="1">
      <w:start w:val="1"/>
      <w:numFmt w:val="decimal"/>
      <w:lvlText w:val="%7."/>
      <w:lvlJc w:val="left"/>
      <w:pPr>
        <w:ind w:left="5390" w:hanging="360"/>
      </w:pPr>
    </w:lvl>
    <w:lvl w:ilvl="7" w:tplc="081A0019" w:tentative="1">
      <w:start w:val="1"/>
      <w:numFmt w:val="lowerLetter"/>
      <w:lvlText w:val="%8."/>
      <w:lvlJc w:val="left"/>
      <w:pPr>
        <w:ind w:left="6110" w:hanging="360"/>
      </w:pPr>
    </w:lvl>
    <w:lvl w:ilvl="8" w:tplc="081A001B" w:tentative="1">
      <w:start w:val="1"/>
      <w:numFmt w:val="lowerRoman"/>
      <w:lvlText w:val="%9."/>
      <w:lvlJc w:val="right"/>
      <w:pPr>
        <w:ind w:left="6830" w:hanging="180"/>
      </w:pPr>
    </w:lvl>
  </w:abstractNum>
  <w:abstractNum w:abstractNumId="161" w15:restartNumberingAfterBreak="0">
    <w:nsid w:val="3B073F3F"/>
    <w:multiLevelType w:val="hybridMultilevel"/>
    <w:tmpl w:val="41FA9A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2" w15:restartNumberingAfterBreak="0">
    <w:nsid w:val="3B1020B8"/>
    <w:multiLevelType w:val="hybridMultilevel"/>
    <w:tmpl w:val="1C74085E"/>
    <w:lvl w:ilvl="0" w:tplc="35C05E12">
      <w:start w:val="1"/>
      <w:numFmt w:val="bullet"/>
      <w:lvlText w:val=""/>
      <w:lvlJc w:val="left"/>
      <w:pPr>
        <w:ind w:left="360" w:hanging="360"/>
      </w:pPr>
      <w:rPr>
        <w:rFonts w:ascii="Symbol" w:hAnsi="Symbol" w:hint="default"/>
      </w:rPr>
    </w:lvl>
    <w:lvl w:ilvl="1" w:tplc="367455B4" w:tentative="1">
      <w:start w:val="1"/>
      <w:numFmt w:val="bullet"/>
      <w:lvlText w:val="o"/>
      <w:lvlJc w:val="left"/>
      <w:pPr>
        <w:ind w:left="1080" w:hanging="360"/>
      </w:pPr>
      <w:rPr>
        <w:rFonts w:ascii="Courier New" w:hAnsi="Courier New" w:cs="Courier New" w:hint="default"/>
      </w:rPr>
    </w:lvl>
    <w:lvl w:ilvl="2" w:tplc="5BE6F2FE" w:tentative="1">
      <w:start w:val="1"/>
      <w:numFmt w:val="bullet"/>
      <w:lvlText w:val=""/>
      <w:lvlJc w:val="left"/>
      <w:pPr>
        <w:ind w:left="1800" w:hanging="360"/>
      </w:pPr>
      <w:rPr>
        <w:rFonts w:ascii="Wingdings" w:hAnsi="Wingdings" w:hint="default"/>
      </w:rPr>
    </w:lvl>
    <w:lvl w:ilvl="3" w:tplc="A9DE1604" w:tentative="1">
      <w:start w:val="1"/>
      <w:numFmt w:val="bullet"/>
      <w:lvlText w:val=""/>
      <w:lvlJc w:val="left"/>
      <w:pPr>
        <w:ind w:left="2520" w:hanging="360"/>
      </w:pPr>
      <w:rPr>
        <w:rFonts w:ascii="Symbol" w:hAnsi="Symbol" w:hint="default"/>
      </w:rPr>
    </w:lvl>
    <w:lvl w:ilvl="4" w:tplc="026E8B82" w:tentative="1">
      <w:start w:val="1"/>
      <w:numFmt w:val="bullet"/>
      <w:lvlText w:val="o"/>
      <w:lvlJc w:val="left"/>
      <w:pPr>
        <w:ind w:left="3240" w:hanging="360"/>
      </w:pPr>
      <w:rPr>
        <w:rFonts w:ascii="Courier New" w:hAnsi="Courier New" w:cs="Courier New" w:hint="default"/>
      </w:rPr>
    </w:lvl>
    <w:lvl w:ilvl="5" w:tplc="696A731E" w:tentative="1">
      <w:start w:val="1"/>
      <w:numFmt w:val="bullet"/>
      <w:lvlText w:val=""/>
      <w:lvlJc w:val="left"/>
      <w:pPr>
        <w:ind w:left="3960" w:hanging="360"/>
      </w:pPr>
      <w:rPr>
        <w:rFonts w:ascii="Wingdings" w:hAnsi="Wingdings" w:hint="default"/>
      </w:rPr>
    </w:lvl>
    <w:lvl w:ilvl="6" w:tplc="B4163D1A" w:tentative="1">
      <w:start w:val="1"/>
      <w:numFmt w:val="bullet"/>
      <w:lvlText w:val=""/>
      <w:lvlJc w:val="left"/>
      <w:pPr>
        <w:ind w:left="4680" w:hanging="360"/>
      </w:pPr>
      <w:rPr>
        <w:rFonts w:ascii="Symbol" w:hAnsi="Symbol" w:hint="default"/>
      </w:rPr>
    </w:lvl>
    <w:lvl w:ilvl="7" w:tplc="901E6EB6" w:tentative="1">
      <w:start w:val="1"/>
      <w:numFmt w:val="bullet"/>
      <w:lvlText w:val="o"/>
      <w:lvlJc w:val="left"/>
      <w:pPr>
        <w:ind w:left="5400" w:hanging="360"/>
      </w:pPr>
      <w:rPr>
        <w:rFonts w:ascii="Courier New" w:hAnsi="Courier New" w:cs="Courier New" w:hint="default"/>
      </w:rPr>
    </w:lvl>
    <w:lvl w:ilvl="8" w:tplc="A68AAE5E" w:tentative="1">
      <w:start w:val="1"/>
      <w:numFmt w:val="bullet"/>
      <w:lvlText w:val=""/>
      <w:lvlJc w:val="left"/>
      <w:pPr>
        <w:ind w:left="6120" w:hanging="360"/>
      </w:pPr>
      <w:rPr>
        <w:rFonts w:ascii="Wingdings" w:hAnsi="Wingdings" w:hint="default"/>
      </w:rPr>
    </w:lvl>
  </w:abstractNum>
  <w:abstractNum w:abstractNumId="163" w15:restartNumberingAfterBreak="0">
    <w:nsid w:val="3B2E1ADA"/>
    <w:multiLevelType w:val="hybridMultilevel"/>
    <w:tmpl w:val="DADCD94E"/>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4" w15:restartNumberingAfterBreak="0">
    <w:nsid w:val="3B4C096E"/>
    <w:multiLevelType w:val="hybridMultilevel"/>
    <w:tmpl w:val="FC2CED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15:restartNumberingAfterBreak="0">
    <w:nsid w:val="3B957CCC"/>
    <w:multiLevelType w:val="hybridMultilevel"/>
    <w:tmpl w:val="FD9A865A"/>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66" w15:restartNumberingAfterBreak="0">
    <w:nsid w:val="3B97576E"/>
    <w:multiLevelType w:val="hybridMultilevel"/>
    <w:tmpl w:val="79227398"/>
    <w:lvl w:ilvl="0" w:tplc="DE10A3C6">
      <w:start w:val="1"/>
      <w:numFmt w:val="bullet"/>
      <w:lvlText w:val=""/>
      <w:lvlJc w:val="left"/>
      <w:pPr>
        <w:ind w:left="720" w:hanging="360"/>
      </w:pPr>
      <w:rPr>
        <w:rFonts w:ascii="Symbol" w:hAnsi="Symbol" w:hint="default"/>
      </w:rPr>
    </w:lvl>
    <w:lvl w:ilvl="1" w:tplc="5C0807E4" w:tentative="1">
      <w:start w:val="1"/>
      <w:numFmt w:val="bullet"/>
      <w:lvlText w:val="o"/>
      <w:lvlJc w:val="left"/>
      <w:pPr>
        <w:ind w:left="1440" w:hanging="360"/>
      </w:pPr>
      <w:rPr>
        <w:rFonts w:ascii="Courier New" w:hAnsi="Courier New" w:cs="Courier New" w:hint="default"/>
      </w:rPr>
    </w:lvl>
    <w:lvl w:ilvl="2" w:tplc="2BC81256" w:tentative="1">
      <w:start w:val="1"/>
      <w:numFmt w:val="bullet"/>
      <w:lvlText w:val=""/>
      <w:lvlJc w:val="left"/>
      <w:pPr>
        <w:ind w:left="2160" w:hanging="360"/>
      </w:pPr>
      <w:rPr>
        <w:rFonts w:ascii="Wingdings" w:hAnsi="Wingdings" w:hint="default"/>
      </w:rPr>
    </w:lvl>
    <w:lvl w:ilvl="3" w:tplc="DDACB020" w:tentative="1">
      <w:start w:val="1"/>
      <w:numFmt w:val="bullet"/>
      <w:lvlText w:val=""/>
      <w:lvlJc w:val="left"/>
      <w:pPr>
        <w:ind w:left="2880" w:hanging="360"/>
      </w:pPr>
      <w:rPr>
        <w:rFonts w:ascii="Symbol" w:hAnsi="Symbol" w:hint="default"/>
      </w:rPr>
    </w:lvl>
    <w:lvl w:ilvl="4" w:tplc="3978F80E" w:tentative="1">
      <w:start w:val="1"/>
      <w:numFmt w:val="bullet"/>
      <w:lvlText w:val="o"/>
      <w:lvlJc w:val="left"/>
      <w:pPr>
        <w:ind w:left="3600" w:hanging="360"/>
      </w:pPr>
      <w:rPr>
        <w:rFonts w:ascii="Courier New" w:hAnsi="Courier New" w:cs="Courier New" w:hint="default"/>
      </w:rPr>
    </w:lvl>
    <w:lvl w:ilvl="5" w:tplc="F9803C2A" w:tentative="1">
      <w:start w:val="1"/>
      <w:numFmt w:val="bullet"/>
      <w:lvlText w:val=""/>
      <w:lvlJc w:val="left"/>
      <w:pPr>
        <w:ind w:left="4320" w:hanging="360"/>
      </w:pPr>
      <w:rPr>
        <w:rFonts w:ascii="Wingdings" w:hAnsi="Wingdings" w:hint="default"/>
      </w:rPr>
    </w:lvl>
    <w:lvl w:ilvl="6" w:tplc="A9D84FEE" w:tentative="1">
      <w:start w:val="1"/>
      <w:numFmt w:val="bullet"/>
      <w:lvlText w:val=""/>
      <w:lvlJc w:val="left"/>
      <w:pPr>
        <w:ind w:left="5040" w:hanging="360"/>
      </w:pPr>
      <w:rPr>
        <w:rFonts w:ascii="Symbol" w:hAnsi="Symbol" w:hint="default"/>
      </w:rPr>
    </w:lvl>
    <w:lvl w:ilvl="7" w:tplc="C0A2A258" w:tentative="1">
      <w:start w:val="1"/>
      <w:numFmt w:val="bullet"/>
      <w:lvlText w:val="o"/>
      <w:lvlJc w:val="left"/>
      <w:pPr>
        <w:ind w:left="5760" w:hanging="360"/>
      </w:pPr>
      <w:rPr>
        <w:rFonts w:ascii="Courier New" w:hAnsi="Courier New" w:cs="Courier New" w:hint="default"/>
      </w:rPr>
    </w:lvl>
    <w:lvl w:ilvl="8" w:tplc="91C4B038" w:tentative="1">
      <w:start w:val="1"/>
      <w:numFmt w:val="bullet"/>
      <w:lvlText w:val=""/>
      <w:lvlJc w:val="left"/>
      <w:pPr>
        <w:ind w:left="6480" w:hanging="360"/>
      </w:pPr>
      <w:rPr>
        <w:rFonts w:ascii="Wingdings" w:hAnsi="Wingdings" w:hint="default"/>
      </w:rPr>
    </w:lvl>
  </w:abstractNum>
  <w:abstractNum w:abstractNumId="167" w15:restartNumberingAfterBreak="0">
    <w:nsid w:val="3BA01E14"/>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168" w15:restartNumberingAfterBreak="0">
    <w:nsid w:val="3BB42B76"/>
    <w:multiLevelType w:val="hybridMultilevel"/>
    <w:tmpl w:val="FB267F58"/>
    <w:lvl w:ilvl="0" w:tplc="D25470B0">
      <w:start w:val="5"/>
      <w:numFmt w:val="bullet"/>
      <w:lvlText w:val="-"/>
      <w:lvlJc w:val="left"/>
      <w:pPr>
        <w:ind w:left="1440" w:hanging="360"/>
      </w:pPr>
      <w:rPr>
        <w:rFonts w:ascii="Times New Roman" w:eastAsia="Times New Roman" w:hAnsi="Times New Roman" w:cs="Times New Roman" w:hint="default"/>
      </w:rPr>
    </w:lvl>
    <w:lvl w:ilvl="1" w:tplc="081A0003" w:tentative="1">
      <w:start w:val="1"/>
      <w:numFmt w:val="bullet"/>
      <w:lvlText w:val="o"/>
      <w:lvlJc w:val="left"/>
      <w:pPr>
        <w:ind w:left="2160" w:hanging="360"/>
      </w:pPr>
      <w:rPr>
        <w:rFonts w:ascii="Courier New" w:hAnsi="Courier New" w:cs="Courier New" w:hint="default"/>
      </w:rPr>
    </w:lvl>
    <w:lvl w:ilvl="2" w:tplc="081A0005" w:tentative="1">
      <w:start w:val="1"/>
      <w:numFmt w:val="bullet"/>
      <w:lvlText w:val=""/>
      <w:lvlJc w:val="left"/>
      <w:pPr>
        <w:ind w:left="2880" w:hanging="360"/>
      </w:pPr>
      <w:rPr>
        <w:rFonts w:ascii="Wingdings" w:hAnsi="Wingdings" w:hint="default"/>
      </w:rPr>
    </w:lvl>
    <w:lvl w:ilvl="3" w:tplc="081A0001" w:tentative="1">
      <w:start w:val="1"/>
      <w:numFmt w:val="bullet"/>
      <w:lvlText w:val=""/>
      <w:lvlJc w:val="left"/>
      <w:pPr>
        <w:ind w:left="3600" w:hanging="360"/>
      </w:pPr>
      <w:rPr>
        <w:rFonts w:ascii="Symbol" w:hAnsi="Symbol" w:hint="default"/>
      </w:rPr>
    </w:lvl>
    <w:lvl w:ilvl="4" w:tplc="081A0003" w:tentative="1">
      <w:start w:val="1"/>
      <w:numFmt w:val="bullet"/>
      <w:lvlText w:val="o"/>
      <w:lvlJc w:val="left"/>
      <w:pPr>
        <w:ind w:left="4320" w:hanging="360"/>
      </w:pPr>
      <w:rPr>
        <w:rFonts w:ascii="Courier New" w:hAnsi="Courier New" w:cs="Courier New" w:hint="default"/>
      </w:rPr>
    </w:lvl>
    <w:lvl w:ilvl="5" w:tplc="081A0005" w:tentative="1">
      <w:start w:val="1"/>
      <w:numFmt w:val="bullet"/>
      <w:lvlText w:val=""/>
      <w:lvlJc w:val="left"/>
      <w:pPr>
        <w:ind w:left="5040" w:hanging="360"/>
      </w:pPr>
      <w:rPr>
        <w:rFonts w:ascii="Wingdings" w:hAnsi="Wingdings" w:hint="default"/>
      </w:rPr>
    </w:lvl>
    <w:lvl w:ilvl="6" w:tplc="081A0001" w:tentative="1">
      <w:start w:val="1"/>
      <w:numFmt w:val="bullet"/>
      <w:lvlText w:val=""/>
      <w:lvlJc w:val="left"/>
      <w:pPr>
        <w:ind w:left="5760" w:hanging="360"/>
      </w:pPr>
      <w:rPr>
        <w:rFonts w:ascii="Symbol" w:hAnsi="Symbol" w:hint="default"/>
      </w:rPr>
    </w:lvl>
    <w:lvl w:ilvl="7" w:tplc="081A0003" w:tentative="1">
      <w:start w:val="1"/>
      <w:numFmt w:val="bullet"/>
      <w:lvlText w:val="o"/>
      <w:lvlJc w:val="left"/>
      <w:pPr>
        <w:ind w:left="6480" w:hanging="360"/>
      </w:pPr>
      <w:rPr>
        <w:rFonts w:ascii="Courier New" w:hAnsi="Courier New" w:cs="Courier New" w:hint="default"/>
      </w:rPr>
    </w:lvl>
    <w:lvl w:ilvl="8" w:tplc="081A0005" w:tentative="1">
      <w:start w:val="1"/>
      <w:numFmt w:val="bullet"/>
      <w:lvlText w:val=""/>
      <w:lvlJc w:val="left"/>
      <w:pPr>
        <w:ind w:left="7200" w:hanging="360"/>
      </w:pPr>
      <w:rPr>
        <w:rFonts w:ascii="Wingdings" w:hAnsi="Wingdings" w:hint="default"/>
      </w:rPr>
    </w:lvl>
  </w:abstractNum>
  <w:abstractNum w:abstractNumId="169" w15:restartNumberingAfterBreak="0">
    <w:nsid w:val="3BE447E8"/>
    <w:multiLevelType w:val="hybridMultilevel"/>
    <w:tmpl w:val="B4827F78"/>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70" w15:restartNumberingAfterBreak="0">
    <w:nsid w:val="3C2A5343"/>
    <w:multiLevelType w:val="hybridMultilevel"/>
    <w:tmpl w:val="E9D89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3C5C6379"/>
    <w:multiLevelType w:val="hybridMultilevel"/>
    <w:tmpl w:val="E952B384"/>
    <w:lvl w:ilvl="0" w:tplc="04090011">
      <w:start w:val="1"/>
      <w:numFmt w:val="decimal"/>
      <w:lvlText w:val="%1)"/>
      <w:lvlJc w:val="left"/>
      <w:pPr>
        <w:ind w:left="720" w:hanging="360"/>
      </w:pPr>
    </w:lvl>
    <w:lvl w:ilvl="1" w:tplc="081A0019">
      <w:start w:val="1"/>
      <w:numFmt w:val="lowerLetter"/>
      <w:lvlText w:val="%2."/>
      <w:lvlJc w:val="left"/>
      <w:pPr>
        <w:ind w:left="1440" w:hanging="360"/>
      </w:pPr>
    </w:lvl>
    <w:lvl w:ilvl="2" w:tplc="081A001B">
      <w:start w:val="1"/>
      <w:numFmt w:val="lowerRoman"/>
      <w:lvlText w:val="%3."/>
      <w:lvlJc w:val="right"/>
      <w:pPr>
        <w:ind w:left="2160" w:hanging="180"/>
      </w:pPr>
    </w:lvl>
    <w:lvl w:ilvl="3" w:tplc="081A000F">
      <w:start w:val="1"/>
      <w:numFmt w:val="decimal"/>
      <w:lvlText w:val="%4."/>
      <w:lvlJc w:val="left"/>
      <w:pPr>
        <w:ind w:left="2880" w:hanging="360"/>
      </w:pPr>
    </w:lvl>
    <w:lvl w:ilvl="4" w:tplc="081A0019">
      <w:start w:val="1"/>
      <w:numFmt w:val="lowerLetter"/>
      <w:lvlText w:val="%5."/>
      <w:lvlJc w:val="left"/>
      <w:pPr>
        <w:ind w:left="3600" w:hanging="360"/>
      </w:pPr>
    </w:lvl>
    <w:lvl w:ilvl="5" w:tplc="081A001B">
      <w:start w:val="1"/>
      <w:numFmt w:val="lowerRoman"/>
      <w:lvlText w:val="%6."/>
      <w:lvlJc w:val="right"/>
      <w:pPr>
        <w:ind w:left="4320" w:hanging="180"/>
      </w:pPr>
    </w:lvl>
    <w:lvl w:ilvl="6" w:tplc="081A000F">
      <w:start w:val="1"/>
      <w:numFmt w:val="decimal"/>
      <w:lvlText w:val="%7."/>
      <w:lvlJc w:val="left"/>
      <w:pPr>
        <w:ind w:left="5040" w:hanging="360"/>
      </w:pPr>
    </w:lvl>
    <w:lvl w:ilvl="7" w:tplc="081A0019">
      <w:start w:val="1"/>
      <w:numFmt w:val="lowerLetter"/>
      <w:lvlText w:val="%8."/>
      <w:lvlJc w:val="left"/>
      <w:pPr>
        <w:ind w:left="5760" w:hanging="360"/>
      </w:pPr>
    </w:lvl>
    <w:lvl w:ilvl="8" w:tplc="081A001B">
      <w:start w:val="1"/>
      <w:numFmt w:val="lowerRoman"/>
      <w:lvlText w:val="%9."/>
      <w:lvlJc w:val="right"/>
      <w:pPr>
        <w:ind w:left="6480" w:hanging="180"/>
      </w:pPr>
    </w:lvl>
  </w:abstractNum>
  <w:abstractNum w:abstractNumId="172" w15:restartNumberingAfterBreak="0">
    <w:nsid w:val="3C652CB4"/>
    <w:multiLevelType w:val="multilevel"/>
    <w:tmpl w:val="51E8B082"/>
    <w:lvl w:ilvl="0">
      <w:start w:val="7"/>
      <w:numFmt w:val="decimal"/>
      <w:lvlText w:val="%1"/>
      <w:lvlJc w:val="left"/>
      <w:pPr>
        <w:ind w:left="2045" w:hanging="635"/>
      </w:pPr>
      <w:rPr>
        <w:rFonts w:hint="default"/>
      </w:rPr>
    </w:lvl>
    <w:lvl w:ilvl="1">
      <w:start w:val="1"/>
      <w:numFmt w:val="decimal"/>
      <w:lvlText w:val="%1.%2"/>
      <w:lvlJc w:val="left"/>
      <w:pPr>
        <w:ind w:left="2045" w:hanging="635"/>
        <w:jc w:val="right"/>
      </w:pPr>
      <w:rPr>
        <w:rFonts w:ascii="Calibri" w:eastAsia="Calibri" w:hAnsi="Calibri" w:hint="default"/>
        <w:sz w:val="22"/>
        <w:szCs w:val="22"/>
      </w:rPr>
    </w:lvl>
    <w:lvl w:ilvl="2">
      <w:start w:val="1"/>
      <w:numFmt w:val="lowerLetter"/>
      <w:lvlText w:val="%3."/>
      <w:lvlJc w:val="left"/>
      <w:pPr>
        <w:ind w:left="1417" w:hanging="360"/>
      </w:pPr>
      <w:rPr>
        <w:rFonts w:ascii="Calibri" w:eastAsia="Calibri" w:hAnsi="Calibri" w:hint="default"/>
        <w:sz w:val="22"/>
        <w:szCs w:val="22"/>
      </w:rPr>
    </w:lvl>
    <w:lvl w:ilvl="3">
      <w:start w:val="1"/>
      <w:numFmt w:val="decimal"/>
      <w:lvlText w:val="%4."/>
      <w:lvlJc w:val="left"/>
      <w:pPr>
        <w:ind w:left="2044" w:hanging="634"/>
      </w:pPr>
      <w:rPr>
        <w:rFonts w:ascii="Calibri" w:eastAsia="Calibri" w:hAnsi="Calibri" w:hint="default"/>
        <w:b/>
        <w:bCs/>
        <w:color w:val="C45911"/>
        <w:w w:val="99"/>
        <w:sz w:val="32"/>
        <w:szCs w:val="32"/>
      </w:rPr>
    </w:lvl>
    <w:lvl w:ilvl="4">
      <w:start w:val="1"/>
      <w:numFmt w:val="decimal"/>
      <w:lvlText w:val="%4.%5"/>
      <w:lvlJc w:val="left"/>
      <w:pPr>
        <w:ind w:left="2041" w:hanging="631"/>
      </w:pPr>
      <w:rPr>
        <w:rFonts w:ascii="Calibri" w:eastAsia="Calibri" w:hAnsi="Calibri" w:hint="default"/>
        <w:sz w:val="22"/>
        <w:szCs w:val="22"/>
      </w:rPr>
    </w:lvl>
    <w:lvl w:ilvl="5">
      <w:start w:val="1"/>
      <w:numFmt w:val="bullet"/>
      <w:lvlText w:val="•"/>
      <w:lvlJc w:val="left"/>
      <w:pPr>
        <w:ind w:left="2044" w:hanging="631"/>
      </w:pPr>
      <w:rPr>
        <w:rFonts w:hint="default"/>
      </w:rPr>
    </w:lvl>
    <w:lvl w:ilvl="6">
      <w:start w:val="1"/>
      <w:numFmt w:val="bullet"/>
      <w:lvlText w:val="•"/>
      <w:lvlJc w:val="left"/>
      <w:pPr>
        <w:ind w:left="2045" w:hanging="631"/>
      </w:pPr>
      <w:rPr>
        <w:rFonts w:hint="default"/>
      </w:rPr>
    </w:lvl>
    <w:lvl w:ilvl="7">
      <w:start w:val="1"/>
      <w:numFmt w:val="bullet"/>
      <w:lvlText w:val="•"/>
      <w:lvlJc w:val="left"/>
      <w:pPr>
        <w:ind w:left="3953" w:hanging="631"/>
      </w:pPr>
      <w:rPr>
        <w:rFonts w:hint="default"/>
      </w:rPr>
    </w:lvl>
    <w:lvl w:ilvl="8">
      <w:start w:val="1"/>
      <w:numFmt w:val="bullet"/>
      <w:lvlText w:val="•"/>
      <w:lvlJc w:val="left"/>
      <w:pPr>
        <w:ind w:left="5862" w:hanging="631"/>
      </w:pPr>
      <w:rPr>
        <w:rFonts w:hint="default"/>
      </w:rPr>
    </w:lvl>
  </w:abstractNum>
  <w:abstractNum w:abstractNumId="173" w15:restartNumberingAfterBreak="0">
    <w:nsid w:val="3CFD00B3"/>
    <w:multiLevelType w:val="multilevel"/>
    <w:tmpl w:val="0D942F12"/>
    <w:lvl w:ilvl="0">
      <w:start w:val="3"/>
      <w:numFmt w:val="upperRoman"/>
      <w:lvlText w:val="%1"/>
      <w:lvlJc w:val="left"/>
      <w:pPr>
        <w:ind w:left="825" w:hanging="653"/>
      </w:pPr>
      <w:rPr>
        <w:rFonts w:hint="default"/>
        <w:lang w:val="en-US" w:eastAsia="en-US" w:bidi="ar-SA"/>
      </w:rPr>
    </w:lvl>
    <w:lvl w:ilvl="1">
      <w:start w:val="1"/>
      <w:numFmt w:val="decimal"/>
      <w:lvlText w:val="%1.%2)"/>
      <w:lvlJc w:val="left"/>
      <w:pPr>
        <w:ind w:left="825" w:hanging="653"/>
      </w:pPr>
      <w:rPr>
        <w:rFonts w:ascii="Arial" w:eastAsia="Arial" w:hAnsi="Arial" w:cs="Arial" w:hint="default"/>
        <w:b/>
        <w:bCs/>
        <w:spacing w:val="-1"/>
        <w:w w:val="93"/>
        <w:sz w:val="20"/>
        <w:szCs w:val="20"/>
        <w:lang w:val="en-US" w:eastAsia="en-US" w:bidi="ar-SA"/>
      </w:rPr>
    </w:lvl>
    <w:lvl w:ilvl="2">
      <w:numFmt w:val="bullet"/>
      <w:lvlText w:val="•"/>
      <w:lvlJc w:val="left"/>
      <w:pPr>
        <w:ind w:left="2745" w:hanging="653"/>
      </w:pPr>
      <w:rPr>
        <w:rFonts w:hint="default"/>
        <w:lang w:val="en-US" w:eastAsia="en-US" w:bidi="ar-SA"/>
      </w:rPr>
    </w:lvl>
    <w:lvl w:ilvl="3">
      <w:numFmt w:val="bullet"/>
      <w:lvlText w:val="•"/>
      <w:lvlJc w:val="left"/>
      <w:pPr>
        <w:ind w:left="3708" w:hanging="653"/>
      </w:pPr>
      <w:rPr>
        <w:rFonts w:hint="default"/>
        <w:lang w:val="en-US" w:eastAsia="en-US" w:bidi="ar-SA"/>
      </w:rPr>
    </w:lvl>
    <w:lvl w:ilvl="4">
      <w:numFmt w:val="bullet"/>
      <w:lvlText w:val="•"/>
      <w:lvlJc w:val="left"/>
      <w:pPr>
        <w:ind w:left="4670" w:hanging="653"/>
      </w:pPr>
      <w:rPr>
        <w:rFonts w:hint="default"/>
        <w:lang w:val="en-US" w:eastAsia="en-US" w:bidi="ar-SA"/>
      </w:rPr>
    </w:lvl>
    <w:lvl w:ilvl="5">
      <w:numFmt w:val="bullet"/>
      <w:lvlText w:val="•"/>
      <w:lvlJc w:val="left"/>
      <w:pPr>
        <w:ind w:left="5633" w:hanging="653"/>
      </w:pPr>
      <w:rPr>
        <w:rFonts w:hint="default"/>
        <w:lang w:val="en-US" w:eastAsia="en-US" w:bidi="ar-SA"/>
      </w:rPr>
    </w:lvl>
    <w:lvl w:ilvl="6">
      <w:numFmt w:val="bullet"/>
      <w:lvlText w:val="•"/>
      <w:lvlJc w:val="left"/>
      <w:pPr>
        <w:ind w:left="6596" w:hanging="653"/>
      </w:pPr>
      <w:rPr>
        <w:rFonts w:hint="default"/>
        <w:lang w:val="en-US" w:eastAsia="en-US" w:bidi="ar-SA"/>
      </w:rPr>
    </w:lvl>
    <w:lvl w:ilvl="7">
      <w:numFmt w:val="bullet"/>
      <w:lvlText w:val="•"/>
      <w:lvlJc w:val="left"/>
      <w:pPr>
        <w:ind w:left="7558" w:hanging="653"/>
      </w:pPr>
      <w:rPr>
        <w:rFonts w:hint="default"/>
        <w:lang w:val="en-US" w:eastAsia="en-US" w:bidi="ar-SA"/>
      </w:rPr>
    </w:lvl>
    <w:lvl w:ilvl="8">
      <w:numFmt w:val="bullet"/>
      <w:lvlText w:val="•"/>
      <w:lvlJc w:val="left"/>
      <w:pPr>
        <w:ind w:left="8521" w:hanging="653"/>
      </w:pPr>
      <w:rPr>
        <w:rFonts w:hint="default"/>
        <w:lang w:val="en-US" w:eastAsia="en-US" w:bidi="ar-SA"/>
      </w:rPr>
    </w:lvl>
  </w:abstractNum>
  <w:abstractNum w:abstractNumId="174" w15:restartNumberingAfterBreak="0">
    <w:nsid w:val="3D4B3154"/>
    <w:multiLevelType w:val="hybridMultilevel"/>
    <w:tmpl w:val="1E786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3DB0533C"/>
    <w:multiLevelType w:val="hybridMultilevel"/>
    <w:tmpl w:val="138A108C"/>
    <w:lvl w:ilvl="0" w:tplc="91D2995A">
      <w:start w:val="1"/>
      <w:numFmt w:val="decimal"/>
      <w:pStyle w:val="Paranumbered"/>
      <w:lvlText w:val="%1."/>
      <w:lvlJc w:val="left"/>
      <w:pPr>
        <w:ind w:left="1620" w:hanging="360"/>
      </w:pPr>
      <w:rPr>
        <w:i w:val="0"/>
      </w:rPr>
    </w:lvl>
    <w:lvl w:ilvl="1" w:tplc="7FAC4E8A">
      <w:start w:val="1"/>
      <w:numFmt w:val="lowerRoman"/>
      <w:lvlText w:val="%2)"/>
      <w:lvlJc w:val="left"/>
      <w:pPr>
        <w:ind w:left="1080" w:hanging="360"/>
      </w:pPr>
      <w:rPr>
        <w:rFonts w:hint="default"/>
        <w:b w:val="0"/>
      </w:rPr>
    </w:lvl>
    <w:lvl w:ilvl="2" w:tplc="5FAEEC0A">
      <w:start w:val="1"/>
      <w:numFmt w:val="lowerRoman"/>
      <w:lvlText w:val="%3."/>
      <w:lvlJc w:val="right"/>
      <w:pPr>
        <w:ind w:left="1800" w:hanging="180"/>
      </w:pPr>
    </w:lvl>
    <w:lvl w:ilvl="3" w:tplc="CE10B67C" w:tentative="1">
      <w:start w:val="1"/>
      <w:numFmt w:val="decimal"/>
      <w:lvlText w:val="%4."/>
      <w:lvlJc w:val="left"/>
      <w:pPr>
        <w:ind w:left="2520" w:hanging="360"/>
      </w:pPr>
    </w:lvl>
    <w:lvl w:ilvl="4" w:tplc="36782136" w:tentative="1">
      <w:start w:val="1"/>
      <w:numFmt w:val="lowerLetter"/>
      <w:lvlText w:val="%5."/>
      <w:lvlJc w:val="left"/>
      <w:pPr>
        <w:ind w:left="3240" w:hanging="360"/>
      </w:pPr>
    </w:lvl>
    <w:lvl w:ilvl="5" w:tplc="6F6CF206" w:tentative="1">
      <w:start w:val="1"/>
      <w:numFmt w:val="lowerRoman"/>
      <w:lvlText w:val="%6."/>
      <w:lvlJc w:val="right"/>
      <w:pPr>
        <w:ind w:left="3960" w:hanging="180"/>
      </w:pPr>
    </w:lvl>
    <w:lvl w:ilvl="6" w:tplc="636C8416" w:tentative="1">
      <w:start w:val="1"/>
      <w:numFmt w:val="decimal"/>
      <w:lvlText w:val="%7."/>
      <w:lvlJc w:val="left"/>
      <w:pPr>
        <w:ind w:left="4680" w:hanging="360"/>
      </w:pPr>
    </w:lvl>
    <w:lvl w:ilvl="7" w:tplc="B1BCF4F8" w:tentative="1">
      <w:start w:val="1"/>
      <w:numFmt w:val="lowerLetter"/>
      <w:lvlText w:val="%8."/>
      <w:lvlJc w:val="left"/>
      <w:pPr>
        <w:ind w:left="5400" w:hanging="360"/>
      </w:pPr>
    </w:lvl>
    <w:lvl w:ilvl="8" w:tplc="97D44D4A" w:tentative="1">
      <w:start w:val="1"/>
      <w:numFmt w:val="lowerRoman"/>
      <w:lvlText w:val="%9."/>
      <w:lvlJc w:val="right"/>
      <w:pPr>
        <w:ind w:left="6120" w:hanging="180"/>
      </w:pPr>
    </w:lvl>
  </w:abstractNum>
  <w:abstractNum w:abstractNumId="176" w15:restartNumberingAfterBreak="0">
    <w:nsid w:val="3E131886"/>
    <w:multiLevelType w:val="hybridMultilevel"/>
    <w:tmpl w:val="FBA6DD40"/>
    <w:lvl w:ilvl="0" w:tplc="00000003">
      <w:start w:val="1"/>
      <w:numFmt w:val="bullet"/>
      <w:lvlText w:val=""/>
      <w:lvlJc w:val="left"/>
      <w:pPr>
        <w:tabs>
          <w:tab w:val="num" w:pos="360"/>
        </w:tabs>
        <w:ind w:left="360" w:hanging="360"/>
      </w:pPr>
      <w:rPr>
        <w:rFonts w:ascii="Symbol" w:hAnsi="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3FA01F01"/>
    <w:multiLevelType w:val="multilevel"/>
    <w:tmpl w:val="40462AEE"/>
    <w:lvl w:ilvl="0">
      <w:start w:val="2"/>
      <w:numFmt w:val="upperRoman"/>
      <w:lvlText w:val="%1"/>
      <w:lvlJc w:val="left"/>
      <w:pPr>
        <w:ind w:left="709" w:hanging="653"/>
      </w:pPr>
      <w:rPr>
        <w:rFonts w:hint="default"/>
        <w:lang w:val="en-US" w:eastAsia="en-US" w:bidi="ar-SA"/>
      </w:rPr>
    </w:lvl>
    <w:lvl w:ilvl="1">
      <w:start w:val="2"/>
      <w:numFmt w:val="decimal"/>
      <w:lvlText w:val="%1.%2"/>
      <w:lvlJc w:val="left"/>
      <w:pPr>
        <w:ind w:left="709" w:hanging="653"/>
      </w:pPr>
      <w:rPr>
        <w:rFonts w:hint="default"/>
        <w:lang w:val="en-US" w:eastAsia="en-US" w:bidi="ar-SA"/>
      </w:rPr>
    </w:lvl>
    <w:lvl w:ilvl="2">
      <w:start w:val="4"/>
      <w:numFmt w:val="decimal"/>
      <w:lvlText w:val="%1.%2.%3)"/>
      <w:lvlJc w:val="left"/>
      <w:pPr>
        <w:ind w:left="709" w:hanging="653"/>
      </w:pPr>
      <w:rPr>
        <w:rFonts w:ascii="Arial" w:eastAsia="Arial" w:hAnsi="Arial" w:cs="Arial" w:hint="default"/>
        <w:spacing w:val="-1"/>
        <w:w w:val="90"/>
        <w:sz w:val="18"/>
        <w:szCs w:val="18"/>
        <w:lang w:val="en-US" w:eastAsia="en-US" w:bidi="ar-SA"/>
      </w:rPr>
    </w:lvl>
    <w:lvl w:ilvl="3">
      <w:numFmt w:val="bullet"/>
      <w:lvlText w:val="•"/>
      <w:lvlJc w:val="left"/>
      <w:pPr>
        <w:ind w:left="1191" w:hanging="483"/>
      </w:pPr>
      <w:rPr>
        <w:rFonts w:ascii="Arial" w:eastAsia="Arial" w:hAnsi="Arial" w:cs="Arial" w:hint="default"/>
        <w:w w:val="142"/>
        <w:sz w:val="18"/>
        <w:szCs w:val="18"/>
        <w:lang w:val="en-US" w:eastAsia="en-US" w:bidi="ar-SA"/>
      </w:rPr>
    </w:lvl>
    <w:lvl w:ilvl="4">
      <w:numFmt w:val="bullet"/>
      <w:lvlText w:val="•"/>
      <w:lvlJc w:val="left"/>
      <w:pPr>
        <w:ind w:left="4191" w:hanging="483"/>
      </w:pPr>
      <w:rPr>
        <w:rFonts w:hint="default"/>
        <w:lang w:val="en-US" w:eastAsia="en-US" w:bidi="ar-SA"/>
      </w:rPr>
    </w:lvl>
    <w:lvl w:ilvl="5">
      <w:numFmt w:val="bullet"/>
      <w:lvlText w:val="•"/>
      <w:lvlJc w:val="left"/>
      <w:pPr>
        <w:ind w:left="5188" w:hanging="483"/>
      </w:pPr>
      <w:rPr>
        <w:rFonts w:hint="default"/>
        <w:lang w:val="en-US" w:eastAsia="en-US" w:bidi="ar-SA"/>
      </w:rPr>
    </w:lvl>
    <w:lvl w:ilvl="6">
      <w:numFmt w:val="bullet"/>
      <w:lvlText w:val="•"/>
      <w:lvlJc w:val="left"/>
      <w:pPr>
        <w:ind w:left="6186" w:hanging="483"/>
      </w:pPr>
      <w:rPr>
        <w:rFonts w:hint="default"/>
        <w:lang w:val="en-US" w:eastAsia="en-US" w:bidi="ar-SA"/>
      </w:rPr>
    </w:lvl>
    <w:lvl w:ilvl="7">
      <w:numFmt w:val="bullet"/>
      <w:lvlText w:val="•"/>
      <w:lvlJc w:val="left"/>
      <w:pPr>
        <w:ind w:left="7183" w:hanging="483"/>
      </w:pPr>
      <w:rPr>
        <w:rFonts w:hint="default"/>
        <w:lang w:val="en-US" w:eastAsia="en-US" w:bidi="ar-SA"/>
      </w:rPr>
    </w:lvl>
    <w:lvl w:ilvl="8">
      <w:numFmt w:val="bullet"/>
      <w:lvlText w:val="•"/>
      <w:lvlJc w:val="left"/>
      <w:pPr>
        <w:ind w:left="8180" w:hanging="483"/>
      </w:pPr>
      <w:rPr>
        <w:rFonts w:hint="default"/>
        <w:lang w:val="en-US" w:eastAsia="en-US" w:bidi="ar-SA"/>
      </w:rPr>
    </w:lvl>
  </w:abstractNum>
  <w:abstractNum w:abstractNumId="178" w15:restartNumberingAfterBreak="0">
    <w:nsid w:val="407873D5"/>
    <w:multiLevelType w:val="hybridMultilevel"/>
    <w:tmpl w:val="25964ED6"/>
    <w:lvl w:ilvl="0" w:tplc="C784A412">
      <w:start w:val="7"/>
      <w:numFmt w:val="decimal"/>
      <w:lvlText w:val="%1."/>
      <w:lvlJc w:val="left"/>
      <w:pPr>
        <w:ind w:left="720" w:hanging="360"/>
      </w:pPr>
      <w:rPr>
        <w:rFonts w:eastAsia="Times New Roma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15:restartNumberingAfterBreak="0">
    <w:nsid w:val="40CE6959"/>
    <w:multiLevelType w:val="hybridMultilevel"/>
    <w:tmpl w:val="921824CA"/>
    <w:lvl w:ilvl="0" w:tplc="04090001">
      <w:start w:val="1"/>
      <w:numFmt w:val="bullet"/>
      <w:lvlText w:val=""/>
      <w:lvlJc w:val="left"/>
      <w:pPr>
        <w:ind w:left="870" w:hanging="360"/>
      </w:pPr>
      <w:rPr>
        <w:rFonts w:ascii="Symbol" w:hAnsi="Symbol" w:hint="default"/>
      </w:rPr>
    </w:lvl>
    <w:lvl w:ilvl="1" w:tplc="04090003" w:tentative="1">
      <w:start w:val="1"/>
      <w:numFmt w:val="bullet"/>
      <w:lvlText w:val="o"/>
      <w:lvlJc w:val="left"/>
      <w:pPr>
        <w:ind w:left="1590" w:hanging="360"/>
      </w:pPr>
      <w:rPr>
        <w:rFonts w:ascii="Courier New" w:hAnsi="Courier New" w:cs="Courier New" w:hint="default"/>
      </w:rPr>
    </w:lvl>
    <w:lvl w:ilvl="2" w:tplc="04090005" w:tentative="1">
      <w:start w:val="1"/>
      <w:numFmt w:val="bullet"/>
      <w:lvlText w:val=""/>
      <w:lvlJc w:val="left"/>
      <w:pPr>
        <w:ind w:left="2310" w:hanging="360"/>
      </w:pPr>
      <w:rPr>
        <w:rFonts w:ascii="Wingdings" w:hAnsi="Wingdings" w:hint="default"/>
      </w:rPr>
    </w:lvl>
    <w:lvl w:ilvl="3" w:tplc="04090001" w:tentative="1">
      <w:start w:val="1"/>
      <w:numFmt w:val="bullet"/>
      <w:lvlText w:val=""/>
      <w:lvlJc w:val="left"/>
      <w:pPr>
        <w:ind w:left="3030" w:hanging="360"/>
      </w:pPr>
      <w:rPr>
        <w:rFonts w:ascii="Symbol" w:hAnsi="Symbol" w:hint="default"/>
      </w:rPr>
    </w:lvl>
    <w:lvl w:ilvl="4" w:tplc="04090003" w:tentative="1">
      <w:start w:val="1"/>
      <w:numFmt w:val="bullet"/>
      <w:lvlText w:val="o"/>
      <w:lvlJc w:val="left"/>
      <w:pPr>
        <w:ind w:left="3750" w:hanging="360"/>
      </w:pPr>
      <w:rPr>
        <w:rFonts w:ascii="Courier New" w:hAnsi="Courier New" w:cs="Courier New" w:hint="default"/>
      </w:rPr>
    </w:lvl>
    <w:lvl w:ilvl="5" w:tplc="04090005" w:tentative="1">
      <w:start w:val="1"/>
      <w:numFmt w:val="bullet"/>
      <w:lvlText w:val=""/>
      <w:lvlJc w:val="left"/>
      <w:pPr>
        <w:ind w:left="4470" w:hanging="360"/>
      </w:pPr>
      <w:rPr>
        <w:rFonts w:ascii="Wingdings" w:hAnsi="Wingdings" w:hint="default"/>
      </w:rPr>
    </w:lvl>
    <w:lvl w:ilvl="6" w:tplc="04090001" w:tentative="1">
      <w:start w:val="1"/>
      <w:numFmt w:val="bullet"/>
      <w:lvlText w:val=""/>
      <w:lvlJc w:val="left"/>
      <w:pPr>
        <w:ind w:left="5190" w:hanging="360"/>
      </w:pPr>
      <w:rPr>
        <w:rFonts w:ascii="Symbol" w:hAnsi="Symbol" w:hint="default"/>
      </w:rPr>
    </w:lvl>
    <w:lvl w:ilvl="7" w:tplc="04090003" w:tentative="1">
      <w:start w:val="1"/>
      <w:numFmt w:val="bullet"/>
      <w:lvlText w:val="o"/>
      <w:lvlJc w:val="left"/>
      <w:pPr>
        <w:ind w:left="5910" w:hanging="360"/>
      </w:pPr>
      <w:rPr>
        <w:rFonts w:ascii="Courier New" w:hAnsi="Courier New" w:cs="Courier New" w:hint="default"/>
      </w:rPr>
    </w:lvl>
    <w:lvl w:ilvl="8" w:tplc="04090005" w:tentative="1">
      <w:start w:val="1"/>
      <w:numFmt w:val="bullet"/>
      <w:lvlText w:val=""/>
      <w:lvlJc w:val="left"/>
      <w:pPr>
        <w:ind w:left="6630" w:hanging="360"/>
      </w:pPr>
      <w:rPr>
        <w:rFonts w:ascii="Wingdings" w:hAnsi="Wingdings" w:hint="default"/>
      </w:rPr>
    </w:lvl>
  </w:abstractNum>
  <w:abstractNum w:abstractNumId="180" w15:restartNumberingAfterBreak="0">
    <w:nsid w:val="4148304C"/>
    <w:multiLevelType w:val="hybridMultilevel"/>
    <w:tmpl w:val="0C149E32"/>
    <w:lvl w:ilvl="0" w:tplc="0A5813C4">
      <w:start w:val="1"/>
      <w:numFmt w:val="bullet"/>
      <w:lvlText w:val=""/>
      <w:lvlJc w:val="left"/>
      <w:pPr>
        <w:ind w:left="360" w:hanging="360"/>
      </w:pPr>
      <w:rPr>
        <w:rFonts w:ascii="Symbol" w:hAnsi="Symbol" w:hint="default"/>
      </w:rPr>
    </w:lvl>
    <w:lvl w:ilvl="1" w:tplc="A2E0FC02" w:tentative="1">
      <w:start w:val="1"/>
      <w:numFmt w:val="bullet"/>
      <w:lvlText w:val="o"/>
      <w:lvlJc w:val="left"/>
      <w:pPr>
        <w:ind w:left="1080" w:hanging="360"/>
      </w:pPr>
      <w:rPr>
        <w:rFonts w:ascii="Courier New" w:hAnsi="Courier New" w:cs="Courier New" w:hint="default"/>
      </w:rPr>
    </w:lvl>
    <w:lvl w:ilvl="2" w:tplc="6BD65B88" w:tentative="1">
      <w:start w:val="1"/>
      <w:numFmt w:val="bullet"/>
      <w:lvlText w:val=""/>
      <w:lvlJc w:val="left"/>
      <w:pPr>
        <w:ind w:left="1800" w:hanging="360"/>
      </w:pPr>
      <w:rPr>
        <w:rFonts w:ascii="Wingdings" w:hAnsi="Wingdings" w:hint="default"/>
      </w:rPr>
    </w:lvl>
    <w:lvl w:ilvl="3" w:tplc="F9467FE0" w:tentative="1">
      <w:start w:val="1"/>
      <w:numFmt w:val="bullet"/>
      <w:lvlText w:val=""/>
      <w:lvlJc w:val="left"/>
      <w:pPr>
        <w:ind w:left="2520" w:hanging="360"/>
      </w:pPr>
      <w:rPr>
        <w:rFonts w:ascii="Symbol" w:hAnsi="Symbol" w:hint="default"/>
      </w:rPr>
    </w:lvl>
    <w:lvl w:ilvl="4" w:tplc="16DE8AEC" w:tentative="1">
      <w:start w:val="1"/>
      <w:numFmt w:val="bullet"/>
      <w:lvlText w:val="o"/>
      <w:lvlJc w:val="left"/>
      <w:pPr>
        <w:ind w:left="3240" w:hanging="360"/>
      </w:pPr>
      <w:rPr>
        <w:rFonts w:ascii="Courier New" w:hAnsi="Courier New" w:cs="Courier New" w:hint="default"/>
      </w:rPr>
    </w:lvl>
    <w:lvl w:ilvl="5" w:tplc="F6EECD20" w:tentative="1">
      <w:start w:val="1"/>
      <w:numFmt w:val="bullet"/>
      <w:lvlText w:val=""/>
      <w:lvlJc w:val="left"/>
      <w:pPr>
        <w:ind w:left="3960" w:hanging="360"/>
      </w:pPr>
      <w:rPr>
        <w:rFonts w:ascii="Wingdings" w:hAnsi="Wingdings" w:hint="default"/>
      </w:rPr>
    </w:lvl>
    <w:lvl w:ilvl="6" w:tplc="C0C017F6" w:tentative="1">
      <w:start w:val="1"/>
      <w:numFmt w:val="bullet"/>
      <w:lvlText w:val=""/>
      <w:lvlJc w:val="left"/>
      <w:pPr>
        <w:ind w:left="4680" w:hanging="360"/>
      </w:pPr>
      <w:rPr>
        <w:rFonts w:ascii="Symbol" w:hAnsi="Symbol" w:hint="default"/>
      </w:rPr>
    </w:lvl>
    <w:lvl w:ilvl="7" w:tplc="90964C32" w:tentative="1">
      <w:start w:val="1"/>
      <w:numFmt w:val="bullet"/>
      <w:lvlText w:val="o"/>
      <w:lvlJc w:val="left"/>
      <w:pPr>
        <w:ind w:left="5400" w:hanging="360"/>
      </w:pPr>
      <w:rPr>
        <w:rFonts w:ascii="Courier New" w:hAnsi="Courier New" w:cs="Courier New" w:hint="default"/>
      </w:rPr>
    </w:lvl>
    <w:lvl w:ilvl="8" w:tplc="AF6EAFB8" w:tentative="1">
      <w:start w:val="1"/>
      <w:numFmt w:val="bullet"/>
      <w:lvlText w:val=""/>
      <w:lvlJc w:val="left"/>
      <w:pPr>
        <w:ind w:left="6120" w:hanging="360"/>
      </w:pPr>
      <w:rPr>
        <w:rFonts w:ascii="Wingdings" w:hAnsi="Wingdings" w:hint="default"/>
      </w:rPr>
    </w:lvl>
  </w:abstractNum>
  <w:abstractNum w:abstractNumId="181" w15:restartNumberingAfterBreak="0">
    <w:nsid w:val="4223724A"/>
    <w:multiLevelType w:val="hybridMultilevel"/>
    <w:tmpl w:val="CB446BAE"/>
    <w:lvl w:ilvl="0" w:tplc="4BBCEBC8">
      <w:start w:val="1"/>
      <w:numFmt w:val="decimal"/>
      <w:lvlText w:val="%1."/>
      <w:lvlJc w:val="left"/>
      <w:pPr>
        <w:ind w:left="86" w:hanging="360"/>
      </w:pPr>
      <w:rPr>
        <w:b w:val="0"/>
        <w:color w:val="000000" w:themeColor="text1"/>
        <w:sz w:val="22"/>
        <w:szCs w:val="22"/>
      </w:rPr>
    </w:lvl>
    <w:lvl w:ilvl="1" w:tplc="1C541B76">
      <w:start w:val="1"/>
      <w:numFmt w:val="lowerLetter"/>
      <w:lvlText w:val="%2)"/>
      <w:lvlJc w:val="left"/>
      <w:pPr>
        <w:ind w:left="1440" w:hanging="360"/>
      </w:pPr>
      <w:rPr>
        <w:rFonts w:hint="default"/>
        <w:color w:val="auto"/>
      </w:rPr>
    </w:lvl>
    <w:lvl w:ilvl="2" w:tplc="01DE1E6E">
      <w:start w:val="1"/>
      <w:numFmt w:val="lowerRoman"/>
      <w:lvlText w:val="%3."/>
      <w:lvlJc w:val="right"/>
      <w:pPr>
        <w:ind w:left="2160" w:hanging="180"/>
      </w:pPr>
    </w:lvl>
    <w:lvl w:ilvl="3" w:tplc="D17C0436" w:tentative="1">
      <w:start w:val="1"/>
      <w:numFmt w:val="decimal"/>
      <w:lvlText w:val="%4."/>
      <w:lvlJc w:val="left"/>
      <w:pPr>
        <w:ind w:left="2880" w:hanging="360"/>
      </w:pPr>
    </w:lvl>
    <w:lvl w:ilvl="4" w:tplc="D55CE26A" w:tentative="1">
      <w:start w:val="1"/>
      <w:numFmt w:val="lowerLetter"/>
      <w:lvlText w:val="%5."/>
      <w:lvlJc w:val="left"/>
      <w:pPr>
        <w:ind w:left="3600" w:hanging="360"/>
      </w:pPr>
    </w:lvl>
    <w:lvl w:ilvl="5" w:tplc="8BE096C0" w:tentative="1">
      <w:start w:val="1"/>
      <w:numFmt w:val="lowerRoman"/>
      <w:lvlText w:val="%6."/>
      <w:lvlJc w:val="right"/>
      <w:pPr>
        <w:ind w:left="4320" w:hanging="180"/>
      </w:pPr>
    </w:lvl>
    <w:lvl w:ilvl="6" w:tplc="F36C3498" w:tentative="1">
      <w:start w:val="1"/>
      <w:numFmt w:val="decimal"/>
      <w:lvlText w:val="%7."/>
      <w:lvlJc w:val="left"/>
      <w:pPr>
        <w:ind w:left="5040" w:hanging="360"/>
      </w:pPr>
    </w:lvl>
    <w:lvl w:ilvl="7" w:tplc="0492D6C4" w:tentative="1">
      <w:start w:val="1"/>
      <w:numFmt w:val="lowerLetter"/>
      <w:lvlText w:val="%8."/>
      <w:lvlJc w:val="left"/>
      <w:pPr>
        <w:ind w:left="5760" w:hanging="360"/>
      </w:pPr>
    </w:lvl>
    <w:lvl w:ilvl="8" w:tplc="9DC61F0A" w:tentative="1">
      <w:start w:val="1"/>
      <w:numFmt w:val="lowerRoman"/>
      <w:lvlText w:val="%9."/>
      <w:lvlJc w:val="right"/>
      <w:pPr>
        <w:ind w:left="6480" w:hanging="180"/>
      </w:pPr>
    </w:lvl>
  </w:abstractNum>
  <w:abstractNum w:abstractNumId="182" w15:restartNumberingAfterBreak="0">
    <w:nsid w:val="42365AD7"/>
    <w:multiLevelType w:val="hybridMultilevel"/>
    <w:tmpl w:val="8C1A69F8"/>
    <w:lvl w:ilvl="0" w:tplc="0409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83" w15:restartNumberingAfterBreak="0">
    <w:nsid w:val="42476E07"/>
    <w:multiLevelType w:val="hybridMultilevel"/>
    <w:tmpl w:val="B6AA4D1E"/>
    <w:lvl w:ilvl="0" w:tplc="DAF0A90E">
      <w:start w:val="1"/>
      <w:numFmt w:val="bullet"/>
      <w:lvlText w:val=""/>
      <w:lvlJc w:val="left"/>
      <w:pPr>
        <w:ind w:left="360" w:hanging="360"/>
      </w:pPr>
      <w:rPr>
        <w:rFonts w:ascii="Symbol" w:hAnsi="Symbol" w:hint="default"/>
      </w:rPr>
    </w:lvl>
    <w:lvl w:ilvl="1" w:tplc="EEF48EB8" w:tentative="1">
      <w:start w:val="1"/>
      <w:numFmt w:val="bullet"/>
      <w:lvlText w:val="o"/>
      <w:lvlJc w:val="left"/>
      <w:pPr>
        <w:ind w:left="1080" w:hanging="360"/>
      </w:pPr>
      <w:rPr>
        <w:rFonts w:ascii="Courier New" w:hAnsi="Courier New" w:cs="Courier New" w:hint="default"/>
      </w:rPr>
    </w:lvl>
    <w:lvl w:ilvl="2" w:tplc="C51EBE86" w:tentative="1">
      <w:start w:val="1"/>
      <w:numFmt w:val="bullet"/>
      <w:lvlText w:val=""/>
      <w:lvlJc w:val="left"/>
      <w:pPr>
        <w:ind w:left="1800" w:hanging="360"/>
      </w:pPr>
      <w:rPr>
        <w:rFonts w:ascii="Wingdings" w:hAnsi="Wingdings" w:hint="default"/>
      </w:rPr>
    </w:lvl>
    <w:lvl w:ilvl="3" w:tplc="B72EE2E0" w:tentative="1">
      <w:start w:val="1"/>
      <w:numFmt w:val="bullet"/>
      <w:lvlText w:val=""/>
      <w:lvlJc w:val="left"/>
      <w:pPr>
        <w:ind w:left="2520" w:hanging="360"/>
      </w:pPr>
      <w:rPr>
        <w:rFonts w:ascii="Symbol" w:hAnsi="Symbol" w:hint="default"/>
      </w:rPr>
    </w:lvl>
    <w:lvl w:ilvl="4" w:tplc="2EDAE644" w:tentative="1">
      <w:start w:val="1"/>
      <w:numFmt w:val="bullet"/>
      <w:lvlText w:val="o"/>
      <w:lvlJc w:val="left"/>
      <w:pPr>
        <w:ind w:left="3240" w:hanging="360"/>
      </w:pPr>
      <w:rPr>
        <w:rFonts w:ascii="Courier New" w:hAnsi="Courier New" w:cs="Courier New" w:hint="default"/>
      </w:rPr>
    </w:lvl>
    <w:lvl w:ilvl="5" w:tplc="47969982" w:tentative="1">
      <w:start w:val="1"/>
      <w:numFmt w:val="bullet"/>
      <w:lvlText w:val=""/>
      <w:lvlJc w:val="left"/>
      <w:pPr>
        <w:ind w:left="3960" w:hanging="360"/>
      </w:pPr>
      <w:rPr>
        <w:rFonts w:ascii="Wingdings" w:hAnsi="Wingdings" w:hint="default"/>
      </w:rPr>
    </w:lvl>
    <w:lvl w:ilvl="6" w:tplc="8CD658D4" w:tentative="1">
      <w:start w:val="1"/>
      <w:numFmt w:val="bullet"/>
      <w:lvlText w:val=""/>
      <w:lvlJc w:val="left"/>
      <w:pPr>
        <w:ind w:left="4680" w:hanging="360"/>
      </w:pPr>
      <w:rPr>
        <w:rFonts w:ascii="Symbol" w:hAnsi="Symbol" w:hint="default"/>
      </w:rPr>
    </w:lvl>
    <w:lvl w:ilvl="7" w:tplc="14BCC592" w:tentative="1">
      <w:start w:val="1"/>
      <w:numFmt w:val="bullet"/>
      <w:lvlText w:val="o"/>
      <w:lvlJc w:val="left"/>
      <w:pPr>
        <w:ind w:left="5400" w:hanging="360"/>
      </w:pPr>
      <w:rPr>
        <w:rFonts w:ascii="Courier New" w:hAnsi="Courier New" w:cs="Courier New" w:hint="default"/>
      </w:rPr>
    </w:lvl>
    <w:lvl w:ilvl="8" w:tplc="E7B6D754" w:tentative="1">
      <w:start w:val="1"/>
      <w:numFmt w:val="bullet"/>
      <w:lvlText w:val=""/>
      <w:lvlJc w:val="left"/>
      <w:pPr>
        <w:ind w:left="6120" w:hanging="360"/>
      </w:pPr>
      <w:rPr>
        <w:rFonts w:ascii="Wingdings" w:hAnsi="Wingdings" w:hint="default"/>
      </w:rPr>
    </w:lvl>
  </w:abstractNum>
  <w:abstractNum w:abstractNumId="184" w15:restartNumberingAfterBreak="0">
    <w:nsid w:val="450E76DB"/>
    <w:multiLevelType w:val="hybridMultilevel"/>
    <w:tmpl w:val="C1B61C4E"/>
    <w:lvl w:ilvl="0" w:tplc="08090013">
      <w:start w:val="1"/>
      <w:numFmt w:val="upperRoman"/>
      <w:lvlText w:val="%1."/>
      <w:lvlJc w:val="right"/>
      <w:pPr>
        <w:ind w:left="720" w:hanging="360"/>
      </w:pPr>
    </w:lvl>
    <w:lvl w:ilvl="1" w:tplc="51244988">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5" w15:restartNumberingAfterBreak="0">
    <w:nsid w:val="45C84A62"/>
    <w:multiLevelType w:val="hybridMultilevel"/>
    <w:tmpl w:val="AA26FBF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6" w15:restartNumberingAfterBreak="0">
    <w:nsid w:val="46130D2E"/>
    <w:multiLevelType w:val="hybridMultilevel"/>
    <w:tmpl w:val="AACE46F2"/>
    <w:lvl w:ilvl="0" w:tplc="F3E05EB2">
      <w:start w:val="1"/>
      <w:numFmt w:val="bullet"/>
      <w:lvlText w:val=""/>
      <w:lvlJc w:val="left"/>
      <w:pPr>
        <w:ind w:left="720" w:hanging="360"/>
      </w:pPr>
      <w:rPr>
        <w:rFonts w:ascii="Symbol" w:hAnsi="Symbol" w:hint="default"/>
        <w:b/>
      </w:rPr>
    </w:lvl>
    <w:lvl w:ilvl="1" w:tplc="3C0E766E">
      <w:start w:val="1"/>
      <w:numFmt w:val="lowerLetter"/>
      <w:lvlText w:val="%2."/>
      <w:lvlJc w:val="left"/>
      <w:pPr>
        <w:ind w:left="1440" w:hanging="360"/>
      </w:pPr>
    </w:lvl>
    <w:lvl w:ilvl="2" w:tplc="E85C9C14">
      <w:start w:val="1"/>
      <w:numFmt w:val="lowerRoman"/>
      <w:lvlText w:val="(%3)"/>
      <w:lvlJc w:val="left"/>
      <w:pPr>
        <w:ind w:left="2700" w:hanging="720"/>
      </w:pPr>
      <w:rPr>
        <w:rFonts w:hint="default"/>
        <w:b w:val="0"/>
      </w:rPr>
    </w:lvl>
    <w:lvl w:ilvl="3" w:tplc="2EFA8CC0" w:tentative="1">
      <w:start w:val="1"/>
      <w:numFmt w:val="decimal"/>
      <w:lvlText w:val="%4."/>
      <w:lvlJc w:val="left"/>
      <w:pPr>
        <w:ind w:left="2880" w:hanging="360"/>
      </w:pPr>
    </w:lvl>
    <w:lvl w:ilvl="4" w:tplc="08863F5C" w:tentative="1">
      <w:start w:val="1"/>
      <w:numFmt w:val="lowerLetter"/>
      <w:lvlText w:val="%5."/>
      <w:lvlJc w:val="left"/>
      <w:pPr>
        <w:ind w:left="3600" w:hanging="360"/>
      </w:pPr>
    </w:lvl>
    <w:lvl w:ilvl="5" w:tplc="39225E84" w:tentative="1">
      <w:start w:val="1"/>
      <w:numFmt w:val="lowerRoman"/>
      <w:lvlText w:val="%6."/>
      <w:lvlJc w:val="right"/>
      <w:pPr>
        <w:ind w:left="4320" w:hanging="180"/>
      </w:pPr>
    </w:lvl>
    <w:lvl w:ilvl="6" w:tplc="583E946E" w:tentative="1">
      <w:start w:val="1"/>
      <w:numFmt w:val="decimal"/>
      <w:lvlText w:val="%7."/>
      <w:lvlJc w:val="left"/>
      <w:pPr>
        <w:ind w:left="5040" w:hanging="360"/>
      </w:pPr>
    </w:lvl>
    <w:lvl w:ilvl="7" w:tplc="A33803AC" w:tentative="1">
      <w:start w:val="1"/>
      <w:numFmt w:val="lowerLetter"/>
      <w:lvlText w:val="%8."/>
      <w:lvlJc w:val="left"/>
      <w:pPr>
        <w:ind w:left="5760" w:hanging="360"/>
      </w:pPr>
    </w:lvl>
    <w:lvl w:ilvl="8" w:tplc="253CC4E0" w:tentative="1">
      <w:start w:val="1"/>
      <w:numFmt w:val="lowerRoman"/>
      <w:lvlText w:val="%9."/>
      <w:lvlJc w:val="right"/>
      <w:pPr>
        <w:ind w:left="6480" w:hanging="180"/>
      </w:pPr>
    </w:lvl>
  </w:abstractNum>
  <w:abstractNum w:abstractNumId="187" w15:restartNumberingAfterBreak="0">
    <w:nsid w:val="466B4BEC"/>
    <w:multiLevelType w:val="hybridMultilevel"/>
    <w:tmpl w:val="B0A8B868"/>
    <w:lvl w:ilvl="0" w:tplc="71508E52">
      <w:numFmt w:val="bullet"/>
      <w:lvlText w:val="•"/>
      <w:lvlJc w:val="left"/>
      <w:pPr>
        <w:ind w:left="720" w:hanging="360"/>
      </w:pPr>
      <w:rPr>
        <w:rFonts w:ascii="Calibri" w:eastAsiaTheme="minorEastAsia" w:hAnsi="Calibri" w:cs="Calibri" w:hint="default"/>
        <w:i w:val="0"/>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46B30ADF"/>
    <w:multiLevelType w:val="hybridMultilevel"/>
    <w:tmpl w:val="A238E326"/>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89" w15:restartNumberingAfterBreak="0">
    <w:nsid w:val="477F0D04"/>
    <w:multiLevelType w:val="hybridMultilevel"/>
    <w:tmpl w:val="26E0E9F2"/>
    <w:lvl w:ilvl="0" w:tplc="D9869496">
      <w:start w:val="1"/>
      <w:numFmt w:val="lowerRoman"/>
      <w:lvlText w:val="%1."/>
      <w:lvlJc w:val="right"/>
      <w:pPr>
        <w:ind w:left="720" w:hanging="360"/>
      </w:pPr>
      <w:rPr>
        <w:rFonts w:hint="default"/>
        <w:b/>
      </w:rPr>
    </w:lvl>
    <w:lvl w:ilvl="1" w:tplc="BCB05F7E">
      <w:start w:val="1"/>
      <w:numFmt w:val="lowerLetter"/>
      <w:lvlText w:val="%2."/>
      <w:lvlJc w:val="left"/>
      <w:pPr>
        <w:ind w:left="1440" w:hanging="360"/>
      </w:pPr>
    </w:lvl>
    <w:lvl w:ilvl="2" w:tplc="D8B2BF98" w:tentative="1">
      <w:start w:val="1"/>
      <w:numFmt w:val="lowerRoman"/>
      <w:lvlText w:val="%3."/>
      <w:lvlJc w:val="right"/>
      <w:pPr>
        <w:ind w:left="2160" w:hanging="180"/>
      </w:pPr>
    </w:lvl>
    <w:lvl w:ilvl="3" w:tplc="9D347722" w:tentative="1">
      <w:start w:val="1"/>
      <w:numFmt w:val="decimal"/>
      <w:lvlText w:val="%4."/>
      <w:lvlJc w:val="left"/>
      <w:pPr>
        <w:ind w:left="2880" w:hanging="360"/>
      </w:pPr>
    </w:lvl>
    <w:lvl w:ilvl="4" w:tplc="ADFAE6B4" w:tentative="1">
      <w:start w:val="1"/>
      <w:numFmt w:val="lowerLetter"/>
      <w:lvlText w:val="%5."/>
      <w:lvlJc w:val="left"/>
      <w:pPr>
        <w:ind w:left="3600" w:hanging="360"/>
      </w:pPr>
    </w:lvl>
    <w:lvl w:ilvl="5" w:tplc="164CB356" w:tentative="1">
      <w:start w:val="1"/>
      <w:numFmt w:val="lowerRoman"/>
      <w:lvlText w:val="%6."/>
      <w:lvlJc w:val="right"/>
      <w:pPr>
        <w:ind w:left="4320" w:hanging="180"/>
      </w:pPr>
    </w:lvl>
    <w:lvl w:ilvl="6" w:tplc="74F41802" w:tentative="1">
      <w:start w:val="1"/>
      <w:numFmt w:val="decimal"/>
      <w:lvlText w:val="%7."/>
      <w:lvlJc w:val="left"/>
      <w:pPr>
        <w:ind w:left="5040" w:hanging="360"/>
      </w:pPr>
    </w:lvl>
    <w:lvl w:ilvl="7" w:tplc="6FC8BBA8" w:tentative="1">
      <w:start w:val="1"/>
      <w:numFmt w:val="lowerLetter"/>
      <w:lvlText w:val="%8."/>
      <w:lvlJc w:val="left"/>
      <w:pPr>
        <w:ind w:left="5760" w:hanging="360"/>
      </w:pPr>
    </w:lvl>
    <w:lvl w:ilvl="8" w:tplc="9656F57C" w:tentative="1">
      <w:start w:val="1"/>
      <w:numFmt w:val="lowerRoman"/>
      <w:lvlText w:val="%9."/>
      <w:lvlJc w:val="right"/>
      <w:pPr>
        <w:ind w:left="6480" w:hanging="180"/>
      </w:pPr>
    </w:lvl>
  </w:abstractNum>
  <w:abstractNum w:abstractNumId="190" w15:restartNumberingAfterBreak="0">
    <w:nsid w:val="486F0F12"/>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191" w15:restartNumberingAfterBreak="0">
    <w:nsid w:val="4966086F"/>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192" w15:restartNumberingAfterBreak="0">
    <w:nsid w:val="496C75D1"/>
    <w:multiLevelType w:val="hybridMultilevel"/>
    <w:tmpl w:val="2E3AD082"/>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4A502F8E"/>
    <w:multiLevelType w:val="multilevel"/>
    <w:tmpl w:val="C5003A82"/>
    <w:styleLink w:val="Styl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4" w15:restartNumberingAfterBreak="0">
    <w:nsid w:val="4AF26856"/>
    <w:multiLevelType w:val="hybridMultilevel"/>
    <w:tmpl w:val="CB4A9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4C3C6225"/>
    <w:multiLevelType w:val="multilevel"/>
    <w:tmpl w:val="C1D0B92E"/>
    <w:lvl w:ilvl="0">
      <w:start w:val="4"/>
      <w:numFmt w:val="upperRoman"/>
      <w:lvlText w:val="%1"/>
      <w:lvlJc w:val="left"/>
      <w:pPr>
        <w:ind w:left="825" w:hanging="653"/>
      </w:pPr>
      <w:rPr>
        <w:rFonts w:hint="default"/>
        <w:lang w:val="en-US" w:eastAsia="en-US" w:bidi="ar-SA"/>
      </w:rPr>
    </w:lvl>
    <w:lvl w:ilvl="1">
      <w:start w:val="1"/>
      <w:numFmt w:val="decimal"/>
      <w:lvlText w:val="%1.%2)"/>
      <w:lvlJc w:val="left"/>
      <w:pPr>
        <w:ind w:left="825" w:hanging="653"/>
      </w:pPr>
      <w:rPr>
        <w:rFonts w:ascii="Arial" w:eastAsia="Arial" w:hAnsi="Arial" w:cs="Arial" w:hint="default"/>
        <w:b/>
        <w:bCs/>
        <w:w w:val="92"/>
        <w:sz w:val="20"/>
        <w:szCs w:val="20"/>
        <w:lang w:val="en-US" w:eastAsia="en-US" w:bidi="ar-SA"/>
      </w:rPr>
    </w:lvl>
    <w:lvl w:ilvl="2">
      <w:numFmt w:val="bullet"/>
      <w:lvlText w:val="•"/>
      <w:lvlJc w:val="left"/>
      <w:pPr>
        <w:ind w:left="2745" w:hanging="653"/>
      </w:pPr>
      <w:rPr>
        <w:rFonts w:hint="default"/>
        <w:lang w:val="en-US" w:eastAsia="en-US" w:bidi="ar-SA"/>
      </w:rPr>
    </w:lvl>
    <w:lvl w:ilvl="3">
      <w:numFmt w:val="bullet"/>
      <w:lvlText w:val="•"/>
      <w:lvlJc w:val="left"/>
      <w:pPr>
        <w:ind w:left="3708" w:hanging="653"/>
      </w:pPr>
      <w:rPr>
        <w:rFonts w:hint="default"/>
        <w:lang w:val="en-US" w:eastAsia="en-US" w:bidi="ar-SA"/>
      </w:rPr>
    </w:lvl>
    <w:lvl w:ilvl="4">
      <w:numFmt w:val="bullet"/>
      <w:lvlText w:val="•"/>
      <w:lvlJc w:val="left"/>
      <w:pPr>
        <w:ind w:left="4670" w:hanging="653"/>
      </w:pPr>
      <w:rPr>
        <w:rFonts w:hint="default"/>
        <w:lang w:val="en-US" w:eastAsia="en-US" w:bidi="ar-SA"/>
      </w:rPr>
    </w:lvl>
    <w:lvl w:ilvl="5">
      <w:numFmt w:val="bullet"/>
      <w:lvlText w:val="•"/>
      <w:lvlJc w:val="left"/>
      <w:pPr>
        <w:ind w:left="5633" w:hanging="653"/>
      </w:pPr>
      <w:rPr>
        <w:rFonts w:hint="default"/>
        <w:lang w:val="en-US" w:eastAsia="en-US" w:bidi="ar-SA"/>
      </w:rPr>
    </w:lvl>
    <w:lvl w:ilvl="6">
      <w:numFmt w:val="bullet"/>
      <w:lvlText w:val="•"/>
      <w:lvlJc w:val="left"/>
      <w:pPr>
        <w:ind w:left="6596" w:hanging="653"/>
      </w:pPr>
      <w:rPr>
        <w:rFonts w:hint="default"/>
        <w:lang w:val="en-US" w:eastAsia="en-US" w:bidi="ar-SA"/>
      </w:rPr>
    </w:lvl>
    <w:lvl w:ilvl="7">
      <w:numFmt w:val="bullet"/>
      <w:lvlText w:val="•"/>
      <w:lvlJc w:val="left"/>
      <w:pPr>
        <w:ind w:left="7558" w:hanging="653"/>
      </w:pPr>
      <w:rPr>
        <w:rFonts w:hint="default"/>
        <w:lang w:val="en-US" w:eastAsia="en-US" w:bidi="ar-SA"/>
      </w:rPr>
    </w:lvl>
    <w:lvl w:ilvl="8">
      <w:numFmt w:val="bullet"/>
      <w:lvlText w:val="•"/>
      <w:lvlJc w:val="left"/>
      <w:pPr>
        <w:ind w:left="8521" w:hanging="653"/>
      </w:pPr>
      <w:rPr>
        <w:rFonts w:hint="default"/>
        <w:lang w:val="en-US" w:eastAsia="en-US" w:bidi="ar-SA"/>
      </w:rPr>
    </w:lvl>
  </w:abstractNum>
  <w:abstractNum w:abstractNumId="196" w15:restartNumberingAfterBreak="0">
    <w:nsid w:val="4CC0341D"/>
    <w:multiLevelType w:val="multilevel"/>
    <w:tmpl w:val="CE6A66C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4."/>
      <w:lvlJc w:val="left"/>
      <w:pPr>
        <w:ind w:left="864" w:hanging="864"/>
      </w:pPr>
      <w:rPr>
        <w:rFonts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7" w15:restartNumberingAfterBreak="0">
    <w:nsid w:val="5238012D"/>
    <w:multiLevelType w:val="hybridMultilevel"/>
    <w:tmpl w:val="DF6E0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527928E6"/>
    <w:multiLevelType w:val="hybridMultilevel"/>
    <w:tmpl w:val="164E35B4"/>
    <w:lvl w:ilvl="0" w:tplc="0409000F">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99" w15:restartNumberingAfterBreak="0">
    <w:nsid w:val="52ED0DFD"/>
    <w:multiLevelType w:val="hybridMultilevel"/>
    <w:tmpl w:val="E6B65BA6"/>
    <w:lvl w:ilvl="0" w:tplc="F77A902E">
      <w:start w:val="1"/>
      <w:numFmt w:val="decimal"/>
      <w:lvlText w:val="%1."/>
      <w:lvlJc w:val="left"/>
      <w:pPr>
        <w:ind w:left="720" w:hanging="360"/>
      </w:pPr>
      <w:rPr>
        <w:rFonts w:ascii="Times New Roman Bold" w:hAnsi="Times New Roman Bold" w:hint="default"/>
        <w:b/>
        <w:i w:val="0"/>
        <w:sz w:val="24"/>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15:restartNumberingAfterBreak="0">
    <w:nsid w:val="53082234"/>
    <w:multiLevelType w:val="hybridMultilevel"/>
    <w:tmpl w:val="A080DEC2"/>
    <w:lvl w:ilvl="0" w:tplc="C988F880">
      <w:start w:val="1"/>
      <w:numFmt w:val="lowerRoman"/>
      <w:lvlText w:val="(%1)"/>
      <w:lvlJc w:val="left"/>
      <w:pPr>
        <w:ind w:left="360" w:hanging="360"/>
      </w:pPr>
      <w:rPr>
        <w:rFonts w:hint="default"/>
        <w:b w:val="0"/>
      </w:rPr>
    </w:lvl>
    <w:lvl w:ilvl="1" w:tplc="D66EEC82">
      <w:start w:val="1"/>
      <w:numFmt w:val="lowerLetter"/>
      <w:lvlText w:val="%2."/>
      <w:lvlJc w:val="left"/>
      <w:pPr>
        <w:ind w:left="1080" w:hanging="360"/>
      </w:pPr>
    </w:lvl>
    <w:lvl w:ilvl="2" w:tplc="BF5E2CEC">
      <w:start w:val="1"/>
      <w:numFmt w:val="lowerRoman"/>
      <w:lvlText w:val="(%3)"/>
      <w:lvlJc w:val="left"/>
      <w:pPr>
        <w:ind w:left="2340" w:hanging="720"/>
      </w:pPr>
      <w:rPr>
        <w:rFonts w:hint="default"/>
        <w:b w:val="0"/>
      </w:rPr>
    </w:lvl>
    <w:lvl w:ilvl="3" w:tplc="D1C0370E" w:tentative="1">
      <w:start w:val="1"/>
      <w:numFmt w:val="decimal"/>
      <w:lvlText w:val="%4."/>
      <w:lvlJc w:val="left"/>
      <w:pPr>
        <w:ind w:left="2520" w:hanging="360"/>
      </w:pPr>
    </w:lvl>
    <w:lvl w:ilvl="4" w:tplc="710404EE" w:tentative="1">
      <w:start w:val="1"/>
      <w:numFmt w:val="lowerLetter"/>
      <w:lvlText w:val="%5."/>
      <w:lvlJc w:val="left"/>
      <w:pPr>
        <w:ind w:left="3240" w:hanging="360"/>
      </w:pPr>
    </w:lvl>
    <w:lvl w:ilvl="5" w:tplc="5EC07D20" w:tentative="1">
      <w:start w:val="1"/>
      <w:numFmt w:val="lowerRoman"/>
      <w:lvlText w:val="%6."/>
      <w:lvlJc w:val="right"/>
      <w:pPr>
        <w:ind w:left="3960" w:hanging="180"/>
      </w:pPr>
    </w:lvl>
    <w:lvl w:ilvl="6" w:tplc="C9986364" w:tentative="1">
      <w:start w:val="1"/>
      <w:numFmt w:val="decimal"/>
      <w:lvlText w:val="%7."/>
      <w:lvlJc w:val="left"/>
      <w:pPr>
        <w:ind w:left="4680" w:hanging="360"/>
      </w:pPr>
    </w:lvl>
    <w:lvl w:ilvl="7" w:tplc="49802506" w:tentative="1">
      <w:start w:val="1"/>
      <w:numFmt w:val="lowerLetter"/>
      <w:lvlText w:val="%8."/>
      <w:lvlJc w:val="left"/>
      <w:pPr>
        <w:ind w:left="5400" w:hanging="360"/>
      </w:pPr>
    </w:lvl>
    <w:lvl w:ilvl="8" w:tplc="B8A62EFE" w:tentative="1">
      <w:start w:val="1"/>
      <w:numFmt w:val="lowerRoman"/>
      <w:lvlText w:val="%9."/>
      <w:lvlJc w:val="right"/>
      <w:pPr>
        <w:ind w:left="6120" w:hanging="180"/>
      </w:pPr>
    </w:lvl>
  </w:abstractNum>
  <w:abstractNum w:abstractNumId="201" w15:restartNumberingAfterBreak="0">
    <w:nsid w:val="5394148F"/>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02" w15:restartNumberingAfterBreak="0">
    <w:nsid w:val="54452C70"/>
    <w:multiLevelType w:val="hybridMultilevel"/>
    <w:tmpl w:val="2346B1A4"/>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15:restartNumberingAfterBreak="0">
    <w:nsid w:val="547D781A"/>
    <w:multiLevelType w:val="hybridMultilevel"/>
    <w:tmpl w:val="7BD65C9E"/>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04" w15:restartNumberingAfterBreak="0">
    <w:nsid w:val="5520775B"/>
    <w:multiLevelType w:val="hybridMultilevel"/>
    <w:tmpl w:val="7B6C4666"/>
    <w:lvl w:ilvl="0" w:tplc="43F8FF5C">
      <w:start w:val="1"/>
      <w:numFmt w:val="bullet"/>
      <w:lvlText w:val=""/>
      <w:lvlJc w:val="left"/>
      <w:pPr>
        <w:ind w:left="720" w:hanging="360"/>
      </w:pPr>
      <w:rPr>
        <w:rFonts w:ascii="Wingdings" w:hAnsi="Wingdings"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05" w15:restartNumberingAfterBreak="0">
    <w:nsid w:val="55BE31E4"/>
    <w:multiLevelType w:val="hybridMultilevel"/>
    <w:tmpl w:val="476A06DE"/>
    <w:lvl w:ilvl="0" w:tplc="B4C2152A">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6" w15:restartNumberingAfterBreak="0">
    <w:nsid w:val="55E9238E"/>
    <w:multiLevelType w:val="hybridMultilevel"/>
    <w:tmpl w:val="81BC9C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7" w15:restartNumberingAfterBreak="0">
    <w:nsid w:val="56610C3D"/>
    <w:multiLevelType w:val="hybridMultilevel"/>
    <w:tmpl w:val="61D6CB9C"/>
    <w:lvl w:ilvl="0" w:tplc="0809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8" w15:restartNumberingAfterBreak="0">
    <w:nsid w:val="574409B3"/>
    <w:multiLevelType w:val="hybridMultilevel"/>
    <w:tmpl w:val="9B92C87E"/>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9" w15:restartNumberingAfterBreak="0">
    <w:nsid w:val="57CF5683"/>
    <w:multiLevelType w:val="hybridMultilevel"/>
    <w:tmpl w:val="4AE0FD2A"/>
    <w:lvl w:ilvl="0" w:tplc="0000008A">
      <w:start w:val="1"/>
      <w:numFmt w:val="bullet"/>
      <w:lvlText w:val=""/>
      <w:lvlJc w:val="left"/>
      <w:pPr>
        <w:ind w:left="1080" w:hanging="360"/>
      </w:pPr>
      <w:rPr>
        <w:rFonts w:ascii="Symbol" w:hAnsi="Symbol"/>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0" w15:restartNumberingAfterBreak="0">
    <w:nsid w:val="5819740E"/>
    <w:multiLevelType w:val="hybridMultilevel"/>
    <w:tmpl w:val="DE9A4A3A"/>
    <w:lvl w:ilvl="0" w:tplc="00000021">
      <w:start w:val="1"/>
      <w:numFmt w:val="bullet"/>
      <w:lvlText w:val="-"/>
      <w:lvlJc w:val="left"/>
      <w:pPr>
        <w:ind w:left="2160" w:hanging="360"/>
      </w:pPr>
      <w:rPr>
        <w:rFonts w:ascii="Bookman Old Style" w:hAnsi="Bookman Old Style"/>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1" w15:restartNumberingAfterBreak="0">
    <w:nsid w:val="58A324BD"/>
    <w:multiLevelType w:val="hybridMultilevel"/>
    <w:tmpl w:val="3682A35A"/>
    <w:lvl w:ilvl="0" w:tplc="0409000D">
      <w:start w:val="1"/>
      <w:numFmt w:val="bullet"/>
      <w:lvlText w:val=""/>
      <w:lvlJc w:val="left"/>
      <w:pPr>
        <w:ind w:left="720" w:hanging="360"/>
      </w:pPr>
      <w:rPr>
        <w:rFonts w:ascii="Wingdings" w:hAnsi="Wingdings"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12" w15:restartNumberingAfterBreak="0">
    <w:nsid w:val="58DA5C30"/>
    <w:multiLevelType w:val="hybridMultilevel"/>
    <w:tmpl w:val="E73447FC"/>
    <w:lvl w:ilvl="0" w:tplc="0409001B">
      <w:start w:val="1"/>
      <w:numFmt w:val="lowerRoman"/>
      <w:lvlText w:val="%1."/>
      <w:lvlJc w:val="right"/>
      <w:pPr>
        <w:ind w:left="2160" w:hanging="360"/>
      </w:pPr>
    </w:lvl>
    <w:lvl w:ilvl="1" w:tplc="081A0019" w:tentative="1">
      <w:start w:val="1"/>
      <w:numFmt w:val="lowerLetter"/>
      <w:lvlText w:val="%2."/>
      <w:lvlJc w:val="left"/>
      <w:pPr>
        <w:ind w:left="2880" w:hanging="360"/>
      </w:pPr>
    </w:lvl>
    <w:lvl w:ilvl="2" w:tplc="081A001B" w:tentative="1">
      <w:start w:val="1"/>
      <w:numFmt w:val="lowerRoman"/>
      <w:lvlText w:val="%3."/>
      <w:lvlJc w:val="right"/>
      <w:pPr>
        <w:ind w:left="3600" w:hanging="180"/>
      </w:pPr>
    </w:lvl>
    <w:lvl w:ilvl="3" w:tplc="081A000F" w:tentative="1">
      <w:start w:val="1"/>
      <w:numFmt w:val="decimal"/>
      <w:lvlText w:val="%4."/>
      <w:lvlJc w:val="left"/>
      <w:pPr>
        <w:ind w:left="4320" w:hanging="360"/>
      </w:pPr>
    </w:lvl>
    <w:lvl w:ilvl="4" w:tplc="081A0019" w:tentative="1">
      <w:start w:val="1"/>
      <w:numFmt w:val="lowerLetter"/>
      <w:lvlText w:val="%5."/>
      <w:lvlJc w:val="left"/>
      <w:pPr>
        <w:ind w:left="5040" w:hanging="360"/>
      </w:pPr>
    </w:lvl>
    <w:lvl w:ilvl="5" w:tplc="081A001B" w:tentative="1">
      <w:start w:val="1"/>
      <w:numFmt w:val="lowerRoman"/>
      <w:lvlText w:val="%6."/>
      <w:lvlJc w:val="right"/>
      <w:pPr>
        <w:ind w:left="5760" w:hanging="180"/>
      </w:pPr>
    </w:lvl>
    <w:lvl w:ilvl="6" w:tplc="081A000F" w:tentative="1">
      <w:start w:val="1"/>
      <w:numFmt w:val="decimal"/>
      <w:lvlText w:val="%7."/>
      <w:lvlJc w:val="left"/>
      <w:pPr>
        <w:ind w:left="6480" w:hanging="360"/>
      </w:pPr>
    </w:lvl>
    <w:lvl w:ilvl="7" w:tplc="081A0019" w:tentative="1">
      <w:start w:val="1"/>
      <w:numFmt w:val="lowerLetter"/>
      <w:lvlText w:val="%8."/>
      <w:lvlJc w:val="left"/>
      <w:pPr>
        <w:ind w:left="7200" w:hanging="360"/>
      </w:pPr>
    </w:lvl>
    <w:lvl w:ilvl="8" w:tplc="081A001B" w:tentative="1">
      <w:start w:val="1"/>
      <w:numFmt w:val="lowerRoman"/>
      <w:lvlText w:val="%9."/>
      <w:lvlJc w:val="right"/>
      <w:pPr>
        <w:ind w:left="7920" w:hanging="180"/>
      </w:pPr>
    </w:lvl>
  </w:abstractNum>
  <w:abstractNum w:abstractNumId="213" w15:restartNumberingAfterBreak="0">
    <w:nsid w:val="593B7075"/>
    <w:multiLevelType w:val="multilevel"/>
    <w:tmpl w:val="20D03450"/>
    <w:lvl w:ilvl="0">
      <w:start w:val="1"/>
      <w:numFmt w:val="bullet"/>
      <w:lvlText w:val=""/>
      <w:lvlJc w:val="left"/>
      <w:pPr>
        <w:tabs>
          <w:tab w:val="num" w:pos="360"/>
        </w:tabs>
        <w:ind w:left="360" w:hanging="360"/>
      </w:pPr>
      <w:rPr>
        <w:rFonts w:ascii="Wingdings" w:hAnsi="Wingdings" w:hint="default"/>
        <w:sz w:val="20"/>
      </w:rPr>
    </w:lvl>
    <w:lvl w:ilvl="1">
      <w:start w:val="1"/>
      <w:numFmt w:val="lowerLetter"/>
      <w:lvlText w:val="%2)"/>
      <w:lvlJc w:val="left"/>
      <w:pPr>
        <w:ind w:left="1080" w:hanging="360"/>
      </w:pPr>
      <w:rPr>
        <w:rFonts w:hint="default"/>
      </w:rPr>
    </w:lvl>
    <w:lvl w:ilvl="2">
      <w:start w:val="1"/>
      <w:numFmt w:val="lowerLetter"/>
      <w:lvlText w:val="%3)"/>
      <w:lvlJc w:val="left"/>
      <w:pPr>
        <w:ind w:left="1800" w:hanging="360"/>
      </w:pPr>
      <w:rPr>
        <w:rFonts w:hint="default"/>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14" w15:restartNumberingAfterBreak="0">
    <w:nsid w:val="59A563B4"/>
    <w:multiLevelType w:val="multilevel"/>
    <w:tmpl w:val="0409001D"/>
    <w:styleLink w:val="Style5"/>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5" w15:restartNumberingAfterBreak="0">
    <w:nsid w:val="59F25076"/>
    <w:multiLevelType w:val="hybridMultilevel"/>
    <w:tmpl w:val="A42828E8"/>
    <w:lvl w:ilvl="0" w:tplc="E2E05224">
      <w:start w:val="1"/>
      <w:numFmt w:val="lowerRoman"/>
      <w:lvlText w:val="%1."/>
      <w:lvlJc w:val="right"/>
      <w:pPr>
        <w:ind w:left="360" w:hanging="360"/>
      </w:pPr>
    </w:lvl>
    <w:lvl w:ilvl="1" w:tplc="BA20FD1C" w:tentative="1">
      <w:start w:val="1"/>
      <w:numFmt w:val="lowerLetter"/>
      <w:lvlText w:val="%2."/>
      <w:lvlJc w:val="left"/>
      <w:pPr>
        <w:ind w:left="1080" w:hanging="360"/>
      </w:pPr>
    </w:lvl>
    <w:lvl w:ilvl="2" w:tplc="B0CAAFA0" w:tentative="1">
      <w:start w:val="1"/>
      <w:numFmt w:val="lowerRoman"/>
      <w:lvlText w:val="%3."/>
      <w:lvlJc w:val="right"/>
      <w:pPr>
        <w:ind w:left="1800" w:hanging="180"/>
      </w:pPr>
    </w:lvl>
    <w:lvl w:ilvl="3" w:tplc="3B047AEC" w:tentative="1">
      <w:start w:val="1"/>
      <w:numFmt w:val="decimal"/>
      <w:lvlText w:val="%4."/>
      <w:lvlJc w:val="left"/>
      <w:pPr>
        <w:ind w:left="2520" w:hanging="360"/>
      </w:pPr>
    </w:lvl>
    <w:lvl w:ilvl="4" w:tplc="41689216" w:tentative="1">
      <w:start w:val="1"/>
      <w:numFmt w:val="lowerLetter"/>
      <w:lvlText w:val="%5."/>
      <w:lvlJc w:val="left"/>
      <w:pPr>
        <w:ind w:left="3240" w:hanging="360"/>
      </w:pPr>
    </w:lvl>
    <w:lvl w:ilvl="5" w:tplc="BF7A328E" w:tentative="1">
      <w:start w:val="1"/>
      <w:numFmt w:val="lowerRoman"/>
      <w:lvlText w:val="%6."/>
      <w:lvlJc w:val="right"/>
      <w:pPr>
        <w:ind w:left="3960" w:hanging="180"/>
      </w:pPr>
    </w:lvl>
    <w:lvl w:ilvl="6" w:tplc="F79499F0" w:tentative="1">
      <w:start w:val="1"/>
      <w:numFmt w:val="decimal"/>
      <w:lvlText w:val="%7."/>
      <w:lvlJc w:val="left"/>
      <w:pPr>
        <w:ind w:left="4680" w:hanging="360"/>
      </w:pPr>
    </w:lvl>
    <w:lvl w:ilvl="7" w:tplc="F74E2CC6" w:tentative="1">
      <w:start w:val="1"/>
      <w:numFmt w:val="lowerLetter"/>
      <w:lvlText w:val="%8."/>
      <w:lvlJc w:val="left"/>
      <w:pPr>
        <w:ind w:left="5400" w:hanging="360"/>
      </w:pPr>
    </w:lvl>
    <w:lvl w:ilvl="8" w:tplc="FABA7E86" w:tentative="1">
      <w:start w:val="1"/>
      <w:numFmt w:val="lowerRoman"/>
      <w:lvlText w:val="%9."/>
      <w:lvlJc w:val="right"/>
      <w:pPr>
        <w:ind w:left="6120" w:hanging="180"/>
      </w:pPr>
    </w:lvl>
  </w:abstractNum>
  <w:abstractNum w:abstractNumId="216" w15:restartNumberingAfterBreak="0">
    <w:nsid w:val="5A0537DA"/>
    <w:multiLevelType w:val="hybridMultilevel"/>
    <w:tmpl w:val="A9468C98"/>
    <w:lvl w:ilvl="0" w:tplc="04090017">
      <w:start w:val="1"/>
      <w:numFmt w:val="lowerLetter"/>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17" w15:restartNumberingAfterBreak="0">
    <w:nsid w:val="5A163FB5"/>
    <w:multiLevelType w:val="hybridMultilevel"/>
    <w:tmpl w:val="4E905AFA"/>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8" w15:restartNumberingAfterBreak="0">
    <w:nsid w:val="5AD3130E"/>
    <w:multiLevelType w:val="hybridMultilevel"/>
    <w:tmpl w:val="CF987FF6"/>
    <w:lvl w:ilvl="0" w:tplc="04090017">
      <w:start w:val="1"/>
      <w:numFmt w:val="lowerLetter"/>
      <w:lvlText w:val="%1)"/>
      <w:lvlJc w:val="left"/>
      <w:pPr>
        <w:ind w:left="1440" w:hanging="360"/>
      </w:pPr>
      <w:rPr>
        <w:rFonts w:hint="default"/>
      </w:rPr>
    </w:lvl>
    <w:lvl w:ilvl="1" w:tplc="081A0003" w:tentative="1">
      <w:start w:val="1"/>
      <w:numFmt w:val="bullet"/>
      <w:lvlText w:val="o"/>
      <w:lvlJc w:val="left"/>
      <w:pPr>
        <w:ind w:left="2160" w:hanging="360"/>
      </w:pPr>
      <w:rPr>
        <w:rFonts w:ascii="Courier New" w:hAnsi="Courier New" w:cs="Courier New" w:hint="default"/>
      </w:rPr>
    </w:lvl>
    <w:lvl w:ilvl="2" w:tplc="081A0005" w:tentative="1">
      <w:start w:val="1"/>
      <w:numFmt w:val="bullet"/>
      <w:lvlText w:val=""/>
      <w:lvlJc w:val="left"/>
      <w:pPr>
        <w:ind w:left="2880" w:hanging="360"/>
      </w:pPr>
      <w:rPr>
        <w:rFonts w:ascii="Wingdings" w:hAnsi="Wingdings" w:hint="default"/>
      </w:rPr>
    </w:lvl>
    <w:lvl w:ilvl="3" w:tplc="081A0001" w:tentative="1">
      <w:start w:val="1"/>
      <w:numFmt w:val="bullet"/>
      <w:lvlText w:val=""/>
      <w:lvlJc w:val="left"/>
      <w:pPr>
        <w:ind w:left="3600" w:hanging="360"/>
      </w:pPr>
      <w:rPr>
        <w:rFonts w:ascii="Symbol" w:hAnsi="Symbol" w:hint="default"/>
      </w:rPr>
    </w:lvl>
    <w:lvl w:ilvl="4" w:tplc="081A0003" w:tentative="1">
      <w:start w:val="1"/>
      <w:numFmt w:val="bullet"/>
      <w:lvlText w:val="o"/>
      <w:lvlJc w:val="left"/>
      <w:pPr>
        <w:ind w:left="4320" w:hanging="360"/>
      </w:pPr>
      <w:rPr>
        <w:rFonts w:ascii="Courier New" w:hAnsi="Courier New" w:cs="Courier New" w:hint="default"/>
      </w:rPr>
    </w:lvl>
    <w:lvl w:ilvl="5" w:tplc="081A0005" w:tentative="1">
      <w:start w:val="1"/>
      <w:numFmt w:val="bullet"/>
      <w:lvlText w:val=""/>
      <w:lvlJc w:val="left"/>
      <w:pPr>
        <w:ind w:left="5040" w:hanging="360"/>
      </w:pPr>
      <w:rPr>
        <w:rFonts w:ascii="Wingdings" w:hAnsi="Wingdings" w:hint="default"/>
      </w:rPr>
    </w:lvl>
    <w:lvl w:ilvl="6" w:tplc="081A0001" w:tentative="1">
      <w:start w:val="1"/>
      <w:numFmt w:val="bullet"/>
      <w:lvlText w:val=""/>
      <w:lvlJc w:val="left"/>
      <w:pPr>
        <w:ind w:left="5760" w:hanging="360"/>
      </w:pPr>
      <w:rPr>
        <w:rFonts w:ascii="Symbol" w:hAnsi="Symbol" w:hint="default"/>
      </w:rPr>
    </w:lvl>
    <w:lvl w:ilvl="7" w:tplc="081A0003" w:tentative="1">
      <w:start w:val="1"/>
      <w:numFmt w:val="bullet"/>
      <w:lvlText w:val="o"/>
      <w:lvlJc w:val="left"/>
      <w:pPr>
        <w:ind w:left="6480" w:hanging="360"/>
      </w:pPr>
      <w:rPr>
        <w:rFonts w:ascii="Courier New" w:hAnsi="Courier New" w:cs="Courier New" w:hint="default"/>
      </w:rPr>
    </w:lvl>
    <w:lvl w:ilvl="8" w:tplc="081A0005" w:tentative="1">
      <w:start w:val="1"/>
      <w:numFmt w:val="bullet"/>
      <w:lvlText w:val=""/>
      <w:lvlJc w:val="left"/>
      <w:pPr>
        <w:ind w:left="7200" w:hanging="360"/>
      </w:pPr>
      <w:rPr>
        <w:rFonts w:ascii="Wingdings" w:hAnsi="Wingdings" w:hint="default"/>
      </w:rPr>
    </w:lvl>
  </w:abstractNum>
  <w:abstractNum w:abstractNumId="219" w15:restartNumberingAfterBreak="0">
    <w:nsid w:val="5B69137E"/>
    <w:multiLevelType w:val="hybridMultilevel"/>
    <w:tmpl w:val="0A1C1B5A"/>
    <w:lvl w:ilvl="0" w:tplc="D4AEC7DC">
      <w:start w:val="1"/>
      <w:numFmt w:val="bullet"/>
      <w:lvlText w:val=""/>
      <w:lvlJc w:val="left"/>
      <w:pPr>
        <w:ind w:left="1440" w:hanging="360"/>
      </w:pPr>
      <w:rPr>
        <w:rFonts w:ascii="Wingdings" w:hAnsi="Wingdings" w:hint="default"/>
        <w:color w:val="000000" w:themeColor="text1"/>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0" w15:restartNumberingAfterBreak="0">
    <w:nsid w:val="5B8A755D"/>
    <w:multiLevelType w:val="hybridMultilevel"/>
    <w:tmpl w:val="6930BA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1" w15:restartNumberingAfterBreak="0">
    <w:nsid w:val="5C451C6D"/>
    <w:multiLevelType w:val="hybridMultilevel"/>
    <w:tmpl w:val="5D029554"/>
    <w:lvl w:ilvl="0" w:tplc="0409000F">
      <w:start w:val="1"/>
      <w:numFmt w:val="decimal"/>
      <w:lvlText w:val="%1."/>
      <w:lvlJc w:val="left"/>
      <w:pPr>
        <w:ind w:left="28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5CAD132E"/>
    <w:multiLevelType w:val="hybridMultilevel"/>
    <w:tmpl w:val="37868EB4"/>
    <w:lvl w:ilvl="0" w:tplc="80629066">
      <w:start w:val="8"/>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3" w15:restartNumberingAfterBreak="0">
    <w:nsid w:val="5CBE2363"/>
    <w:multiLevelType w:val="multilevel"/>
    <w:tmpl w:val="3C12068A"/>
    <w:lvl w:ilvl="0">
      <w:start w:val="1"/>
      <w:numFmt w:val="decimal"/>
      <w:lvlText w:val="%1"/>
      <w:lvlJc w:val="left"/>
      <w:pPr>
        <w:ind w:left="432" w:hanging="432"/>
      </w:pPr>
    </w:lvl>
    <w:lvl w:ilvl="1">
      <w:start w:val="1"/>
      <w:numFmt w:val="decimal"/>
      <w:lvlText w:val="%1.%2"/>
      <w:lvlJc w:val="left"/>
      <w:pPr>
        <w:ind w:left="1002"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4" w15:restartNumberingAfterBreak="0">
    <w:nsid w:val="5D361DCF"/>
    <w:multiLevelType w:val="hybridMultilevel"/>
    <w:tmpl w:val="829C1A26"/>
    <w:lvl w:ilvl="0" w:tplc="0409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25" w15:restartNumberingAfterBreak="0">
    <w:nsid w:val="5DD4615B"/>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26" w15:restartNumberingAfterBreak="0">
    <w:nsid w:val="5E757D9F"/>
    <w:multiLevelType w:val="multilevel"/>
    <w:tmpl w:val="2710E7D6"/>
    <w:lvl w:ilvl="0">
      <w:start w:val="6"/>
      <w:numFmt w:val="upperRoman"/>
      <w:lvlText w:val="%1"/>
      <w:lvlJc w:val="left"/>
      <w:pPr>
        <w:ind w:left="824" w:hanging="652"/>
      </w:pPr>
      <w:rPr>
        <w:rFonts w:hint="default"/>
        <w:lang w:val="en-US" w:eastAsia="en-US" w:bidi="ar-SA"/>
      </w:rPr>
    </w:lvl>
    <w:lvl w:ilvl="1">
      <w:start w:val="3"/>
      <w:numFmt w:val="decimal"/>
      <w:lvlText w:val="%1.%2)"/>
      <w:lvlJc w:val="left"/>
      <w:pPr>
        <w:ind w:left="824" w:hanging="652"/>
      </w:pPr>
      <w:rPr>
        <w:rFonts w:ascii="Arial" w:eastAsia="Arial" w:hAnsi="Arial" w:cs="Arial" w:hint="default"/>
        <w:b/>
        <w:bCs/>
        <w:spacing w:val="-1"/>
        <w:w w:val="92"/>
        <w:sz w:val="20"/>
        <w:szCs w:val="20"/>
        <w:lang w:val="en-US" w:eastAsia="en-US" w:bidi="ar-SA"/>
      </w:rPr>
    </w:lvl>
    <w:lvl w:ilvl="2">
      <w:numFmt w:val="bullet"/>
      <w:lvlText w:val="•"/>
      <w:lvlJc w:val="left"/>
      <w:pPr>
        <w:ind w:left="2745" w:hanging="652"/>
      </w:pPr>
      <w:rPr>
        <w:rFonts w:hint="default"/>
        <w:lang w:val="en-US" w:eastAsia="en-US" w:bidi="ar-SA"/>
      </w:rPr>
    </w:lvl>
    <w:lvl w:ilvl="3">
      <w:numFmt w:val="bullet"/>
      <w:lvlText w:val="•"/>
      <w:lvlJc w:val="left"/>
      <w:pPr>
        <w:ind w:left="3708" w:hanging="652"/>
      </w:pPr>
      <w:rPr>
        <w:rFonts w:hint="default"/>
        <w:lang w:val="en-US" w:eastAsia="en-US" w:bidi="ar-SA"/>
      </w:rPr>
    </w:lvl>
    <w:lvl w:ilvl="4">
      <w:numFmt w:val="bullet"/>
      <w:lvlText w:val="•"/>
      <w:lvlJc w:val="left"/>
      <w:pPr>
        <w:ind w:left="4670" w:hanging="652"/>
      </w:pPr>
      <w:rPr>
        <w:rFonts w:hint="default"/>
        <w:lang w:val="en-US" w:eastAsia="en-US" w:bidi="ar-SA"/>
      </w:rPr>
    </w:lvl>
    <w:lvl w:ilvl="5">
      <w:numFmt w:val="bullet"/>
      <w:lvlText w:val="•"/>
      <w:lvlJc w:val="left"/>
      <w:pPr>
        <w:ind w:left="5633" w:hanging="652"/>
      </w:pPr>
      <w:rPr>
        <w:rFonts w:hint="default"/>
        <w:lang w:val="en-US" w:eastAsia="en-US" w:bidi="ar-SA"/>
      </w:rPr>
    </w:lvl>
    <w:lvl w:ilvl="6">
      <w:numFmt w:val="bullet"/>
      <w:lvlText w:val="•"/>
      <w:lvlJc w:val="left"/>
      <w:pPr>
        <w:ind w:left="6596" w:hanging="652"/>
      </w:pPr>
      <w:rPr>
        <w:rFonts w:hint="default"/>
        <w:lang w:val="en-US" w:eastAsia="en-US" w:bidi="ar-SA"/>
      </w:rPr>
    </w:lvl>
    <w:lvl w:ilvl="7">
      <w:numFmt w:val="bullet"/>
      <w:lvlText w:val="•"/>
      <w:lvlJc w:val="left"/>
      <w:pPr>
        <w:ind w:left="7558" w:hanging="652"/>
      </w:pPr>
      <w:rPr>
        <w:rFonts w:hint="default"/>
        <w:lang w:val="en-US" w:eastAsia="en-US" w:bidi="ar-SA"/>
      </w:rPr>
    </w:lvl>
    <w:lvl w:ilvl="8">
      <w:numFmt w:val="bullet"/>
      <w:lvlText w:val="•"/>
      <w:lvlJc w:val="left"/>
      <w:pPr>
        <w:ind w:left="8521" w:hanging="652"/>
      </w:pPr>
      <w:rPr>
        <w:rFonts w:hint="default"/>
        <w:lang w:val="en-US" w:eastAsia="en-US" w:bidi="ar-SA"/>
      </w:rPr>
    </w:lvl>
  </w:abstractNum>
  <w:abstractNum w:abstractNumId="227" w15:restartNumberingAfterBreak="0">
    <w:nsid w:val="5F8F4646"/>
    <w:multiLevelType w:val="multilevel"/>
    <w:tmpl w:val="3798324A"/>
    <w:lvl w:ilvl="0">
      <w:start w:val="1"/>
      <w:numFmt w:val="decimal"/>
      <w:lvlText w:val="%1."/>
      <w:lvlJc w:val="left"/>
      <w:pPr>
        <w:tabs>
          <w:tab w:val="num" w:pos="720"/>
        </w:tabs>
        <w:ind w:left="720" w:hanging="360"/>
      </w:pPr>
    </w:lvl>
    <w:lvl w:ilvl="1">
      <w:start w:val="1"/>
      <w:numFmt w:val="upperLetter"/>
      <w:lvlText w:val="(%2)"/>
      <w:lvlJc w:val="left"/>
      <w:pPr>
        <w:ind w:left="1800" w:hanging="720"/>
      </w:pPr>
      <w:rPr>
        <w:rFonts w:hint="default"/>
      </w:rPr>
    </w:lvl>
    <w:lvl w:ilvl="2">
      <w:start w:val="1"/>
      <w:numFmt w:val="decimal"/>
      <w:lvlText w:val="%3."/>
      <w:lvlJc w:val="left"/>
      <w:pPr>
        <w:ind w:left="72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8" w15:restartNumberingAfterBreak="0">
    <w:nsid w:val="5FEA6866"/>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29" w15:restartNumberingAfterBreak="0">
    <w:nsid w:val="60097B89"/>
    <w:multiLevelType w:val="hybridMultilevel"/>
    <w:tmpl w:val="9C505834"/>
    <w:lvl w:ilvl="0" w:tplc="4A6C8460">
      <w:start w:val="1"/>
      <w:numFmt w:val="lowerRoman"/>
      <w:lvlText w:val="(%1)"/>
      <w:lvlJc w:val="right"/>
      <w:pPr>
        <w:ind w:left="720" w:hanging="360"/>
      </w:pPr>
      <w:rPr>
        <w:b/>
      </w:rPr>
    </w:lvl>
    <w:lvl w:ilvl="1" w:tplc="9C9EC72C">
      <w:start w:val="1"/>
      <w:numFmt w:val="lowerRoman"/>
      <w:lvlText w:val="(%2)"/>
      <w:lvlJc w:val="left"/>
      <w:pPr>
        <w:ind w:left="1440" w:hanging="360"/>
      </w:pPr>
      <w:rPr>
        <w:rFonts w:hint="default"/>
      </w:rPr>
    </w:lvl>
    <w:lvl w:ilvl="2" w:tplc="81DA1978">
      <w:start w:val="1"/>
      <w:numFmt w:val="lowerRoman"/>
      <w:lvlText w:val="(%3)"/>
      <w:lvlJc w:val="left"/>
      <w:pPr>
        <w:ind w:left="2700" w:hanging="720"/>
      </w:pPr>
      <w:rPr>
        <w:rFonts w:hint="default"/>
        <w:b w:val="0"/>
      </w:rPr>
    </w:lvl>
    <w:lvl w:ilvl="3" w:tplc="6A5813D8">
      <w:start w:val="1"/>
      <w:numFmt w:val="lowerRoman"/>
      <w:lvlText w:val="%4."/>
      <w:lvlJc w:val="left"/>
      <w:pPr>
        <w:ind w:left="3240" w:hanging="720"/>
      </w:pPr>
      <w:rPr>
        <w:rFonts w:hint="default"/>
        <w:b w:val="0"/>
      </w:rPr>
    </w:lvl>
    <w:lvl w:ilvl="4" w:tplc="87F4418E" w:tentative="1">
      <w:start w:val="1"/>
      <w:numFmt w:val="lowerLetter"/>
      <w:lvlText w:val="%5."/>
      <w:lvlJc w:val="left"/>
      <w:pPr>
        <w:ind w:left="3600" w:hanging="360"/>
      </w:pPr>
    </w:lvl>
    <w:lvl w:ilvl="5" w:tplc="38FCA6E6" w:tentative="1">
      <w:start w:val="1"/>
      <w:numFmt w:val="lowerRoman"/>
      <w:lvlText w:val="%6."/>
      <w:lvlJc w:val="right"/>
      <w:pPr>
        <w:ind w:left="4320" w:hanging="180"/>
      </w:pPr>
    </w:lvl>
    <w:lvl w:ilvl="6" w:tplc="4B127F20" w:tentative="1">
      <w:start w:val="1"/>
      <w:numFmt w:val="decimal"/>
      <w:lvlText w:val="%7."/>
      <w:lvlJc w:val="left"/>
      <w:pPr>
        <w:ind w:left="5040" w:hanging="360"/>
      </w:pPr>
    </w:lvl>
    <w:lvl w:ilvl="7" w:tplc="9050B2E2" w:tentative="1">
      <w:start w:val="1"/>
      <w:numFmt w:val="lowerLetter"/>
      <w:lvlText w:val="%8."/>
      <w:lvlJc w:val="left"/>
      <w:pPr>
        <w:ind w:left="5760" w:hanging="360"/>
      </w:pPr>
    </w:lvl>
    <w:lvl w:ilvl="8" w:tplc="1332AA56" w:tentative="1">
      <w:start w:val="1"/>
      <w:numFmt w:val="lowerRoman"/>
      <w:lvlText w:val="%9."/>
      <w:lvlJc w:val="right"/>
      <w:pPr>
        <w:ind w:left="6480" w:hanging="180"/>
      </w:pPr>
    </w:lvl>
  </w:abstractNum>
  <w:abstractNum w:abstractNumId="230" w15:restartNumberingAfterBreak="0">
    <w:nsid w:val="60C11298"/>
    <w:multiLevelType w:val="hybridMultilevel"/>
    <w:tmpl w:val="9F64447C"/>
    <w:lvl w:ilvl="0" w:tplc="5B4015E8">
      <w:start w:val="1"/>
      <w:numFmt w:val="lowerLetter"/>
      <w:lvlText w:val="(%1)"/>
      <w:lvlJc w:val="left"/>
      <w:pPr>
        <w:ind w:left="1080" w:hanging="720"/>
      </w:pPr>
      <w:rPr>
        <w:rFonts w:hint="default"/>
        <w:b w:val="0"/>
        <w:i w:val="0"/>
      </w:rPr>
    </w:lvl>
    <w:lvl w:ilvl="1" w:tplc="ABE632FA" w:tentative="1">
      <w:start w:val="1"/>
      <w:numFmt w:val="lowerLetter"/>
      <w:lvlText w:val="%2."/>
      <w:lvlJc w:val="left"/>
      <w:pPr>
        <w:ind w:left="1440" w:hanging="360"/>
      </w:pPr>
    </w:lvl>
    <w:lvl w:ilvl="2" w:tplc="0B3E9892" w:tentative="1">
      <w:start w:val="1"/>
      <w:numFmt w:val="lowerRoman"/>
      <w:lvlText w:val="%3."/>
      <w:lvlJc w:val="right"/>
      <w:pPr>
        <w:ind w:left="2160" w:hanging="180"/>
      </w:pPr>
    </w:lvl>
    <w:lvl w:ilvl="3" w:tplc="96F23CA2" w:tentative="1">
      <w:start w:val="1"/>
      <w:numFmt w:val="decimal"/>
      <w:lvlText w:val="%4."/>
      <w:lvlJc w:val="left"/>
      <w:pPr>
        <w:ind w:left="2880" w:hanging="360"/>
      </w:pPr>
    </w:lvl>
    <w:lvl w:ilvl="4" w:tplc="9B22F1A0" w:tentative="1">
      <w:start w:val="1"/>
      <w:numFmt w:val="lowerLetter"/>
      <w:lvlText w:val="%5."/>
      <w:lvlJc w:val="left"/>
      <w:pPr>
        <w:ind w:left="3600" w:hanging="360"/>
      </w:pPr>
    </w:lvl>
    <w:lvl w:ilvl="5" w:tplc="24C2A268" w:tentative="1">
      <w:start w:val="1"/>
      <w:numFmt w:val="lowerRoman"/>
      <w:lvlText w:val="%6."/>
      <w:lvlJc w:val="right"/>
      <w:pPr>
        <w:ind w:left="4320" w:hanging="180"/>
      </w:pPr>
    </w:lvl>
    <w:lvl w:ilvl="6" w:tplc="07E65C14" w:tentative="1">
      <w:start w:val="1"/>
      <w:numFmt w:val="decimal"/>
      <w:lvlText w:val="%7."/>
      <w:lvlJc w:val="left"/>
      <w:pPr>
        <w:ind w:left="5040" w:hanging="360"/>
      </w:pPr>
    </w:lvl>
    <w:lvl w:ilvl="7" w:tplc="F60850BE" w:tentative="1">
      <w:start w:val="1"/>
      <w:numFmt w:val="lowerLetter"/>
      <w:lvlText w:val="%8."/>
      <w:lvlJc w:val="left"/>
      <w:pPr>
        <w:ind w:left="5760" w:hanging="360"/>
      </w:pPr>
    </w:lvl>
    <w:lvl w:ilvl="8" w:tplc="212E469A" w:tentative="1">
      <w:start w:val="1"/>
      <w:numFmt w:val="lowerRoman"/>
      <w:lvlText w:val="%9."/>
      <w:lvlJc w:val="right"/>
      <w:pPr>
        <w:ind w:left="6480" w:hanging="180"/>
      </w:pPr>
    </w:lvl>
  </w:abstractNum>
  <w:abstractNum w:abstractNumId="231" w15:restartNumberingAfterBreak="0">
    <w:nsid w:val="60D93278"/>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32" w15:restartNumberingAfterBreak="0">
    <w:nsid w:val="61461717"/>
    <w:multiLevelType w:val="hybridMultilevel"/>
    <w:tmpl w:val="C86EA830"/>
    <w:lvl w:ilvl="0" w:tplc="AE36E398">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3" w15:restartNumberingAfterBreak="0">
    <w:nsid w:val="61B64204"/>
    <w:multiLevelType w:val="hybridMultilevel"/>
    <w:tmpl w:val="BACEEA3E"/>
    <w:lvl w:ilvl="0" w:tplc="10D8A3EA">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4" w15:restartNumberingAfterBreak="0">
    <w:nsid w:val="622E5606"/>
    <w:multiLevelType w:val="hybridMultilevel"/>
    <w:tmpl w:val="B38A670E"/>
    <w:lvl w:ilvl="0" w:tplc="0409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35" w15:restartNumberingAfterBreak="0">
    <w:nsid w:val="63335BB2"/>
    <w:multiLevelType w:val="multilevel"/>
    <w:tmpl w:val="2284AA3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upperRoman"/>
      <w:lvlText w:val="%1.%2.%3"/>
      <w:lvlJc w:val="left"/>
      <w:pPr>
        <w:ind w:left="1080" w:hanging="108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6" w15:restartNumberingAfterBreak="0">
    <w:nsid w:val="63B25CAC"/>
    <w:multiLevelType w:val="hybridMultilevel"/>
    <w:tmpl w:val="FA5073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7" w15:restartNumberingAfterBreak="0">
    <w:nsid w:val="63B5589B"/>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38" w15:restartNumberingAfterBreak="0">
    <w:nsid w:val="63C70E59"/>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39" w15:restartNumberingAfterBreak="0">
    <w:nsid w:val="64043CB0"/>
    <w:multiLevelType w:val="hybridMultilevel"/>
    <w:tmpl w:val="CDFCC7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0" w15:restartNumberingAfterBreak="0">
    <w:nsid w:val="644746E6"/>
    <w:multiLevelType w:val="hybridMultilevel"/>
    <w:tmpl w:val="300A5186"/>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41" w15:restartNumberingAfterBreak="0">
    <w:nsid w:val="64780F85"/>
    <w:multiLevelType w:val="hybridMultilevel"/>
    <w:tmpl w:val="3D4C09A6"/>
    <w:lvl w:ilvl="0" w:tplc="04090017">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2" w15:restartNumberingAfterBreak="0">
    <w:nsid w:val="64EB68DA"/>
    <w:multiLevelType w:val="hybridMultilevel"/>
    <w:tmpl w:val="646CDD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64F00F4F"/>
    <w:multiLevelType w:val="hybridMultilevel"/>
    <w:tmpl w:val="28FA46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4" w15:restartNumberingAfterBreak="0">
    <w:nsid w:val="653F6051"/>
    <w:multiLevelType w:val="hybridMultilevel"/>
    <w:tmpl w:val="BBFE7B9A"/>
    <w:lvl w:ilvl="0" w:tplc="B98EF4CA">
      <w:start w:val="1"/>
      <w:numFmt w:val="bullet"/>
      <w:lvlText w:val="‐"/>
      <w:lvlJc w:val="left"/>
      <w:pPr>
        <w:ind w:left="720" w:hanging="360"/>
      </w:pPr>
      <w:rPr>
        <w:rFonts w:ascii="Segoe UI" w:hAnsi="Segoe U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5" w15:restartNumberingAfterBreak="0">
    <w:nsid w:val="65B52396"/>
    <w:multiLevelType w:val="hybridMultilevel"/>
    <w:tmpl w:val="E8FEFFB0"/>
    <w:lvl w:ilvl="0" w:tplc="0409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46" w15:restartNumberingAfterBreak="0">
    <w:nsid w:val="66370954"/>
    <w:multiLevelType w:val="hybridMultilevel"/>
    <w:tmpl w:val="FF08900E"/>
    <w:lvl w:ilvl="0" w:tplc="AA70087E">
      <w:start w:val="1"/>
      <w:numFmt w:val="decimal"/>
      <w:lvlText w:val="%1."/>
      <w:lvlJc w:val="left"/>
      <w:pPr>
        <w:ind w:left="720" w:hanging="360"/>
      </w:pPr>
    </w:lvl>
    <w:lvl w:ilvl="1" w:tplc="23E20430">
      <w:start w:val="1"/>
      <w:numFmt w:val="lowerLetter"/>
      <w:lvlText w:val="%2."/>
      <w:lvlJc w:val="left"/>
      <w:pPr>
        <w:ind w:left="1440" w:hanging="360"/>
      </w:pPr>
    </w:lvl>
    <w:lvl w:ilvl="2" w:tplc="FF7A82D0" w:tentative="1">
      <w:start w:val="1"/>
      <w:numFmt w:val="lowerRoman"/>
      <w:lvlText w:val="%3."/>
      <w:lvlJc w:val="right"/>
      <w:pPr>
        <w:ind w:left="2160" w:hanging="180"/>
      </w:pPr>
    </w:lvl>
    <w:lvl w:ilvl="3" w:tplc="DC5EB420" w:tentative="1">
      <w:start w:val="1"/>
      <w:numFmt w:val="decimal"/>
      <w:lvlText w:val="%4."/>
      <w:lvlJc w:val="left"/>
      <w:pPr>
        <w:ind w:left="2880" w:hanging="360"/>
      </w:pPr>
    </w:lvl>
    <w:lvl w:ilvl="4" w:tplc="CFD01896" w:tentative="1">
      <w:start w:val="1"/>
      <w:numFmt w:val="lowerLetter"/>
      <w:lvlText w:val="%5."/>
      <w:lvlJc w:val="left"/>
      <w:pPr>
        <w:ind w:left="3600" w:hanging="360"/>
      </w:pPr>
    </w:lvl>
    <w:lvl w:ilvl="5" w:tplc="83CE1C9E" w:tentative="1">
      <w:start w:val="1"/>
      <w:numFmt w:val="lowerRoman"/>
      <w:lvlText w:val="%6."/>
      <w:lvlJc w:val="right"/>
      <w:pPr>
        <w:ind w:left="4320" w:hanging="180"/>
      </w:pPr>
    </w:lvl>
    <w:lvl w:ilvl="6" w:tplc="1DCC81FA" w:tentative="1">
      <w:start w:val="1"/>
      <w:numFmt w:val="decimal"/>
      <w:lvlText w:val="%7."/>
      <w:lvlJc w:val="left"/>
      <w:pPr>
        <w:ind w:left="5040" w:hanging="360"/>
      </w:pPr>
    </w:lvl>
    <w:lvl w:ilvl="7" w:tplc="F8B85A5A" w:tentative="1">
      <w:start w:val="1"/>
      <w:numFmt w:val="lowerLetter"/>
      <w:lvlText w:val="%8."/>
      <w:lvlJc w:val="left"/>
      <w:pPr>
        <w:ind w:left="5760" w:hanging="360"/>
      </w:pPr>
    </w:lvl>
    <w:lvl w:ilvl="8" w:tplc="B69402D0" w:tentative="1">
      <w:start w:val="1"/>
      <w:numFmt w:val="lowerRoman"/>
      <w:lvlText w:val="%9."/>
      <w:lvlJc w:val="right"/>
      <w:pPr>
        <w:ind w:left="6480" w:hanging="180"/>
      </w:pPr>
    </w:lvl>
  </w:abstractNum>
  <w:abstractNum w:abstractNumId="247" w15:restartNumberingAfterBreak="0">
    <w:nsid w:val="668C4C14"/>
    <w:multiLevelType w:val="hybridMultilevel"/>
    <w:tmpl w:val="C4801D0A"/>
    <w:lvl w:ilvl="0" w:tplc="0409000F">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48" w15:restartNumberingAfterBreak="0">
    <w:nsid w:val="671156E4"/>
    <w:multiLevelType w:val="hybridMultilevel"/>
    <w:tmpl w:val="87D6C100"/>
    <w:lvl w:ilvl="0" w:tplc="0409000F">
      <w:start w:val="1"/>
      <w:numFmt w:val="decimal"/>
      <w:lvlText w:val="%1."/>
      <w:lvlJc w:val="left"/>
      <w:pPr>
        <w:ind w:left="612" w:hanging="360"/>
      </w:pPr>
      <w:rPr>
        <w:rFonts w:hint="default"/>
      </w:rPr>
    </w:lvl>
    <w:lvl w:ilvl="1" w:tplc="0409000F">
      <w:start w:val="1"/>
      <w:numFmt w:val="decimal"/>
      <w:lvlText w:val="%2."/>
      <w:lvlJc w:val="left"/>
      <w:pPr>
        <w:ind w:left="1332" w:hanging="360"/>
      </w:pPr>
    </w:lvl>
    <w:lvl w:ilvl="2" w:tplc="0409001B" w:tentative="1">
      <w:start w:val="1"/>
      <w:numFmt w:val="lowerRoman"/>
      <w:lvlText w:val="%3."/>
      <w:lvlJc w:val="right"/>
      <w:pPr>
        <w:ind w:left="2052" w:hanging="180"/>
      </w:pPr>
    </w:lvl>
    <w:lvl w:ilvl="3" w:tplc="0409000F" w:tentative="1">
      <w:start w:val="1"/>
      <w:numFmt w:val="decimal"/>
      <w:lvlText w:val="%4."/>
      <w:lvlJc w:val="left"/>
      <w:pPr>
        <w:ind w:left="2772" w:hanging="360"/>
      </w:pPr>
    </w:lvl>
    <w:lvl w:ilvl="4" w:tplc="04090019" w:tentative="1">
      <w:start w:val="1"/>
      <w:numFmt w:val="lowerLetter"/>
      <w:lvlText w:val="%5."/>
      <w:lvlJc w:val="left"/>
      <w:pPr>
        <w:ind w:left="3492" w:hanging="360"/>
      </w:pPr>
    </w:lvl>
    <w:lvl w:ilvl="5" w:tplc="0409001B" w:tentative="1">
      <w:start w:val="1"/>
      <w:numFmt w:val="lowerRoman"/>
      <w:lvlText w:val="%6."/>
      <w:lvlJc w:val="right"/>
      <w:pPr>
        <w:ind w:left="4212" w:hanging="180"/>
      </w:pPr>
    </w:lvl>
    <w:lvl w:ilvl="6" w:tplc="0409000F" w:tentative="1">
      <w:start w:val="1"/>
      <w:numFmt w:val="decimal"/>
      <w:lvlText w:val="%7."/>
      <w:lvlJc w:val="left"/>
      <w:pPr>
        <w:ind w:left="4932" w:hanging="360"/>
      </w:pPr>
    </w:lvl>
    <w:lvl w:ilvl="7" w:tplc="04090019" w:tentative="1">
      <w:start w:val="1"/>
      <w:numFmt w:val="lowerLetter"/>
      <w:lvlText w:val="%8."/>
      <w:lvlJc w:val="left"/>
      <w:pPr>
        <w:ind w:left="5652" w:hanging="360"/>
      </w:pPr>
    </w:lvl>
    <w:lvl w:ilvl="8" w:tplc="0409001B" w:tentative="1">
      <w:start w:val="1"/>
      <w:numFmt w:val="lowerRoman"/>
      <w:lvlText w:val="%9."/>
      <w:lvlJc w:val="right"/>
      <w:pPr>
        <w:ind w:left="6372" w:hanging="180"/>
      </w:pPr>
    </w:lvl>
  </w:abstractNum>
  <w:abstractNum w:abstractNumId="249" w15:restartNumberingAfterBreak="0">
    <w:nsid w:val="67B00B34"/>
    <w:multiLevelType w:val="hybridMultilevel"/>
    <w:tmpl w:val="F4D652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0" w15:restartNumberingAfterBreak="0">
    <w:nsid w:val="67B31900"/>
    <w:multiLevelType w:val="hybridMultilevel"/>
    <w:tmpl w:val="7F9640FE"/>
    <w:lvl w:ilvl="0" w:tplc="47D4E51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1" w15:restartNumberingAfterBreak="0">
    <w:nsid w:val="683F1361"/>
    <w:multiLevelType w:val="hybridMultilevel"/>
    <w:tmpl w:val="4574BFC0"/>
    <w:lvl w:ilvl="0" w:tplc="04090017">
      <w:start w:val="1"/>
      <w:numFmt w:val="lowerLetter"/>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52" w15:restartNumberingAfterBreak="0">
    <w:nsid w:val="68BE0AD7"/>
    <w:multiLevelType w:val="hybridMultilevel"/>
    <w:tmpl w:val="0FD4A502"/>
    <w:lvl w:ilvl="0" w:tplc="04090001">
      <w:start w:val="1"/>
      <w:numFmt w:val="bullet"/>
      <w:lvlText w:val=""/>
      <w:lvlJc w:val="left"/>
      <w:pPr>
        <w:ind w:left="720" w:hanging="360"/>
      </w:pPr>
      <w:rPr>
        <w:rFonts w:ascii="Symbol" w:hAnsi="Symbol" w:hint="default"/>
        <w:i w:val="0"/>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3" w15:restartNumberingAfterBreak="0">
    <w:nsid w:val="68D20D43"/>
    <w:multiLevelType w:val="hybridMultilevel"/>
    <w:tmpl w:val="2CFC0E2C"/>
    <w:lvl w:ilvl="0" w:tplc="04090015">
      <w:start w:val="1"/>
      <w:numFmt w:val="upperLetter"/>
      <w:lvlText w:val="%1."/>
      <w:lvlJc w:val="left"/>
      <w:pPr>
        <w:ind w:left="630" w:hanging="360"/>
      </w:p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54" w15:restartNumberingAfterBreak="0">
    <w:nsid w:val="68F2639D"/>
    <w:multiLevelType w:val="hybridMultilevel"/>
    <w:tmpl w:val="90CA2618"/>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55" w15:restartNumberingAfterBreak="0">
    <w:nsid w:val="6AB56941"/>
    <w:multiLevelType w:val="hybridMultilevel"/>
    <w:tmpl w:val="91D656B0"/>
    <w:lvl w:ilvl="0" w:tplc="1394871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6" w15:restartNumberingAfterBreak="0">
    <w:nsid w:val="6CE90529"/>
    <w:multiLevelType w:val="hybridMultilevel"/>
    <w:tmpl w:val="37E4B838"/>
    <w:lvl w:ilvl="0" w:tplc="000000A6">
      <w:start w:val="1"/>
      <w:numFmt w:val="bullet"/>
      <w:lvlText w:val="-"/>
      <w:lvlJc w:val="left"/>
      <w:pPr>
        <w:tabs>
          <w:tab w:val="num" w:pos="720"/>
        </w:tabs>
        <w:ind w:left="720" w:hanging="360"/>
      </w:pPr>
      <w:rPr>
        <w:rFonts w:ascii="Times New Roman" w:hAnsi="Times New Roman"/>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7" w15:restartNumberingAfterBreak="0">
    <w:nsid w:val="6D0B0FC5"/>
    <w:multiLevelType w:val="hybridMultilevel"/>
    <w:tmpl w:val="682CF8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8" w15:restartNumberingAfterBreak="0">
    <w:nsid w:val="6D0D62FC"/>
    <w:multiLevelType w:val="multilevel"/>
    <w:tmpl w:val="0409001D"/>
    <w:styleLink w:val="Style3"/>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9" w15:restartNumberingAfterBreak="0">
    <w:nsid w:val="6D5470D5"/>
    <w:multiLevelType w:val="multilevel"/>
    <w:tmpl w:val="DF2E6E5A"/>
    <w:lvl w:ilvl="0">
      <w:start w:val="1"/>
      <w:numFmt w:val="decimal"/>
      <w:lvlText w:val="%1."/>
      <w:lvlJc w:val="left"/>
      <w:pPr>
        <w:tabs>
          <w:tab w:val="num" w:pos="1620"/>
        </w:tabs>
        <w:ind w:left="1620" w:firstLine="0"/>
      </w:pPr>
      <w:rPr>
        <w:rFonts w:ascii="Calibri" w:eastAsiaTheme="minorEastAsia" w:hAnsi="Calibri" w:cs="Calibri" w:hint="default"/>
        <w:sz w:val="30"/>
        <w:szCs w:val="30"/>
      </w:rPr>
    </w:lvl>
    <w:lvl w:ilvl="1">
      <w:start w:val="1"/>
      <w:numFmt w:val="decimal"/>
      <w:lvlText w:val="%1.%2."/>
      <w:lvlJc w:val="left"/>
      <w:pPr>
        <w:tabs>
          <w:tab w:val="num" w:pos="720"/>
        </w:tabs>
        <w:ind w:left="720" w:firstLine="0"/>
      </w:pPr>
    </w:lvl>
    <w:lvl w:ilvl="2">
      <w:start w:val="1"/>
      <w:numFmt w:val="decimal"/>
      <w:lvlText w:val="%1.%2.%3."/>
      <w:lvlJc w:val="left"/>
      <w:pPr>
        <w:tabs>
          <w:tab w:val="num" w:pos="1080"/>
        </w:tabs>
        <w:ind w:left="1080" w:firstLine="0"/>
      </w:pPr>
    </w:lvl>
    <w:lvl w:ilvl="3">
      <w:start w:val="1"/>
      <w:numFmt w:val="lowerLetter"/>
      <w:lvlText w:val="%4)"/>
      <w:lvlJc w:val="left"/>
      <w:pPr>
        <w:tabs>
          <w:tab w:val="num" w:pos="810"/>
        </w:tabs>
        <w:ind w:left="810" w:firstLine="0"/>
      </w:pPr>
    </w:lvl>
    <w:lvl w:ilvl="4">
      <w:start w:val="1"/>
      <w:numFmt w:val="decimal"/>
      <w:lvlText w:val="(%5)"/>
      <w:lvlJc w:val="left"/>
      <w:pPr>
        <w:tabs>
          <w:tab w:val="num" w:pos="3690"/>
        </w:tabs>
        <w:ind w:left="3690" w:firstLine="0"/>
      </w:pPr>
    </w:lvl>
    <w:lvl w:ilvl="5">
      <w:start w:val="1"/>
      <w:numFmt w:val="lowerLetter"/>
      <w:lvlText w:val="(%6)"/>
      <w:lvlJc w:val="left"/>
      <w:pPr>
        <w:tabs>
          <w:tab w:val="num" w:pos="4410"/>
        </w:tabs>
        <w:ind w:left="4410" w:firstLine="0"/>
      </w:pPr>
    </w:lvl>
    <w:lvl w:ilvl="6">
      <w:start w:val="1"/>
      <w:numFmt w:val="lowerRoman"/>
      <w:lvlText w:val="(%7)"/>
      <w:lvlJc w:val="left"/>
      <w:pPr>
        <w:tabs>
          <w:tab w:val="num" w:pos="5130"/>
        </w:tabs>
        <w:ind w:left="5130" w:firstLine="0"/>
      </w:pPr>
    </w:lvl>
    <w:lvl w:ilvl="7">
      <w:start w:val="1"/>
      <w:numFmt w:val="lowerLetter"/>
      <w:lvlText w:val="(%8)"/>
      <w:lvlJc w:val="left"/>
      <w:pPr>
        <w:tabs>
          <w:tab w:val="num" w:pos="5850"/>
        </w:tabs>
        <w:ind w:left="5850" w:firstLine="0"/>
      </w:pPr>
    </w:lvl>
    <w:lvl w:ilvl="8">
      <w:start w:val="1"/>
      <w:numFmt w:val="lowerRoman"/>
      <w:lvlText w:val="(%9)"/>
      <w:lvlJc w:val="left"/>
      <w:pPr>
        <w:tabs>
          <w:tab w:val="num" w:pos="6570"/>
        </w:tabs>
        <w:ind w:left="6570" w:firstLine="0"/>
      </w:pPr>
    </w:lvl>
  </w:abstractNum>
  <w:abstractNum w:abstractNumId="260" w15:restartNumberingAfterBreak="0">
    <w:nsid w:val="6DCC027B"/>
    <w:multiLevelType w:val="hybridMultilevel"/>
    <w:tmpl w:val="C3C28438"/>
    <w:lvl w:ilvl="0" w:tplc="D1D47318">
      <w:start w:val="1"/>
      <w:numFmt w:val="bullet"/>
      <w:lvlText w:val=""/>
      <w:lvlJc w:val="left"/>
      <w:pPr>
        <w:ind w:left="720" w:hanging="360"/>
      </w:pPr>
      <w:rPr>
        <w:rFonts w:ascii="Symbol" w:hAnsi="Symbol" w:hint="default"/>
      </w:rPr>
    </w:lvl>
    <w:lvl w:ilvl="1" w:tplc="CFD81098" w:tentative="1">
      <w:start w:val="1"/>
      <w:numFmt w:val="bullet"/>
      <w:lvlText w:val="o"/>
      <w:lvlJc w:val="left"/>
      <w:pPr>
        <w:ind w:left="1440" w:hanging="360"/>
      </w:pPr>
      <w:rPr>
        <w:rFonts w:ascii="Courier New" w:hAnsi="Courier New" w:cs="Courier New" w:hint="default"/>
      </w:rPr>
    </w:lvl>
    <w:lvl w:ilvl="2" w:tplc="F3E640BC" w:tentative="1">
      <w:start w:val="1"/>
      <w:numFmt w:val="bullet"/>
      <w:lvlText w:val=""/>
      <w:lvlJc w:val="left"/>
      <w:pPr>
        <w:ind w:left="2160" w:hanging="360"/>
      </w:pPr>
      <w:rPr>
        <w:rFonts w:ascii="Wingdings" w:hAnsi="Wingdings" w:hint="default"/>
      </w:rPr>
    </w:lvl>
    <w:lvl w:ilvl="3" w:tplc="FD6A83DE" w:tentative="1">
      <w:start w:val="1"/>
      <w:numFmt w:val="bullet"/>
      <w:lvlText w:val=""/>
      <w:lvlJc w:val="left"/>
      <w:pPr>
        <w:ind w:left="2880" w:hanging="360"/>
      </w:pPr>
      <w:rPr>
        <w:rFonts w:ascii="Symbol" w:hAnsi="Symbol" w:hint="default"/>
      </w:rPr>
    </w:lvl>
    <w:lvl w:ilvl="4" w:tplc="51F82EEC" w:tentative="1">
      <w:start w:val="1"/>
      <w:numFmt w:val="bullet"/>
      <w:lvlText w:val="o"/>
      <w:lvlJc w:val="left"/>
      <w:pPr>
        <w:ind w:left="3600" w:hanging="360"/>
      </w:pPr>
      <w:rPr>
        <w:rFonts w:ascii="Courier New" w:hAnsi="Courier New" w:cs="Courier New" w:hint="default"/>
      </w:rPr>
    </w:lvl>
    <w:lvl w:ilvl="5" w:tplc="5BB48080" w:tentative="1">
      <w:start w:val="1"/>
      <w:numFmt w:val="bullet"/>
      <w:lvlText w:val=""/>
      <w:lvlJc w:val="left"/>
      <w:pPr>
        <w:ind w:left="4320" w:hanging="360"/>
      </w:pPr>
      <w:rPr>
        <w:rFonts w:ascii="Wingdings" w:hAnsi="Wingdings" w:hint="default"/>
      </w:rPr>
    </w:lvl>
    <w:lvl w:ilvl="6" w:tplc="335CC27C" w:tentative="1">
      <w:start w:val="1"/>
      <w:numFmt w:val="bullet"/>
      <w:lvlText w:val=""/>
      <w:lvlJc w:val="left"/>
      <w:pPr>
        <w:ind w:left="5040" w:hanging="360"/>
      </w:pPr>
      <w:rPr>
        <w:rFonts w:ascii="Symbol" w:hAnsi="Symbol" w:hint="default"/>
      </w:rPr>
    </w:lvl>
    <w:lvl w:ilvl="7" w:tplc="B89CEB8A" w:tentative="1">
      <w:start w:val="1"/>
      <w:numFmt w:val="bullet"/>
      <w:lvlText w:val="o"/>
      <w:lvlJc w:val="left"/>
      <w:pPr>
        <w:ind w:left="5760" w:hanging="360"/>
      </w:pPr>
      <w:rPr>
        <w:rFonts w:ascii="Courier New" w:hAnsi="Courier New" w:cs="Courier New" w:hint="default"/>
      </w:rPr>
    </w:lvl>
    <w:lvl w:ilvl="8" w:tplc="956CD292" w:tentative="1">
      <w:start w:val="1"/>
      <w:numFmt w:val="bullet"/>
      <w:lvlText w:val=""/>
      <w:lvlJc w:val="left"/>
      <w:pPr>
        <w:ind w:left="6480" w:hanging="360"/>
      </w:pPr>
      <w:rPr>
        <w:rFonts w:ascii="Wingdings" w:hAnsi="Wingdings" w:hint="default"/>
      </w:rPr>
    </w:lvl>
  </w:abstractNum>
  <w:abstractNum w:abstractNumId="261" w15:restartNumberingAfterBreak="0">
    <w:nsid w:val="6FAB3F74"/>
    <w:multiLevelType w:val="hybridMultilevel"/>
    <w:tmpl w:val="4BF2D506"/>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2" w15:restartNumberingAfterBreak="0">
    <w:nsid w:val="700830AB"/>
    <w:multiLevelType w:val="multilevel"/>
    <w:tmpl w:val="541AFFD2"/>
    <w:lvl w:ilvl="0">
      <w:start w:val="1"/>
      <w:numFmt w:val="decimal"/>
      <w:lvlText w:val="%1."/>
      <w:lvlJc w:val="left"/>
      <w:pPr>
        <w:tabs>
          <w:tab w:val="num" w:pos="720"/>
        </w:tabs>
        <w:ind w:left="720" w:hanging="360"/>
      </w:pPr>
    </w:lvl>
    <w:lvl w:ilvl="1">
      <w:start w:val="1"/>
      <w:numFmt w:val="upperLetter"/>
      <w:lvlText w:val="(%2)"/>
      <w:lvlJc w:val="left"/>
      <w:pPr>
        <w:ind w:left="1800" w:hanging="720"/>
      </w:pPr>
      <w:rPr>
        <w:rFonts w:hint="default"/>
      </w:r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3" w15:restartNumberingAfterBreak="0">
    <w:nsid w:val="70455E95"/>
    <w:multiLevelType w:val="hybridMultilevel"/>
    <w:tmpl w:val="8D300714"/>
    <w:lvl w:ilvl="0" w:tplc="08090005">
      <w:start w:val="1"/>
      <w:numFmt w:val="bullet"/>
      <w:lvlText w:val=""/>
      <w:lvlJc w:val="left"/>
      <w:pPr>
        <w:ind w:left="720" w:hanging="360"/>
      </w:pPr>
      <w:rPr>
        <w:rFonts w:ascii="Wingdings" w:hAnsi="Wingdings"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64" w15:restartNumberingAfterBreak="0">
    <w:nsid w:val="70DA3814"/>
    <w:multiLevelType w:val="hybridMultilevel"/>
    <w:tmpl w:val="363061F4"/>
    <w:lvl w:ilvl="0" w:tplc="04090011">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65" w15:restartNumberingAfterBreak="0">
    <w:nsid w:val="718F554B"/>
    <w:multiLevelType w:val="hybridMultilevel"/>
    <w:tmpl w:val="EDAC9F14"/>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66" w15:restartNumberingAfterBreak="0">
    <w:nsid w:val="71E070E9"/>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67" w15:restartNumberingAfterBreak="0">
    <w:nsid w:val="728F242B"/>
    <w:multiLevelType w:val="multilevel"/>
    <w:tmpl w:val="0240A366"/>
    <w:lvl w:ilvl="0">
      <w:start w:val="1"/>
      <w:numFmt w:val="bullet"/>
      <w:lvlText w:val=""/>
      <w:lvlJc w:val="left"/>
      <w:pPr>
        <w:tabs>
          <w:tab w:val="num" w:pos="360"/>
        </w:tabs>
        <w:ind w:left="360" w:hanging="360"/>
      </w:pPr>
      <w:rPr>
        <w:rFonts w:ascii="Wingdings" w:hAnsi="Wingdings" w:hint="default"/>
        <w:sz w:val="20"/>
      </w:rPr>
    </w:lvl>
    <w:lvl w:ilvl="1">
      <w:start w:val="1"/>
      <w:numFmt w:val="lowerLetter"/>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68" w15:restartNumberingAfterBreak="0">
    <w:nsid w:val="731074ED"/>
    <w:multiLevelType w:val="hybridMultilevel"/>
    <w:tmpl w:val="09D445AA"/>
    <w:lvl w:ilvl="0" w:tplc="D25470B0">
      <w:start w:val="5"/>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69" w15:restartNumberingAfterBreak="0">
    <w:nsid w:val="73ED2066"/>
    <w:multiLevelType w:val="hybridMultilevel"/>
    <w:tmpl w:val="C6E8346C"/>
    <w:lvl w:ilvl="0" w:tplc="26AAB386">
      <w:start w:val="1"/>
      <w:numFmt w:val="upperLetter"/>
      <w:lvlText w:val="%1."/>
      <w:lvlJc w:val="left"/>
      <w:pPr>
        <w:ind w:left="-349" w:hanging="360"/>
      </w:pPr>
      <w:rPr>
        <w:rFonts w:hint="default"/>
        <w:b/>
      </w:rPr>
    </w:lvl>
    <w:lvl w:ilvl="1" w:tplc="08090019" w:tentative="1">
      <w:start w:val="1"/>
      <w:numFmt w:val="lowerLetter"/>
      <w:lvlText w:val="%2."/>
      <w:lvlJc w:val="left"/>
      <w:pPr>
        <w:ind w:left="371" w:hanging="360"/>
      </w:pPr>
    </w:lvl>
    <w:lvl w:ilvl="2" w:tplc="0809001B" w:tentative="1">
      <w:start w:val="1"/>
      <w:numFmt w:val="lowerRoman"/>
      <w:lvlText w:val="%3."/>
      <w:lvlJc w:val="right"/>
      <w:pPr>
        <w:ind w:left="1091" w:hanging="180"/>
      </w:pPr>
    </w:lvl>
    <w:lvl w:ilvl="3" w:tplc="0809000F" w:tentative="1">
      <w:start w:val="1"/>
      <w:numFmt w:val="decimal"/>
      <w:lvlText w:val="%4."/>
      <w:lvlJc w:val="left"/>
      <w:pPr>
        <w:ind w:left="1811" w:hanging="360"/>
      </w:pPr>
    </w:lvl>
    <w:lvl w:ilvl="4" w:tplc="08090019" w:tentative="1">
      <w:start w:val="1"/>
      <w:numFmt w:val="lowerLetter"/>
      <w:lvlText w:val="%5."/>
      <w:lvlJc w:val="left"/>
      <w:pPr>
        <w:ind w:left="2531" w:hanging="360"/>
      </w:pPr>
    </w:lvl>
    <w:lvl w:ilvl="5" w:tplc="0809001B" w:tentative="1">
      <w:start w:val="1"/>
      <w:numFmt w:val="lowerRoman"/>
      <w:lvlText w:val="%6."/>
      <w:lvlJc w:val="right"/>
      <w:pPr>
        <w:ind w:left="3251" w:hanging="180"/>
      </w:pPr>
    </w:lvl>
    <w:lvl w:ilvl="6" w:tplc="0809000F" w:tentative="1">
      <w:start w:val="1"/>
      <w:numFmt w:val="decimal"/>
      <w:lvlText w:val="%7."/>
      <w:lvlJc w:val="left"/>
      <w:pPr>
        <w:ind w:left="3971" w:hanging="360"/>
      </w:pPr>
    </w:lvl>
    <w:lvl w:ilvl="7" w:tplc="08090019" w:tentative="1">
      <w:start w:val="1"/>
      <w:numFmt w:val="lowerLetter"/>
      <w:lvlText w:val="%8."/>
      <w:lvlJc w:val="left"/>
      <w:pPr>
        <w:ind w:left="4691" w:hanging="360"/>
      </w:pPr>
    </w:lvl>
    <w:lvl w:ilvl="8" w:tplc="0809001B" w:tentative="1">
      <w:start w:val="1"/>
      <w:numFmt w:val="lowerRoman"/>
      <w:lvlText w:val="%9."/>
      <w:lvlJc w:val="right"/>
      <w:pPr>
        <w:ind w:left="5411" w:hanging="180"/>
      </w:pPr>
    </w:lvl>
  </w:abstractNum>
  <w:abstractNum w:abstractNumId="270" w15:restartNumberingAfterBreak="0">
    <w:nsid w:val="73F26993"/>
    <w:multiLevelType w:val="hybridMultilevel"/>
    <w:tmpl w:val="D88AB89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1" w15:restartNumberingAfterBreak="0">
    <w:nsid w:val="7537171C"/>
    <w:multiLevelType w:val="hybridMultilevel"/>
    <w:tmpl w:val="9EDA7BF6"/>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72" w15:restartNumberingAfterBreak="0">
    <w:nsid w:val="76310969"/>
    <w:multiLevelType w:val="multilevel"/>
    <w:tmpl w:val="DF2E6E5A"/>
    <w:lvl w:ilvl="0">
      <w:start w:val="1"/>
      <w:numFmt w:val="decimal"/>
      <w:lvlText w:val="%1."/>
      <w:lvlJc w:val="left"/>
      <w:pPr>
        <w:tabs>
          <w:tab w:val="num" w:pos="1620"/>
        </w:tabs>
        <w:ind w:left="1620" w:firstLine="0"/>
      </w:pPr>
      <w:rPr>
        <w:rFonts w:ascii="Calibri" w:eastAsiaTheme="minorEastAsia" w:hAnsi="Calibri" w:cs="Calibri" w:hint="default"/>
        <w:sz w:val="30"/>
        <w:szCs w:val="30"/>
      </w:rPr>
    </w:lvl>
    <w:lvl w:ilvl="1">
      <w:start w:val="1"/>
      <w:numFmt w:val="decimal"/>
      <w:lvlText w:val="%1.%2."/>
      <w:lvlJc w:val="left"/>
      <w:pPr>
        <w:tabs>
          <w:tab w:val="num" w:pos="720"/>
        </w:tabs>
        <w:ind w:left="720" w:firstLine="0"/>
      </w:pPr>
    </w:lvl>
    <w:lvl w:ilvl="2">
      <w:start w:val="1"/>
      <w:numFmt w:val="decimal"/>
      <w:lvlText w:val="%1.%2.%3."/>
      <w:lvlJc w:val="left"/>
      <w:pPr>
        <w:tabs>
          <w:tab w:val="num" w:pos="0"/>
        </w:tabs>
        <w:ind w:left="0" w:firstLine="0"/>
      </w:pPr>
    </w:lvl>
    <w:lvl w:ilvl="3">
      <w:start w:val="1"/>
      <w:numFmt w:val="lowerLetter"/>
      <w:lvlText w:val="%4)"/>
      <w:lvlJc w:val="left"/>
      <w:pPr>
        <w:tabs>
          <w:tab w:val="num" w:pos="810"/>
        </w:tabs>
        <w:ind w:left="810" w:firstLine="0"/>
      </w:pPr>
    </w:lvl>
    <w:lvl w:ilvl="4">
      <w:start w:val="1"/>
      <w:numFmt w:val="decimal"/>
      <w:lvlText w:val="(%5)"/>
      <w:lvlJc w:val="left"/>
      <w:pPr>
        <w:tabs>
          <w:tab w:val="num" w:pos="3690"/>
        </w:tabs>
        <w:ind w:left="3690" w:firstLine="0"/>
      </w:pPr>
    </w:lvl>
    <w:lvl w:ilvl="5">
      <w:start w:val="1"/>
      <w:numFmt w:val="lowerLetter"/>
      <w:lvlText w:val="(%6)"/>
      <w:lvlJc w:val="left"/>
      <w:pPr>
        <w:tabs>
          <w:tab w:val="num" w:pos="4410"/>
        </w:tabs>
        <w:ind w:left="4410" w:firstLine="0"/>
      </w:pPr>
    </w:lvl>
    <w:lvl w:ilvl="6">
      <w:start w:val="1"/>
      <w:numFmt w:val="lowerRoman"/>
      <w:lvlText w:val="(%7)"/>
      <w:lvlJc w:val="left"/>
      <w:pPr>
        <w:tabs>
          <w:tab w:val="num" w:pos="5130"/>
        </w:tabs>
        <w:ind w:left="5130" w:firstLine="0"/>
      </w:pPr>
    </w:lvl>
    <w:lvl w:ilvl="7">
      <w:start w:val="1"/>
      <w:numFmt w:val="lowerLetter"/>
      <w:lvlText w:val="(%8)"/>
      <w:lvlJc w:val="left"/>
      <w:pPr>
        <w:tabs>
          <w:tab w:val="num" w:pos="5850"/>
        </w:tabs>
        <w:ind w:left="5850" w:firstLine="0"/>
      </w:pPr>
    </w:lvl>
    <w:lvl w:ilvl="8">
      <w:start w:val="1"/>
      <w:numFmt w:val="lowerRoman"/>
      <w:lvlText w:val="(%9)"/>
      <w:lvlJc w:val="left"/>
      <w:pPr>
        <w:tabs>
          <w:tab w:val="num" w:pos="6570"/>
        </w:tabs>
        <w:ind w:left="6570" w:firstLine="0"/>
      </w:pPr>
    </w:lvl>
  </w:abstractNum>
  <w:abstractNum w:abstractNumId="273" w15:restartNumberingAfterBreak="0">
    <w:nsid w:val="76DA6AEE"/>
    <w:multiLevelType w:val="hybridMultilevel"/>
    <w:tmpl w:val="164E35B4"/>
    <w:lvl w:ilvl="0" w:tplc="0409000F">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74" w15:restartNumberingAfterBreak="0">
    <w:nsid w:val="76E509E4"/>
    <w:multiLevelType w:val="multilevel"/>
    <w:tmpl w:val="2CA65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5" w15:restartNumberingAfterBreak="0">
    <w:nsid w:val="77BD57BC"/>
    <w:multiLevelType w:val="hybridMultilevel"/>
    <w:tmpl w:val="034CB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15:restartNumberingAfterBreak="0">
    <w:nsid w:val="77BD6C46"/>
    <w:multiLevelType w:val="hybridMultilevel"/>
    <w:tmpl w:val="2460BC58"/>
    <w:lvl w:ilvl="0" w:tplc="753AB94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7" w15:restartNumberingAfterBreak="0">
    <w:nsid w:val="785F1E3B"/>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78" w15:restartNumberingAfterBreak="0">
    <w:nsid w:val="79465675"/>
    <w:multiLevelType w:val="hybridMultilevel"/>
    <w:tmpl w:val="166C7BDE"/>
    <w:lvl w:ilvl="0" w:tplc="04090011">
      <w:start w:val="1"/>
      <w:numFmt w:val="decimal"/>
      <w:lvlText w:val="%1)"/>
      <w:lvlJc w:val="left"/>
      <w:pPr>
        <w:ind w:left="720" w:hanging="360"/>
      </w:p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79" w15:restartNumberingAfterBreak="0">
    <w:nsid w:val="79586DAD"/>
    <w:multiLevelType w:val="hybridMultilevel"/>
    <w:tmpl w:val="C0D89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0" w15:restartNumberingAfterBreak="0">
    <w:nsid w:val="7A167A73"/>
    <w:multiLevelType w:val="hybridMultilevel"/>
    <w:tmpl w:val="CC461F40"/>
    <w:lvl w:ilvl="0" w:tplc="B4C2152A">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1" w15:restartNumberingAfterBreak="0">
    <w:nsid w:val="7BAF37A8"/>
    <w:multiLevelType w:val="hybridMultilevel"/>
    <w:tmpl w:val="ABC0685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282" w15:restartNumberingAfterBreak="0">
    <w:nsid w:val="7C9370B5"/>
    <w:multiLevelType w:val="multilevel"/>
    <w:tmpl w:val="1B84DA2E"/>
    <w:lvl w:ilvl="0">
      <w:start w:val="6"/>
      <w:numFmt w:val="decimal"/>
      <w:lvlText w:val="%1"/>
      <w:lvlJc w:val="left"/>
      <w:pPr>
        <w:ind w:left="2074" w:hanging="635"/>
      </w:pPr>
      <w:rPr>
        <w:rFonts w:hint="default"/>
      </w:rPr>
    </w:lvl>
    <w:lvl w:ilvl="1">
      <w:start w:val="1"/>
      <w:numFmt w:val="decimal"/>
      <w:lvlText w:val="%1.%2"/>
      <w:lvlJc w:val="left"/>
      <w:pPr>
        <w:ind w:left="2074" w:hanging="635"/>
        <w:jc w:val="right"/>
      </w:pPr>
      <w:rPr>
        <w:rFonts w:ascii="Calibri" w:eastAsia="Calibri" w:hAnsi="Calibri" w:hint="default"/>
        <w:sz w:val="22"/>
        <w:szCs w:val="22"/>
      </w:rPr>
    </w:lvl>
    <w:lvl w:ilvl="2">
      <w:start w:val="1"/>
      <w:numFmt w:val="lowerLetter"/>
      <w:lvlText w:val="%3."/>
      <w:lvlJc w:val="left"/>
      <w:pPr>
        <w:ind w:left="1406" w:hanging="360"/>
      </w:pPr>
      <w:rPr>
        <w:rFonts w:ascii="Calibri" w:eastAsia="Calibri" w:hAnsi="Calibri" w:hint="default"/>
        <w:sz w:val="22"/>
        <w:szCs w:val="22"/>
      </w:rPr>
    </w:lvl>
    <w:lvl w:ilvl="3">
      <w:start w:val="1"/>
      <w:numFmt w:val="lowerRoman"/>
      <w:lvlText w:val="%4."/>
      <w:lvlJc w:val="left"/>
      <w:pPr>
        <w:ind w:left="1940" w:hanging="197"/>
        <w:jc w:val="right"/>
      </w:pPr>
      <w:rPr>
        <w:rFonts w:ascii="Calibri" w:eastAsia="Calibri" w:hAnsi="Calibri" w:hint="default"/>
        <w:spacing w:val="-1"/>
        <w:sz w:val="22"/>
        <w:szCs w:val="22"/>
      </w:rPr>
    </w:lvl>
    <w:lvl w:ilvl="4">
      <w:start w:val="1"/>
      <w:numFmt w:val="bullet"/>
      <w:lvlText w:val="•"/>
      <w:lvlJc w:val="left"/>
      <w:pPr>
        <w:ind w:left="2210" w:hanging="197"/>
      </w:pPr>
      <w:rPr>
        <w:rFonts w:hint="default"/>
      </w:rPr>
    </w:lvl>
    <w:lvl w:ilvl="5">
      <w:start w:val="1"/>
      <w:numFmt w:val="bullet"/>
      <w:lvlText w:val="•"/>
      <w:lvlJc w:val="left"/>
      <w:pPr>
        <w:ind w:left="3448" w:hanging="197"/>
      </w:pPr>
      <w:rPr>
        <w:rFonts w:hint="default"/>
      </w:rPr>
    </w:lvl>
    <w:lvl w:ilvl="6">
      <w:start w:val="1"/>
      <w:numFmt w:val="bullet"/>
      <w:lvlText w:val="•"/>
      <w:lvlJc w:val="left"/>
      <w:pPr>
        <w:ind w:left="4686" w:hanging="197"/>
      </w:pPr>
      <w:rPr>
        <w:rFonts w:hint="default"/>
      </w:rPr>
    </w:lvl>
    <w:lvl w:ilvl="7">
      <w:start w:val="1"/>
      <w:numFmt w:val="bullet"/>
      <w:lvlText w:val="•"/>
      <w:lvlJc w:val="left"/>
      <w:pPr>
        <w:ind w:left="5925" w:hanging="197"/>
      </w:pPr>
      <w:rPr>
        <w:rFonts w:hint="default"/>
      </w:rPr>
    </w:lvl>
    <w:lvl w:ilvl="8">
      <w:start w:val="1"/>
      <w:numFmt w:val="bullet"/>
      <w:lvlText w:val="•"/>
      <w:lvlJc w:val="left"/>
      <w:pPr>
        <w:ind w:left="7163" w:hanging="197"/>
      </w:pPr>
      <w:rPr>
        <w:rFonts w:hint="default"/>
      </w:rPr>
    </w:lvl>
  </w:abstractNum>
  <w:abstractNum w:abstractNumId="283" w15:restartNumberingAfterBreak="0">
    <w:nsid w:val="7CEF37B3"/>
    <w:multiLevelType w:val="hybridMultilevel"/>
    <w:tmpl w:val="3B76B08A"/>
    <w:lvl w:ilvl="0" w:tplc="0409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84" w15:restartNumberingAfterBreak="0">
    <w:nsid w:val="7D9922BA"/>
    <w:multiLevelType w:val="hybridMultilevel"/>
    <w:tmpl w:val="BE6004E6"/>
    <w:lvl w:ilvl="0" w:tplc="F9FCF758">
      <w:start w:val="1"/>
      <w:numFmt w:val="bullet"/>
      <w:lvlText w:val=""/>
      <w:lvlJc w:val="left"/>
      <w:pPr>
        <w:ind w:left="363" w:hanging="360"/>
      </w:pPr>
      <w:rPr>
        <w:rFonts w:ascii="Wingdings" w:hAnsi="Wingdings" w:hint="default"/>
        <w:color w:val="31849B" w:themeColor="accent5" w:themeShade="BF"/>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285" w15:restartNumberingAfterBreak="0">
    <w:nsid w:val="7E8D3FA1"/>
    <w:multiLevelType w:val="hybridMultilevel"/>
    <w:tmpl w:val="986C0E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6" w15:restartNumberingAfterBreak="0">
    <w:nsid w:val="7F192E6F"/>
    <w:multiLevelType w:val="hybridMultilevel"/>
    <w:tmpl w:val="267A6F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7" w15:restartNumberingAfterBreak="0">
    <w:nsid w:val="7FE66C23"/>
    <w:multiLevelType w:val="hybridMultilevel"/>
    <w:tmpl w:val="A42828E8"/>
    <w:lvl w:ilvl="0" w:tplc="268ACB5E">
      <w:start w:val="1"/>
      <w:numFmt w:val="lowerRoman"/>
      <w:lvlText w:val="%1."/>
      <w:lvlJc w:val="right"/>
      <w:pPr>
        <w:ind w:left="360" w:hanging="360"/>
      </w:pPr>
    </w:lvl>
    <w:lvl w:ilvl="1" w:tplc="5CAEF8BE" w:tentative="1">
      <w:start w:val="1"/>
      <w:numFmt w:val="lowerLetter"/>
      <w:lvlText w:val="%2."/>
      <w:lvlJc w:val="left"/>
      <w:pPr>
        <w:ind w:left="1080" w:hanging="360"/>
      </w:pPr>
    </w:lvl>
    <w:lvl w:ilvl="2" w:tplc="50F6627E" w:tentative="1">
      <w:start w:val="1"/>
      <w:numFmt w:val="lowerRoman"/>
      <w:lvlText w:val="%3."/>
      <w:lvlJc w:val="right"/>
      <w:pPr>
        <w:ind w:left="1800" w:hanging="180"/>
      </w:pPr>
    </w:lvl>
    <w:lvl w:ilvl="3" w:tplc="FB8494C6" w:tentative="1">
      <w:start w:val="1"/>
      <w:numFmt w:val="decimal"/>
      <w:lvlText w:val="%4."/>
      <w:lvlJc w:val="left"/>
      <w:pPr>
        <w:ind w:left="2520" w:hanging="360"/>
      </w:pPr>
    </w:lvl>
    <w:lvl w:ilvl="4" w:tplc="D9A4E2D2" w:tentative="1">
      <w:start w:val="1"/>
      <w:numFmt w:val="lowerLetter"/>
      <w:lvlText w:val="%5."/>
      <w:lvlJc w:val="left"/>
      <w:pPr>
        <w:ind w:left="3240" w:hanging="360"/>
      </w:pPr>
    </w:lvl>
    <w:lvl w:ilvl="5" w:tplc="342AACE0" w:tentative="1">
      <w:start w:val="1"/>
      <w:numFmt w:val="lowerRoman"/>
      <w:lvlText w:val="%6."/>
      <w:lvlJc w:val="right"/>
      <w:pPr>
        <w:ind w:left="3960" w:hanging="180"/>
      </w:pPr>
    </w:lvl>
    <w:lvl w:ilvl="6" w:tplc="8870A430" w:tentative="1">
      <w:start w:val="1"/>
      <w:numFmt w:val="decimal"/>
      <w:lvlText w:val="%7."/>
      <w:lvlJc w:val="left"/>
      <w:pPr>
        <w:ind w:left="4680" w:hanging="360"/>
      </w:pPr>
    </w:lvl>
    <w:lvl w:ilvl="7" w:tplc="47F26EF6" w:tentative="1">
      <w:start w:val="1"/>
      <w:numFmt w:val="lowerLetter"/>
      <w:lvlText w:val="%8."/>
      <w:lvlJc w:val="left"/>
      <w:pPr>
        <w:ind w:left="5400" w:hanging="360"/>
      </w:pPr>
    </w:lvl>
    <w:lvl w:ilvl="8" w:tplc="6DF81E44" w:tentative="1">
      <w:start w:val="1"/>
      <w:numFmt w:val="lowerRoman"/>
      <w:lvlText w:val="%9."/>
      <w:lvlJc w:val="right"/>
      <w:pPr>
        <w:ind w:left="6120" w:hanging="180"/>
      </w:pPr>
    </w:lvl>
  </w:abstractNum>
  <w:num w:numId="1">
    <w:abstractNumId w:val="0"/>
  </w:num>
  <w:num w:numId="2">
    <w:abstractNumId w:val="4"/>
  </w:num>
  <w:num w:numId="3">
    <w:abstractNumId w:val="6"/>
  </w:num>
  <w:num w:numId="4">
    <w:abstractNumId w:val="7"/>
  </w:num>
  <w:num w:numId="5">
    <w:abstractNumId w:val="67"/>
  </w:num>
  <w:num w:numId="6">
    <w:abstractNumId w:val="44"/>
  </w:num>
  <w:num w:numId="7">
    <w:abstractNumId w:val="139"/>
  </w:num>
  <w:num w:numId="8">
    <w:abstractNumId w:val="258"/>
  </w:num>
  <w:num w:numId="9">
    <w:abstractNumId w:val="193"/>
  </w:num>
  <w:num w:numId="10">
    <w:abstractNumId w:val="214"/>
  </w:num>
  <w:num w:numId="11">
    <w:abstractNumId w:val="230"/>
  </w:num>
  <w:num w:numId="12">
    <w:abstractNumId w:val="175"/>
  </w:num>
  <w:num w:numId="13">
    <w:abstractNumId w:val="279"/>
  </w:num>
  <w:num w:numId="14">
    <w:abstractNumId w:val="64"/>
  </w:num>
  <w:num w:numId="15">
    <w:abstractNumId w:val="275"/>
  </w:num>
  <w:num w:numId="16">
    <w:abstractNumId w:val="63"/>
  </w:num>
  <w:num w:numId="17">
    <w:abstractNumId w:val="149"/>
  </w:num>
  <w:num w:numId="18">
    <w:abstractNumId w:val="81"/>
  </w:num>
  <w:num w:numId="19">
    <w:abstractNumId w:val="170"/>
  </w:num>
  <w:num w:numId="20">
    <w:abstractNumId w:val="54"/>
  </w:num>
  <w:num w:numId="21">
    <w:abstractNumId w:val="16"/>
  </w:num>
  <w:num w:numId="22">
    <w:abstractNumId w:val="19"/>
  </w:num>
  <w:num w:numId="23">
    <w:abstractNumId w:val="22"/>
  </w:num>
  <w:num w:numId="24">
    <w:abstractNumId w:val="23"/>
  </w:num>
  <w:num w:numId="25">
    <w:abstractNumId w:val="24"/>
  </w:num>
  <w:num w:numId="26">
    <w:abstractNumId w:val="26"/>
  </w:num>
  <w:num w:numId="27">
    <w:abstractNumId w:val="20"/>
  </w:num>
  <w:num w:numId="28">
    <w:abstractNumId w:val="21"/>
  </w:num>
  <w:num w:numId="29">
    <w:abstractNumId w:val="27"/>
  </w:num>
  <w:num w:numId="30">
    <w:abstractNumId w:val="29"/>
  </w:num>
  <w:num w:numId="31">
    <w:abstractNumId w:val="30"/>
  </w:num>
  <w:num w:numId="32">
    <w:abstractNumId w:val="34"/>
  </w:num>
  <w:num w:numId="33">
    <w:abstractNumId w:val="35"/>
  </w:num>
  <w:num w:numId="34">
    <w:abstractNumId w:val="256"/>
  </w:num>
  <w:num w:numId="35">
    <w:abstractNumId w:val="39"/>
  </w:num>
  <w:num w:numId="36">
    <w:abstractNumId w:val="72"/>
  </w:num>
  <w:num w:numId="37">
    <w:abstractNumId w:val="25"/>
  </w:num>
  <w:num w:numId="38">
    <w:abstractNumId w:val="31"/>
  </w:num>
  <w:num w:numId="39">
    <w:abstractNumId w:val="32"/>
  </w:num>
  <w:num w:numId="40">
    <w:abstractNumId w:val="33"/>
  </w:num>
  <w:num w:numId="41">
    <w:abstractNumId w:val="94"/>
  </w:num>
  <w:num w:numId="42">
    <w:abstractNumId w:val="249"/>
  </w:num>
  <w:num w:numId="43">
    <w:abstractNumId w:val="285"/>
  </w:num>
  <w:num w:numId="44">
    <w:abstractNumId w:val="136"/>
  </w:num>
  <w:num w:numId="45">
    <w:abstractNumId w:val="37"/>
  </w:num>
  <w:num w:numId="46">
    <w:abstractNumId w:val="161"/>
  </w:num>
  <w:num w:numId="47">
    <w:abstractNumId w:val="206"/>
  </w:num>
  <w:num w:numId="48">
    <w:abstractNumId w:val="123"/>
  </w:num>
  <w:num w:numId="49">
    <w:abstractNumId w:val="257"/>
  </w:num>
  <w:num w:numId="50">
    <w:abstractNumId w:val="122"/>
  </w:num>
  <w:num w:numId="51">
    <w:abstractNumId w:val="220"/>
  </w:num>
  <w:num w:numId="52">
    <w:abstractNumId w:val="117"/>
  </w:num>
  <w:num w:numId="53">
    <w:abstractNumId w:val="127"/>
  </w:num>
  <w:num w:numId="54">
    <w:abstractNumId w:val="210"/>
  </w:num>
  <w:num w:numId="55">
    <w:abstractNumId w:val="219"/>
  </w:num>
  <w:num w:numId="56">
    <w:abstractNumId w:val="261"/>
  </w:num>
  <w:num w:numId="57">
    <w:abstractNumId w:val="99"/>
  </w:num>
  <w:num w:numId="58">
    <w:abstractNumId w:val="2"/>
  </w:num>
  <w:num w:numId="59">
    <w:abstractNumId w:val="110"/>
  </w:num>
  <w:num w:numId="60">
    <w:abstractNumId w:val="176"/>
  </w:num>
  <w:num w:numId="61">
    <w:abstractNumId w:val="97"/>
  </w:num>
  <w:num w:numId="62">
    <w:abstractNumId w:val="199"/>
  </w:num>
  <w:num w:numId="63">
    <w:abstractNumId w:val="244"/>
  </w:num>
  <w:num w:numId="64">
    <w:abstractNumId w:val="178"/>
  </w:num>
  <w:num w:numId="65">
    <w:abstractNumId w:val="158"/>
  </w:num>
  <w:num w:numId="66">
    <w:abstractNumId w:val="242"/>
  </w:num>
  <w:num w:numId="67">
    <w:abstractNumId w:val="68"/>
  </w:num>
  <w:num w:numId="68">
    <w:abstractNumId w:val="222"/>
  </w:num>
  <w:num w:numId="69">
    <w:abstractNumId w:val="148"/>
  </w:num>
  <w:num w:numId="70">
    <w:abstractNumId w:val="116"/>
  </w:num>
  <w:num w:numId="71">
    <w:abstractNumId w:val="52"/>
  </w:num>
  <w:num w:numId="72">
    <w:abstractNumId w:val="147"/>
  </w:num>
  <w:num w:numId="73">
    <w:abstractNumId w:val="144"/>
  </w:num>
  <w:num w:numId="74">
    <w:abstractNumId w:val="243"/>
  </w:num>
  <w:num w:numId="75">
    <w:abstractNumId w:val="129"/>
  </w:num>
  <w:num w:numId="76">
    <w:abstractNumId w:val="194"/>
  </w:num>
  <w:num w:numId="77">
    <w:abstractNumId w:val="164"/>
  </w:num>
  <w:num w:numId="78">
    <w:abstractNumId w:val="85"/>
  </w:num>
  <w:num w:numId="79">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04"/>
  </w:num>
  <w:num w:numId="81">
    <w:abstractNumId w:val="106"/>
  </w:num>
  <w:num w:numId="82">
    <w:abstractNumId w:val="42"/>
  </w:num>
  <w:num w:numId="83">
    <w:abstractNumId w:val="105"/>
  </w:num>
  <w:num w:numId="84">
    <w:abstractNumId w:val="118"/>
  </w:num>
  <w:num w:numId="85">
    <w:abstractNumId w:val="100"/>
  </w:num>
  <w:num w:numId="86">
    <w:abstractNumId w:val="87"/>
  </w:num>
  <w:num w:numId="87">
    <w:abstractNumId w:val="43"/>
  </w:num>
  <w:num w:numId="88">
    <w:abstractNumId w:val="197"/>
  </w:num>
  <w:num w:numId="89">
    <w:abstractNumId w:val="159"/>
  </w:num>
  <w:num w:numId="90">
    <w:abstractNumId w:val="151"/>
  </w:num>
  <w:num w:numId="91">
    <w:abstractNumId w:val="287"/>
  </w:num>
  <w:num w:numId="92">
    <w:abstractNumId w:val="200"/>
  </w:num>
  <w:num w:numId="93">
    <w:abstractNumId w:val="229"/>
  </w:num>
  <w:num w:numId="94">
    <w:abstractNumId w:val="88"/>
  </w:num>
  <w:num w:numId="95">
    <w:abstractNumId w:val="260"/>
  </w:num>
  <w:num w:numId="96">
    <w:abstractNumId w:val="134"/>
  </w:num>
  <w:num w:numId="97">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26"/>
  </w:num>
  <w:num w:numId="99">
    <w:abstractNumId w:val="217"/>
  </w:num>
  <w:num w:numId="100">
    <w:abstractNumId w:val="81"/>
  </w:num>
  <w:num w:numId="101">
    <w:abstractNumId w:val="81"/>
  </w:num>
  <w:num w:numId="102">
    <w:abstractNumId w:val="81"/>
  </w:num>
  <w:num w:numId="103">
    <w:abstractNumId w:val="81"/>
  </w:num>
  <w:num w:numId="104">
    <w:abstractNumId w:val="81"/>
  </w:num>
  <w:num w:numId="105">
    <w:abstractNumId w:val="81"/>
  </w:num>
  <w:num w:numId="106">
    <w:abstractNumId w:val="81"/>
  </w:num>
  <w:num w:numId="107">
    <w:abstractNumId w:val="81"/>
  </w:num>
  <w:num w:numId="108">
    <w:abstractNumId w:val="81"/>
  </w:num>
  <w:num w:numId="109">
    <w:abstractNumId w:val="81"/>
  </w:num>
  <w:num w:numId="110">
    <w:abstractNumId w:val="81"/>
  </w:num>
  <w:num w:numId="111">
    <w:abstractNumId w:val="81"/>
  </w:num>
  <w:num w:numId="112">
    <w:abstractNumId w:val="81"/>
  </w:num>
  <w:num w:numId="113">
    <w:abstractNumId w:val="81"/>
  </w:num>
  <w:num w:numId="114">
    <w:abstractNumId w:val="81"/>
  </w:num>
  <w:num w:numId="115">
    <w:abstractNumId w:val="81"/>
  </w:num>
  <w:num w:numId="116">
    <w:abstractNumId w:val="81"/>
  </w:num>
  <w:num w:numId="117">
    <w:abstractNumId w:val="196"/>
  </w:num>
  <w:num w:numId="118">
    <w:abstractNumId w:val="81"/>
  </w:num>
  <w:num w:numId="119">
    <w:abstractNumId w:val="81"/>
  </w:num>
  <w:num w:numId="120">
    <w:abstractNumId w:val="263"/>
  </w:num>
  <w:num w:numId="121">
    <w:abstractNumId w:val="264"/>
  </w:num>
  <w:num w:numId="122">
    <w:abstractNumId w:val="278"/>
  </w:num>
  <w:num w:numId="123">
    <w:abstractNumId w:val="160"/>
  </w:num>
  <w:num w:numId="124">
    <w:abstractNumId w:val="102"/>
  </w:num>
  <w:num w:numId="125">
    <w:abstractNumId w:val="265"/>
  </w:num>
  <w:num w:numId="126">
    <w:abstractNumId w:val="211"/>
  </w:num>
  <w:num w:numId="127">
    <w:abstractNumId w:val="283"/>
  </w:num>
  <w:num w:numId="128">
    <w:abstractNumId w:val="234"/>
  </w:num>
  <w:num w:numId="129">
    <w:abstractNumId w:val="245"/>
  </w:num>
  <w:num w:numId="130">
    <w:abstractNumId w:val="224"/>
  </w:num>
  <w:num w:numId="131">
    <w:abstractNumId w:val="212"/>
  </w:num>
  <w:num w:numId="132">
    <w:abstractNumId w:val="218"/>
  </w:num>
  <w:num w:numId="133">
    <w:abstractNumId w:val="81"/>
  </w:num>
  <w:num w:numId="134">
    <w:abstractNumId w:val="81"/>
  </w:num>
  <w:num w:numId="135">
    <w:abstractNumId w:val="81"/>
  </w:num>
  <w:num w:numId="136">
    <w:abstractNumId w:val="81"/>
  </w:num>
  <w:num w:numId="137">
    <w:abstractNumId w:val="81"/>
  </w:num>
  <w:num w:numId="138">
    <w:abstractNumId w:val="81"/>
  </w:num>
  <w:num w:numId="139">
    <w:abstractNumId w:val="81"/>
  </w:num>
  <w:num w:numId="140">
    <w:abstractNumId w:val="81"/>
  </w:num>
  <w:num w:numId="141">
    <w:abstractNumId w:val="81"/>
  </w:num>
  <w:num w:numId="142">
    <w:abstractNumId w:val="81"/>
  </w:num>
  <w:num w:numId="143">
    <w:abstractNumId w:val="81"/>
  </w:num>
  <w:num w:numId="144">
    <w:abstractNumId w:val="81"/>
  </w:num>
  <w:num w:numId="145">
    <w:abstractNumId w:val="81"/>
  </w:num>
  <w:num w:numId="146">
    <w:abstractNumId w:val="81"/>
  </w:num>
  <w:num w:numId="147">
    <w:abstractNumId w:val="81"/>
  </w:num>
  <w:num w:numId="148">
    <w:abstractNumId w:val="81"/>
  </w:num>
  <w:num w:numId="149">
    <w:abstractNumId w:val="81"/>
  </w:num>
  <w:num w:numId="150">
    <w:abstractNumId w:val="81"/>
  </w:num>
  <w:num w:numId="151">
    <w:abstractNumId w:val="81"/>
  </w:num>
  <w:num w:numId="152">
    <w:abstractNumId w:val="81"/>
  </w:num>
  <w:num w:numId="153">
    <w:abstractNumId w:val="81"/>
  </w:num>
  <w:num w:numId="154">
    <w:abstractNumId w:val="81"/>
  </w:num>
  <w:num w:numId="155">
    <w:abstractNumId w:val="124"/>
  </w:num>
  <w:num w:numId="156">
    <w:abstractNumId w:val="57"/>
  </w:num>
  <w:num w:numId="157">
    <w:abstractNumId w:val="81"/>
  </w:num>
  <w:num w:numId="158">
    <w:abstractNumId w:val="81"/>
  </w:num>
  <w:num w:numId="159">
    <w:abstractNumId w:val="81"/>
  </w:num>
  <w:num w:numId="160">
    <w:abstractNumId w:val="81"/>
  </w:num>
  <w:num w:numId="161">
    <w:abstractNumId w:val="81"/>
  </w:num>
  <w:num w:numId="162">
    <w:abstractNumId w:val="70"/>
  </w:num>
  <w:num w:numId="163">
    <w:abstractNumId w:val="103"/>
  </w:num>
  <w:num w:numId="164">
    <w:abstractNumId w:val="250"/>
  </w:num>
  <w:num w:numId="165">
    <w:abstractNumId w:val="81"/>
  </w:num>
  <w:num w:numId="166">
    <w:abstractNumId w:val="81"/>
  </w:num>
  <w:num w:numId="167">
    <w:abstractNumId w:val="81"/>
  </w:num>
  <w:num w:numId="168">
    <w:abstractNumId w:val="81"/>
  </w:num>
  <w:num w:numId="169">
    <w:abstractNumId w:val="81"/>
  </w:num>
  <w:num w:numId="170">
    <w:abstractNumId w:val="81"/>
  </w:num>
  <w:num w:numId="171">
    <w:abstractNumId w:val="81"/>
  </w:num>
  <w:num w:numId="172">
    <w:abstractNumId w:val="81"/>
  </w:num>
  <w:num w:numId="173">
    <w:abstractNumId w:val="49"/>
  </w:num>
  <w:num w:numId="174">
    <w:abstractNumId w:val="202"/>
  </w:num>
  <w:num w:numId="175">
    <w:abstractNumId w:val="192"/>
  </w:num>
  <w:num w:numId="176">
    <w:abstractNumId w:val="45"/>
  </w:num>
  <w:num w:numId="177">
    <w:abstractNumId w:val="81"/>
  </w:num>
  <w:num w:numId="178">
    <w:abstractNumId w:val="189"/>
  </w:num>
  <w:num w:numId="179">
    <w:abstractNumId w:val="221"/>
  </w:num>
  <w:num w:numId="180">
    <w:abstractNumId w:val="81"/>
  </w:num>
  <w:num w:numId="181">
    <w:abstractNumId w:val="81"/>
  </w:num>
  <w:num w:numId="182">
    <w:abstractNumId w:val="81"/>
  </w:num>
  <w:num w:numId="183">
    <w:abstractNumId w:val="81"/>
  </w:num>
  <w:num w:numId="184">
    <w:abstractNumId w:val="81"/>
  </w:num>
  <w:num w:numId="185">
    <w:abstractNumId w:val="254"/>
  </w:num>
  <w:num w:numId="186">
    <w:abstractNumId w:val="169"/>
  </w:num>
  <w:num w:numId="187">
    <w:abstractNumId w:val="146"/>
  </w:num>
  <w:num w:numId="188">
    <w:abstractNumId w:val="53"/>
  </w:num>
  <w:num w:numId="189">
    <w:abstractNumId w:val="81"/>
  </w:num>
  <w:num w:numId="190">
    <w:abstractNumId w:val="81"/>
  </w:num>
  <w:num w:numId="191">
    <w:abstractNumId w:val="81"/>
  </w:num>
  <w:num w:numId="192">
    <w:abstractNumId w:val="81"/>
  </w:num>
  <w:num w:numId="193">
    <w:abstractNumId w:val="81"/>
  </w:num>
  <w:num w:numId="194">
    <w:abstractNumId w:val="81"/>
  </w:num>
  <w:num w:numId="195">
    <w:abstractNumId w:val="81"/>
  </w:num>
  <w:num w:numId="196">
    <w:abstractNumId w:val="81"/>
  </w:num>
  <w:num w:numId="197">
    <w:abstractNumId w:val="81"/>
  </w:num>
  <w:num w:numId="198">
    <w:abstractNumId w:val="81"/>
  </w:num>
  <w:num w:numId="199">
    <w:abstractNumId w:val="81"/>
  </w:num>
  <w:num w:numId="200">
    <w:abstractNumId w:val="81"/>
  </w:num>
  <w:num w:numId="201">
    <w:abstractNumId w:val="81"/>
  </w:num>
  <w:num w:numId="202">
    <w:abstractNumId w:val="166"/>
  </w:num>
  <w:num w:numId="203">
    <w:abstractNumId w:val="81"/>
  </w:num>
  <w:num w:numId="204">
    <w:abstractNumId w:val="81"/>
  </w:num>
  <w:num w:numId="205">
    <w:abstractNumId w:val="81"/>
  </w:num>
  <w:num w:numId="206">
    <w:abstractNumId w:val="81"/>
  </w:num>
  <w:num w:numId="207">
    <w:abstractNumId w:val="81"/>
  </w:num>
  <w:num w:numId="208">
    <w:abstractNumId w:val="81"/>
  </w:num>
  <w:num w:numId="209">
    <w:abstractNumId w:val="81"/>
  </w:num>
  <w:num w:numId="210">
    <w:abstractNumId w:val="81"/>
  </w:num>
  <w:num w:numId="211">
    <w:abstractNumId w:val="81"/>
  </w:num>
  <w:num w:numId="212">
    <w:abstractNumId w:val="81"/>
  </w:num>
  <w:num w:numId="213">
    <w:abstractNumId w:val="246"/>
  </w:num>
  <w:num w:numId="214">
    <w:abstractNumId w:val="186"/>
  </w:num>
  <w:num w:numId="215">
    <w:abstractNumId w:val="252"/>
  </w:num>
  <w:num w:numId="216">
    <w:abstractNumId w:val="187"/>
  </w:num>
  <w:num w:numId="217">
    <w:abstractNumId w:val="81"/>
  </w:num>
  <w:num w:numId="218">
    <w:abstractNumId w:val="81"/>
  </w:num>
  <w:num w:numId="219">
    <w:abstractNumId w:val="81"/>
  </w:num>
  <w:num w:numId="220">
    <w:abstractNumId w:val="81"/>
  </w:num>
  <w:num w:numId="221">
    <w:abstractNumId w:val="81"/>
  </w:num>
  <w:num w:numId="222">
    <w:abstractNumId w:val="81"/>
  </w:num>
  <w:num w:numId="223">
    <w:abstractNumId w:val="81"/>
  </w:num>
  <w:num w:numId="224">
    <w:abstractNumId w:val="181"/>
  </w:num>
  <w:num w:numId="225">
    <w:abstractNumId w:val="101"/>
  </w:num>
  <w:num w:numId="226">
    <w:abstractNumId w:val="76"/>
  </w:num>
  <w:num w:numId="227">
    <w:abstractNumId w:val="36"/>
  </w:num>
  <w:num w:numId="228">
    <w:abstractNumId w:val="81"/>
  </w:num>
  <w:num w:numId="229">
    <w:abstractNumId w:val="89"/>
  </w:num>
  <w:num w:numId="230">
    <w:abstractNumId w:val="81"/>
  </w:num>
  <w:num w:numId="231">
    <w:abstractNumId w:val="81"/>
  </w:num>
  <w:num w:numId="232">
    <w:abstractNumId w:val="81"/>
  </w:num>
  <w:num w:numId="233">
    <w:abstractNumId w:val="81"/>
  </w:num>
  <w:num w:numId="234">
    <w:abstractNumId w:val="81"/>
  </w:num>
  <w:num w:numId="235">
    <w:abstractNumId w:val="81"/>
  </w:num>
  <w:num w:numId="236">
    <w:abstractNumId w:val="81"/>
  </w:num>
  <w:num w:numId="237">
    <w:abstractNumId w:val="81"/>
  </w:num>
  <w:num w:numId="238">
    <w:abstractNumId w:val="81"/>
  </w:num>
  <w:num w:numId="239">
    <w:abstractNumId w:val="81"/>
  </w:num>
  <w:num w:numId="240">
    <w:abstractNumId w:val="78"/>
  </w:num>
  <w:num w:numId="241">
    <w:abstractNumId w:val="4"/>
  </w:num>
  <w:num w:numId="242">
    <w:abstractNumId w:val="4"/>
  </w:num>
  <w:num w:numId="243">
    <w:abstractNumId w:val="4"/>
  </w:num>
  <w:num w:numId="244">
    <w:abstractNumId w:val="81"/>
  </w:num>
  <w:num w:numId="245">
    <w:abstractNumId w:val="284"/>
  </w:num>
  <w:num w:numId="246">
    <w:abstractNumId w:val="56"/>
  </w:num>
  <w:num w:numId="247">
    <w:abstractNumId w:val="184"/>
  </w:num>
  <w:num w:numId="248">
    <w:abstractNumId w:val="108"/>
  </w:num>
  <w:num w:numId="249">
    <w:abstractNumId w:val="236"/>
  </w:num>
  <w:num w:numId="250">
    <w:abstractNumId w:val="81"/>
  </w:num>
  <w:num w:numId="251">
    <w:abstractNumId w:val="81"/>
  </w:num>
  <w:num w:numId="252">
    <w:abstractNumId w:val="81"/>
  </w:num>
  <w:num w:numId="253">
    <w:abstractNumId w:val="81"/>
  </w:num>
  <w:num w:numId="254">
    <w:abstractNumId w:val="81"/>
  </w:num>
  <w:num w:numId="255">
    <w:abstractNumId w:val="81"/>
  </w:num>
  <w:num w:numId="256">
    <w:abstractNumId w:val="81"/>
  </w:num>
  <w:num w:numId="257">
    <w:abstractNumId w:val="81"/>
  </w:num>
  <w:num w:numId="258">
    <w:abstractNumId w:val="81"/>
  </w:num>
  <w:num w:numId="259">
    <w:abstractNumId w:val="81"/>
  </w:num>
  <w:num w:numId="260">
    <w:abstractNumId w:val="81"/>
  </w:num>
  <w:num w:numId="261">
    <w:abstractNumId w:val="81"/>
  </w:num>
  <w:num w:numId="262">
    <w:abstractNumId w:val="81"/>
  </w:num>
  <w:num w:numId="263">
    <w:abstractNumId w:val="81"/>
  </w:num>
  <w:num w:numId="264">
    <w:abstractNumId w:val="81"/>
  </w:num>
  <w:num w:numId="265">
    <w:abstractNumId w:val="81"/>
  </w:num>
  <w:num w:numId="266">
    <w:abstractNumId w:val="81"/>
  </w:num>
  <w:num w:numId="267">
    <w:abstractNumId w:val="81"/>
  </w:num>
  <w:num w:numId="268">
    <w:abstractNumId w:val="267"/>
  </w:num>
  <w:num w:numId="269">
    <w:abstractNumId w:val="4"/>
  </w:num>
  <w:num w:numId="270">
    <w:abstractNumId w:val="4"/>
  </w:num>
  <w:num w:numId="271">
    <w:abstractNumId w:val="4"/>
  </w:num>
  <w:num w:numId="272">
    <w:abstractNumId w:val="96"/>
  </w:num>
  <w:num w:numId="273">
    <w:abstractNumId w:val="165"/>
  </w:num>
  <w:num w:numId="274">
    <w:abstractNumId w:val="276"/>
  </w:num>
  <w:num w:numId="275">
    <w:abstractNumId w:val="132"/>
  </w:num>
  <w:num w:numId="276">
    <w:abstractNumId w:val="141"/>
  </w:num>
  <w:num w:numId="277">
    <w:abstractNumId w:val="259"/>
  </w:num>
  <w:num w:numId="278">
    <w:abstractNumId w:val="95"/>
  </w:num>
  <w:num w:numId="279">
    <w:abstractNumId w:val="81"/>
  </w:num>
  <w:num w:numId="280">
    <w:abstractNumId w:val="223"/>
  </w:num>
  <w:num w:numId="281">
    <w:abstractNumId w:val="203"/>
  </w:num>
  <w:num w:numId="282">
    <w:abstractNumId w:val="271"/>
  </w:num>
  <w:num w:numId="283">
    <w:abstractNumId w:val="182"/>
  </w:num>
  <w:num w:numId="284">
    <w:abstractNumId w:val="81"/>
  </w:num>
  <w:num w:numId="285">
    <w:abstractNumId w:val="71"/>
  </w:num>
  <w:num w:numId="286">
    <w:abstractNumId w:val="81"/>
  </w:num>
  <w:num w:numId="287">
    <w:abstractNumId w:val="268"/>
  </w:num>
  <w:num w:numId="288">
    <w:abstractNumId w:val="93"/>
  </w:num>
  <w:num w:numId="289">
    <w:abstractNumId w:val="119"/>
  </w:num>
  <w:num w:numId="290">
    <w:abstractNumId w:val="168"/>
  </w:num>
  <w:num w:numId="291">
    <w:abstractNumId w:val="125"/>
  </w:num>
  <w:num w:numId="292">
    <w:abstractNumId w:val="240"/>
  </w:num>
  <w:num w:numId="293">
    <w:abstractNumId w:val="205"/>
  </w:num>
  <w:num w:numId="294">
    <w:abstractNumId w:val="143"/>
  </w:num>
  <w:num w:numId="295">
    <w:abstractNumId w:val="280"/>
  </w:num>
  <w:num w:numId="296">
    <w:abstractNumId w:val="107"/>
  </w:num>
  <w:num w:numId="297">
    <w:abstractNumId w:val="74"/>
  </w:num>
  <w:num w:numId="298">
    <w:abstractNumId w:val="133"/>
  </w:num>
  <w:num w:numId="299">
    <w:abstractNumId w:val="241"/>
  </w:num>
  <w:num w:numId="300">
    <w:abstractNumId w:val="73"/>
  </w:num>
  <w:num w:numId="301">
    <w:abstractNumId w:val="79"/>
  </w:num>
  <w:num w:numId="302">
    <w:abstractNumId w:val="81"/>
  </w:num>
  <w:num w:numId="303">
    <w:abstractNumId w:val="81"/>
  </w:num>
  <w:num w:numId="304">
    <w:abstractNumId w:val="81"/>
  </w:num>
  <w:num w:numId="305">
    <w:abstractNumId w:val="81"/>
  </w:num>
  <w:num w:numId="306">
    <w:abstractNumId w:val="90"/>
  </w:num>
  <w:num w:numId="307">
    <w:abstractNumId w:val="272"/>
  </w:num>
  <w:num w:numId="308">
    <w:abstractNumId w:val="81"/>
  </w:num>
  <w:num w:numId="309">
    <w:abstractNumId w:val="81"/>
  </w:num>
  <w:num w:numId="310">
    <w:abstractNumId w:val="81"/>
  </w:num>
  <w:num w:numId="311">
    <w:abstractNumId w:val="4"/>
  </w:num>
  <w:num w:numId="312">
    <w:abstractNumId w:val="4"/>
  </w:num>
  <w:num w:numId="313">
    <w:abstractNumId w:val="81"/>
  </w:num>
  <w:num w:numId="314">
    <w:abstractNumId w:val="81"/>
  </w:num>
  <w:num w:numId="315">
    <w:abstractNumId w:val="81"/>
  </w:num>
  <w:num w:numId="316">
    <w:abstractNumId w:val="81"/>
  </w:num>
  <w:num w:numId="317">
    <w:abstractNumId w:val="81"/>
  </w:num>
  <w:num w:numId="318">
    <w:abstractNumId w:val="81"/>
  </w:num>
  <w:num w:numId="319">
    <w:abstractNumId w:val="81"/>
  </w:num>
  <w:num w:numId="320">
    <w:abstractNumId w:val="81"/>
  </w:num>
  <w:num w:numId="321">
    <w:abstractNumId w:val="81"/>
  </w:num>
  <w:num w:numId="322">
    <w:abstractNumId w:val="81"/>
  </w:num>
  <w:num w:numId="323">
    <w:abstractNumId w:val="81"/>
  </w:num>
  <w:num w:numId="324">
    <w:abstractNumId w:val="81"/>
  </w:num>
  <w:num w:numId="325">
    <w:abstractNumId w:val="81"/>
  </w:num>
  <w:num w:numId="326">
    <w:abstractNumId w:val="81"/>
  </w:num>
  <w:num w:numId="327">
    <w:abstractNumId w:val="81"/>
  </w:num>
  <w:num w:numId="328">
    <w:abstractNumId w:val="81"/>
  </w:num>
  <w:num w:numId="329">
    <w:abstractNumId w:val="81"/>
  </w:num>
  <w:num w:numId="330">
    <w:abstractNumId w:val="137"/>
  </w:num>
  <w:num w:numId="331">
    <w:abstractNumId w:val="81"/>
  </w:num>
  <w:num w:numId="332">
    <w:abstractNumId w:val="81"/>
  </w:num>
  <w:num w:numId="333">
    <w:abstractNumId w:val="81"/>
  </w:num>
  <w:num w:numId="334">
    <w:abstractNumId w:val="81"/>
  </w:num>
  <w:num w:numId="335">
    <w:abstractNumId w:val="81"/>
  </w:num>
  <w:num w:numId="336">
    <w:abstractNumId w:val="81"/>
  </w:num>
  <w:num w:numId="337">
    <w:abstractNumId w:val="81"/>
  </w:num>
  <w:num w:numId="338">
    <w:abstractNumId w:val="81"/>
  </w:num>
  <w:num w:numId="339">
    <w:abstractNumId w:val="81"/>
  </w:num>
  <w:num w:numId="340">
    <w:abstractNumId w:val="81"/>
  </w:num>
  <w:num w:numId="341">
    <w:abstractNumId w:val="81"/>
  </w:num>
  <w:num w:numId="342">
    <w:abstractNumId w:val="81"/>
  </w:num>
  <w:num w:numId="343">
    <w:abstractNumId w:val="81"/>
  </w:num>
  <w:num w:numId="344">
    <w:abstractNumId w:val="81"/>
  </w:num>
  <w:num w:numId="345">
    <w:abstractNumId w:val="81"/>
  </w:num>
  <w:num w:numId="346">
    <w:abstractNumId w:val="81"/>
  </w:num>
  <w:num w:numId="347">
    <w:abstractNumId w:val="81"/>
  </w:num>
  <w:num w:numId="348">
    <w:abstractNumId w:val="81"/>
  </w:num>
  <w:num w:numId="349">
    <w:abstractNumId w:val="81"/>
  </w:num>
  <w:num w:numId="350">
    <w:abstractNumId w:val="81"/>
  </w:num>
  <w:num w:numId="351">
    <w:abstractNumId w:val="81"/>
  </w:num>
  <w:num w:numId="352">
    <w:abstractNumId w:val="81"/>
  </w:num>
  <w:num w:numId="353">
    <w:abstractNumId w:val="81"/>
  </w:num>
  <w:num w:numId="354">
    <w:abstractNumId w:val="81"/>
  </w:num>
  <w:num w:numId="355">
    <w:abstractNumId w:val="81"/>
  </w:num>
  <w:num w:numId="356">
    <w:abstractNumId w:val="81"/>
  </w:num>
  <w:num w:numId="357">
    <w:abstractNumId w:val="81"/>
  </w:num>
  <w:num w:numId="358">
    <w:abstractNumId w:val="81"/>
  </w:num>
  <w:num w:numId="359">
    <w:abstractNumId w:val="81"/>
  </w:num>
  <w:num w:numId="360">
    <w:abstractNumId w:val="81"/>
  </w:num>
  <w:num w:numId="361">
    <w:abstractNumId w:val="81"/>
  </w:num>
  <w:num w:numId="362">
    <w:abstractNumId w:val="81"/>
  </w:num>
  <w:num w:numId="363">
    <w:abstractNumId w:val="81"/>
  </w:num>
  <w:num w:numId="364">
    <w:abstractNumId w:val="81"/>
  </w:num>
  <w:num w:numId="365">
    <w:abstractNumId w:val="81"/>
  </w:num>
  <w:num w:numId="366">
    <w:abstractNumId w:val="81"/>
  </w:num>
  <w:num w:numId="367">
    <w:abstractNumId w:val="81"/>
  </w:num>
  <w:num w:numId="368">
    <w:abstractNumId w:val="81"/>
  </w:num>
  <w:num w:numId="369">
    <w:abstractNumId w:val="81"/>
  </w:num>
  <w:num w:numId="370">
    <w:abstractNumId w:val="81"/>
  </w:num>
  <w:num w:numId="371">
    <w:abstractNumId w:val="81"/>
  </w:num>
  <w:num w:numId="372">
    <w:abstractNumId w:val="81"/>
  </w:num>
  <w:num w:numId="373">
    <w:abstractNumId w:val="81"/>
  </w:num>
  <w:num w:numId="374">
    <w:abstractNumId w:val="81"/>
  </w:num>
  <w:num w:numId="375">
    <w:abstractNumId w:val="81"/>
  </w:num>
  <w:num w:numId="376">
    <w:abstractNumId w:val="81"/>
  </w:num>
  <w:num w:numId="377">
    <w:abstractNumId w:val="81"/>
  </w:num>
  <w:num w:numId="378">
    <w:abstractNumId w:val="81"/>
  </w:num>
  <w:num w:numId="379">
    <w:abstractNumId w:val="81"/>
  </w:num>
  <w:num w:numId="380">
    <w:abstractNumId w:val="81"/>
  </w:num>
  <w:num w:numId="381">
    <w:abstractNumId w:val="81"/>
  </w:num>
  <w:num w:numId="382">
    <w:abstractNumId w:val="81"/>
  </w:num>
  <w:num w:numId="383">
    <w:abstractNumId w:val="81"/>
  </w:num>
  <w:num w:numId="384">
    <w:abstractNumId w:val="81"/>
  </w:num>
  <w:num w:numId="385">
    <w:abstractNumId w:val="81"/>
  </w:num>
  <w:num w:numId="386">
    <w:abstractNumId w:val="81"/>
  </w:num>
  <w:num w:numId="387">
    <w:abstractNumId w:val="81"/>
  </w:num>
  <w:num w:numId="388">
    <w:abstractNumId w:val="81"/>
  </w:num>
  <w:num w:numId="389">
    <w:abstractNumId w:val="81"/>
  </w:num>
  <w:num w:numId="390">
    <w:abstractNumId w:val="81"/>
  </w:num>
  <w:num w:numId="391">
    <w:abstractNumId w:val="81"/>
  </w:num>
  <w:num w:numId="392">
    <w:abstractNumId w:val="81"/>
  </w:num>
  <w:num w:numId="393">
    <w:abstractNumId w:val="81"/>
  </w:num>
  <w:num w:numId="394">
    <w:abstractNumId w:val="81"/>
  </w:num>
  <w:num w:numId="395">
    <w:abstractNumId w:val="81"/>
  </w:num>
  <w:num w:numId="396">
    <w:abstractNumId w:val="81"/>
  </w:num>
  <w:num w:numId="397">
    <w:abstractNumId w:val="81"/>
  </w:num>
  <w:num w:numId="398">
    <w:abstractNumId w:val="81"/>
  </w:num>
  <w:num w:numId="399">
    <w:abstractNumId w:val="81"/>
  </w:num>
  <w:num w:numId="400">
    <w:abstractNumId w:val="81"/>
  </w:num>
  <w:num w:numId="401">
    <w:abstractNumId w:val="81"/>
  </w:num>
  <w:num w:numId="402">
    <w:abstractNumId w:val="81"/>
  </w:num>
  <w:num w:numId="403">
    <w:abstractNumId w:val="81"/>
  </w:num>
  <w:num w:numId="404">
    <w:abstractNumId w:val="81"/>
  </w:num>
  <w:num w:numId="405">
    <w:abstractNumId w:val="81"/>
  </w:num>
  <w:num w:numId="406">
    <w:abstractNumId w:val="81"/>
  </w:num>
  <w:num w:numId="407">
    <w:abstractNumId w:val="81"/>
  </w:num>
  <w:num w:numId="408">
    <w:abstractNumId w:val="81"/>
  </w:num>
  <w:num w:numId="409">
    <w:abstractNumId w:val="81"/>
  </w:num>
  <w:num w:numId="410">
    <w:abstractNumId w:val="81"/>
  </w:num>
  <w:num w:numId="411">
    <w:abstractNumId w:val="81"/>
  </w:num>
  <w:num w:numId="412">
    <w:abstractNumId w:val="81"/>
  </w:num>
  <w:num w:numId="413">
    <w:abstractNumId w:val="81"/>
  </w:num>
  <w:num w:numId="414">
    <w:abstractNumId w:val="81"/>
  </w:num>
  <w:num w:numId="415">
    <w:abstractNumId w:val="81"/>
  </w:num>
  <w:num w:numId="416">
    <w:abstractNumId w:val="81"/>
  </w:num>
  <w:num w:numId="417">
    <w:abstractNumId w:val="81"/>
  </w:num>
  <w:num w:numId="418">
    <w:abstractNumId w:val="81"/>
  </w:num>
  <w:num w:numId="419">
    <w:abstractNumId w:val="81"/>
  </w:num>
  <w:num w:numId="420">
    <w:abstractNumId w:val="81"/>
  </w:num>
  <w:num w:numId="421">
    <w:abstractNumId w:val="81"/>
  </w:num>
  <w:num w:numId="422">
    <w:abstractNumId w:val="81"/>
  </w:num>
  <w:num w:numId="423">
    <w:abstractNumId w:val="81"/>
  </w:num>
  <w:num w:numId="424">
    <w:abstractNumId w:val="81"/>
  </w:num>
  <w:num w:numId="425">
    <w:abstractNumId w:val="81"/>
  </w:num>
  <w:num w:numId="426">
    <w:abstractNumId w:val="81"/>
  </w:num>
  <w:num w:numId="427">
    <w:abstractNumId w:val="81"/>
  </w:num>
  <w:num w:numId="428">
    <w:abstractNumId w:val="81"/>
  </w:num>
  <w:num w:numId="429">
    <w:abstractNumId w:val="81"/>
  </w:num>
  <w:num w:numId="430">
    <w:abstractNumId w:val="81"/>
  </w:num>
  <w:num w:numId="431">
    <w:abstractNumId w:val="81"/>
  </w:num>
  <w:num w:numId="432">
    <w:abstractNumId w:val="81"/>
  </w:num>
  <w:num w:numId="433">
    <w:abstractNumId w:val="81"/>
  </w:num>
  <w:num w:numId="434">
    <w:abstractNumId w:val="81"/>
  </w:num>
  <w:num w:numId="435">
    <w:abstractNumId w:val="81"/>
  </w:num>
  <w:num w:numId="436">
    <w:abstractNumId w:val="81"/>
  </w:num>
  <w:num w:numId="437">
    <w:abstractNumId w:val="81"/>
  </w:num>
  <w:num w:numId="438">
    <w:abstractNumId w:val="81"/>
  </w:num>
  <w:num w:numId="439">
    <w:abstractNumId w:val="81"/>
  </w:num>
  <w:num w:numId="440">
    <w:abstractNumId w:val="81"/>
  </w:num>
  <w:num w:numId="441">
    <w:abstractNumId w:val="81"/>
  </w:num>
  <w:num w:numId="442">
    <w:abstractNumId w:val="81"/>
  </w:num>
  <w:num w:numId="443">
    <w:abstractNumId w:val="81"/>
  </w:num>
  <w:num w:numId="444">
    <w:abstractNumId w:val="81"/>
  </w:num>
  <w:num w:numId="445">
    <w:abstractNumId w:val="81"/>
  </w:num>
  <w:num w:numId="446">
    <w:abstractNumId w:val="81"/>
  </w:num>
  <w:num w:numId="447">
    <w:abstractNumId w:val="81"/>
  </w:num>
  <w:num w:numId="448">
    <w:abstractNumId w:val="81"/>
  </w:num>
  <w:num w:numId="449">
    <w:abstractNumId w:val="81"/>
  </w:num>
  <w:num w:numId="450">
    <w:abstractNumId w:val="81"/>
  </w:num>
  <w:num w:numId="451">
    <w:abstractNumId w:val="81"/>
  </w:num>
  <w:num w:numId="452">
    <w:abstractNumId w:val="81"/>
  </w:num>
  <w:num w:numId="453">
    <w:abstractNumId w:val="81"/>
  </w:num>
  <w:num w:numId="454">
    <w:abstractNumId w:val="81"/>
  </w:num>
  <w:num w:numId="455">
    <w:abstractNumId w:val="81"/>
  </w:num>
  <w:num w:numId="456">
    <w:abstractNumId w:val="81"/>
  </w:num>
  <w:num w:numId="457">
    <w:abstractNumId w:val="81"/>
  </w:num>
  <w:num w:numId="458">
    <w:abstractNumId w:val="81"/>
  </w:num>
  <w:num w:numId="459">
    <w:abstractNumId w:val="81"/>
  </w:num>
  <w:num w:numId="460">
    <w:abstractNumId w:val="81"/>
  </w:num>
  <w:num w:numId="461">
    <w:abstractNumId w:val="81"/>
  </w:num>
  <w:num w:numId="462">
    <w:abstractNumId w:val="81"/>
  </w:num>
  <w:num w:numId="463">
    <w:abstractNumId w:val="81"/>
  </w:num>
  <w:num w:numId="464">
    <w:abstractNumId w:val="81"/>
  </w:num>
  <w:num w:numId="465">
    <w:abstractNumId w:val="81"/>
  </w:num>
  <w:num w:numId="466">
    <w:abstractNumId w:val="81"/>
  </w:num>
  <w:num w:numId="467">
    <w:abstractNumId w:val="81"/>
  </w:num>
  <w:num w:numId="468">
    <w:abstractNumId w:val="81"/>
  </w:num>
  <w:num w:numId="469">
    <w:abstractNumId w:val="81"/>
  </w:num>
  <w:num w:numId="470">
    <w:abstractNumId w:val="81"/>
  </w:num>
  <w:num w:numId="471">
    <w:abstractNumId w:val="81"/>
  </w:num>
  <w:num w:numId="472">
    <w:abstractNumId w:val="81"/>
  </w:num>
  <w:num w:numId="473">
    <w:abstractNumId w:val="81"/>
  </w:num>
  <w:num w:numId="474">
    <w:abstractNumId w:val="81"/>
  </w:num>
  <w:num w:numId="475">
    <w:abstractNumId w:val="81"/>
  </w:num>
  <w:num w:numId="476">
    <w:abstractNumId w:val="81"/>
  </w:num>
  <w:num w:numId="477">
    <w:abstractNumId w:val="81"/>
  </w:num>
  <w:num w:numId="478">
    <w:abstractNumId w:val="81"/>
  </w:num>
  <w:num w:numId="479">
    <w:abstractNumId w:val="81"/>
  </w:num>
  <w:num w:numId="480">
    <w:abstractNumId w:val="81"/>
  </w:num>
  <w:num w:numId="481">
    <w:abstractNumId w:val="81"/>
  </w:num>
  <w:num w:numId="482">
    <w:abstractNumId w:val="4"/>
  </w:num>
  <w:num w:numId="483">
    <w:abstractNumId w:val="81"/>
  </w:num>
  <w:num w:numId="484">
    <w:abstractNumId w:val="81"/>
  </w:num>
  <w:num w:numId="485">
    <w:abstractNumId w:val="81"/>
  </w:num>
  <w:num w:numId="486">
    <w:abstractNumId w:val="81"/>
  </w:num>
  <w:num w:numId="487">
    <w:abstractNumId w:val="81"/>
  </w:num>
  <w:num w:numId="488">
    <w:abstractNumId w:val="81"/>
  </w:num>
  <w:num w:numId="489">
    <w:abstractNumId w:val="81"/>
  </w:num>
  <w:num w:numId="490">
    <w:abstractNumId w:val="40"/>
  </w:num>
  <w:num w:numId="491">
    <w:abstractNumId w:val="185"/>
  </w:num>
  <w:num w:numId="492">
    <w:abstractNumId w:val="58"/>
  </w:num>
  <w:num w:numId="493">
    <w:abstractNumId w:val="130"/>
  </w:num>
  <w:num w:numId="494">
    <w:abstractNumId w:val="120"/>
  </w:num>
  <w:num w:numId="495">
    <w:abstractNumId w:val="255"/>
  </w:num>
  <w:num w:numId="496">
    <w:abstractNumId w:val="274"/>
  </w:num>
  <w:num w:numId="497">
    <w:abstractNumId w:val="138"/>
  </w:num>
  <w:num w:numId="498">
    <w:abstractNumId w:val="98"/>
  </w:num>
  <w:num w:numId="499">
    <w:abstractNumId w:val="81"/>
  </w:num>
  <w:num w:numId="500">
    <w:abstractNumId w:val="81"/>
  </w:num>
  <w:num w:numId="501">
    <w:abstractNumId w:val="81"/>
  </w:num>
  <w:num w:numId="502">
    <w:abstractNumId w:val="188"/>
  </w:num>
  <w:num w:numId="503">
    <w:abstractNumId w:val="251"/>
  </w:num>
  <w:num w:numId="504">
    <w:abstractNumId w:val="66"/>
  </w:num>
  <w:num w:numId="505">
    <w:abstractNumId w:val="216"/>
  </w:num>
  <w:num w:numId="506">
    <w:abstractNumId w:val="140"/>
  </w:num>
  <w:num w:numId="507">
    <w:abstractNumId w:val="38"/>
  </w:num>
  <w:num w:numId="508">
    <w:abstractNumId w:val="128"/>
  </w:num>
  <w:num w:numId="509">
    <w:abstractNumId w:val="247"/>
  </w:num>
  <w:num w:numId="510">
    <w:abstractNumId w:val="273"/>
  </w:num>
  <w:num w:numId="511">
    <w:abstractNumId w:val="198"/>
  </w:num>
  <w:num w:numId="512">
    <w:abstractNumId w:val="121"/>
  </w:num>
  <w:num w:numId="513">
    <w:abstractNumId w:val="162"/>
  </w:num>
  <w:num w:numId="514">
    <w:abstractNumId w:val="180"/>
  </w:num>
  <w:num w:numId="515">
    <w:abstractNumId w:val="183"/>
  </w:num>
  <w:num w:numId="516">
    <w:abstractNumId w:val="92"/>
  </w:num>
  <w:num w:numId="517">
    <w:abstractNumId w:val="269"/>
  </w:num>
  <w:num w:numId="518">
    <w:abstractNumId w:val="281"/>
  </w:num>
  <w:num w:numId="519">
    <w:abstractNumId w:val="233"/>
  </w:num>
  <w:num w:numId="520">
    <w:abstractNumId w:val="60"/>
  </w:num>
  <w:num w:numId="521">
    <w:abstractNumId w:val="253"/>
  </w:num>
  <w:num w:numId="522">
    <w:abstractNumId w:val="248"/>
  </w:num>
  <w:num w:numId="523">
    <w:abstractNumId w:val="62"/>
  </w:num>
  <w:num w:numId="524">
    <w:abstractNumId w:val="50"/>
  </w:num>
  <w:num w:numId="525">
    <w:abstractNumId w:val="59"/>
  </w:num>
  <w:num w:numId="526">
    <w:abstractNumId w:val="81"/>
  </w:num>
  <w:num w:numId="527">
    <w:abstractNumId w:val="81"/>
  </w:num>
  <w:num w:numId="528">
    <w:abstractNumId w:val="81"/>
  </w:num>
  <w:num w:numId="529">
    <w:abstractNumId w:val="51"/>
  </w:num>
  <w:num w:numId="530">
    <w:abstractNumId w:val="81"/>
  </w:num>
  <w:num w:numId="531">
    <w:abstractNumId w:val="81"/>
  </w:num>
  <w:num w:numId="532">
    <w:abstractNumId w:val="81"/>
  </w:num>
  <w:num w:numId="533">
    <w:abstractNumId w:val="81"/>
  </w:num>
  <w:num w:numId="534">
    <w:abstractNumId w:val="81"/>
  </w:num>
  <w:num w:numId="535">
    <w:abstractNumId w:val="81"/>
  </w:num>
  <w:num w:numId="536">
    <w:abstractNumId w:val="81"/>
  </w:num>
  <w:num w:numId="537">
    <w:abstractNumId w:val="81"/>
  </w:num>
  <w:num w:numId="538">
    <w:abstractNumId w:val="81"/>
  </w:num>
  <w:num w:numId="539">
    <w:abstractNumId w:val="81"/>
  </w:num>
  <w:num w:numId="540">
    <w:abstractNumId w:val="81"/>
  </w:num>
  <w:num w:numId="541">
    <w:abstractNumId w:val="81"/>
  </w:num>
  <w:num w:numId="542">
    <w:abstractNumId w:val="81"/>
  </w:num>
  <w:num w:numId="543">
    <w:abstractNumId w:val="81"/>
  </w:num>
  <w:num w:numId="544">
    <w:abstractNumId w:val="86"/>
  </w:num>
  <w:num w:numId="545">
    <w:abstractNumId w:val="41"/>
  </w:num>
  <w:num w:numId="546">
    <w:abstractNumId w:val="81"/>
  </w:num>
  <w:num w:numId="547">
    <w:abstractNumId w:val="81"/>
  </w:num>
  <w:num w:numId="548">
    <w:abstractNumId w:val="81"/>
  </w:num>
  <w:num w:numId="549">
    <w:abstractNumId w:val="81"/>
  </w:num>
  <w:num w:numId="550">
    <w:abstractNumId w:val="81"/>
  </w:num>
  <w:num w:numId="551">
    <w:abstractNumId w:val="81"/>
  </w:num>
  <w:num w:numId="552">
    <w:abstractNumId w:val="81"/>
  </w:num>
  <w:num w:numId="553">
    <w:abstractNumId w:val="81"/>
  </w:num>
  <w:num w:numId="554">
    <w:abstractNumId w:val="81"/>
  </w:num>
  <w:num w:numId="555">
    <w:abstractNumId w:val="81"/>
  </w:num>
  <w:num w:numId="556">
    <w:abstractNumId w:val="81"/>
  </w:num>
  <w:num w:numId="557">
    <w:abstractNumId w:val="81"/>
  </w:num>
  <w:num w:numId="558">
    <w:abstractNumId w:val="81"/>
  </w:num>
  <w:num w:numId="559">
    <w:abstractNumId w:val="81"/>
  </w:num>
  <w:num w:numId="560">
    <w:abstractNumId w:val="81"/>
  </w:num>
  <w:num w:numId="561">
    <w:abstractNumId w:val="81"/>
  </w:num>
  <w:num w:numId="562">
    <w:abstractNumId w:val="81"/>
  </w:num>
  <w:num w:numId="563">
    <w:abstractNumId w:val="145"/>
  </w:num>
  <w:num w:numId="564">
    <w:abstractNumId w:val="81"/>
  </w:num>
  <w:num w:numId="565">
    <w:abstractNumId w:val="81"/>
  </w:num>
  <w:num w:numId="566">
    <w:abstractNumId w:val="81"/>
  </w:num>
  <w:num w:numId="567">
    <w:abstractNumId w:val="81"/>
  </w:num>
  <w:num w:numId="568">
    <w:abstractNumId w:val="81"/>
  </w:num>
  <w:num w:numId="569">
    <w:abstractNumId w:val="81"/>
  </w:num>
  <w:num w:numId="570">
    <w:abstractNumId w:val="91"/>
  </w:num>
  <w:num w:numId="571">
    <w:abstractNumId w:val="81"/>
  </w:num>
  <w:num w:numId="572">
    <w:abstractNumId w:val="81"/>
  </w:num>
  <w:num w:numId="573">
    <w:abstractNumId w:val="232"/>
  </w:num>
  <w:num w:numId="574">
    <w:abstractNumId w:val="82"/>
  </w:num>
  <w:num w:numId="575">
    <w:abstractNumId w:val="115"/>
  </w:num>
  <w:num w:numId="576">
    <w:abstractNumId w:val="109"/>
  </w:num>
  <w:num w:numId="577">
    <w:abstractNumId w:val="48"/>
  </w:num>
  <w:num w:numId="578">
    <w:abstractNumId w:val="65"/>
  </w:num>
  <w:num w:numId="579">
    <w:abstractNumId w:val="114"/>
  </w:num>
  <w:num w:numId="580">
    <w:abstractNumId w:val="77"/>
  </w:num>
  <w:num w:numId="581">
    <w:abstractNumId w:val="104"/>
  </w:num>
  <w:num w:numId="582">
    <w:abstractNumId w:val="111"/>
  </w:num>
  <w:num w:numId="583">
    <w:abstractNumId w:val="81"/>
  </w:num>
  <w:num w:numId="584">
    <w:abstractNumId w:val="81"/>
  </w:num>
  <w:num w:numId="585">
    <w:abstractNumId w:val="81"/>
  </w:num>
  <w:num w:numId="586">
    <w:abstractNumId w:val="157"/>
  </w:num>
  <w:num w:numId="587">
    <w:abstractNumId w:val="208"/>
  </w:num>
  <w:num w:numId="588">
    <w:abstractNumId w:val="209"/>
  </w:num>
  <w:num w:numId="589">
    <w:abstractNumId w:val="81"/>
  </w:num>
  <w:num w:numId="590">
    <w:abstractNumId w:val="81"/>
  </w:num>
  <w:num w:numId="591">
    <w:abstractNumId w:val="81"/>
  </w:num>
  <w:num w:numId="592">
    <w:abstractNumId w:val="81"/>
  </w:num>
  <w:num w:numId="593">
    <w:abstractNumId w:val="81"/>
  </w:num>
  <w:num w:numId="594">
    <w:abstractNumId w:val="81"/>
  </w:num>
  <w:num w:numId="595">
    <w:abstractNumId w:val="81"/>
  </w:num>
  <w:num w:numId="596">
    <w:abstractNumId w:val="81"/>
  </w:num>
  <w:num w:numId="597">
    <w:abstractNumId w:val="81"/>
  </w:num>
  <w:num w:numId="598">
    <w:abstractNumId w:val="81"/>
  </w:num>
  <w:num w:numId="599">
    <w:abstractNumId w:val="81"/>
  </w:num>
  <w:num w:numId="600">
    <w:abstractNumId w:val="81"/>
  </w:num>
  <w:num w:numId="601">
    <w:abstractNumId w:val="81"/>
  </w:num>
  <w:num w:numId="602">
    <w:abstractNumId w:val="81"/>
  </w:num>
  <w:num w:numId="603">
    <w:abstractNumId w:val="81"/>
  </w:num>
  <w:num w:numId="604">
    <w:abstractNumId w:val="81"/>
  </w:num>
  <w:num w:numId="605">
    <w:abstractNumId w:val="81"/>
  </w:num>
  <w:num w:numId="606">
    <w:abstractNumId w:val="81"/>
  </w:num>
  <w:num w:numId="607">
    <w:abstractNumId w:val="81"/>
  </w:num>
  <w:num w:numId="608">
    <w:abstractNumId w:val="81"/>
  </w:num>
  <w:num w:numId="609">
    <w:abstractNumId w:val="81"/>
  </w:num>
  <w:num w:numId="610">
    <w:abstractNumId w:val="81"/>
  </w:num>
  <w:num w:numId="611">
    <w:abstractNumId w:val="81"/>
  </w:num>
  <w:num w:numId="612">
    <w:abstractNumId w:val="81"/>
  </w:num>
  <w:num w:numId="613">
    <w:abstractNumId w:val="81"/>
  </w:num>
  <w:num w:numId="614">
    <w:abstractNumId w:val="81"/>
  </w:num>
  <w:num w:numId="615">
    <w:abstractNumId w:val="81"/>
  </w:num>
  <w:num w:numId="616">
    <w:abstractNumId w:val="81"/>
  </w:num>
  <w:num w:numId="617">
    <w:abstractNumId w:val="81"/>
  </w:num>
  <w:num w:numId="618">
    <w:abstractNumId w:val="81"/>
  </w:num>
  <w:num w:numId="619">
    <w:abstractNumId w:val="81"/>
  </w:num>
  <w:num w:numId="620">
    <w:abstractNumId w:val="81"/>
  </w:num>
  <w:num w:numId="621">
    <w:abstractNumId w:val="81"/>
  </w:num>
  <w:num w:numId="622">
    <w:abstractNumId w:val="81"/>
  </w:num>
  <w:num w:numId="623">
    <w:abstractNumId w:val="81"/>
  </w:num>
  <w:num w:numId="624">
    <w:abstractNumId w:val="81"/>
  </w:num>
  <w:num w:numId="625">
    <w:abstractNumId w:val="81"/>
  </w:num>
  <w:num w:numId="626">
    <w:abstractNumId w:val="81"/>
  </w:num>
  <w:num w:numId="627">
    <w:abstractNumId w:val="81"/>
  </w:num>
  <w:num w:numId="628">
    <w:abstractNumId w:val="81"/>
  </w:num>
  <w:num w:numId="629">
    <w:abstractNumId w:val="81"/>
  </w:num>
  <w:num w:numId="630">
    <w:abstractNumId w:val="81"/>
  </w:num>
  <w:num w:numId="631">
    <w:abstractNumId w:val="81"/>
  </w:num>
  <w:num w:numId="632">
    <w:abstractNumId w:val="81"/>
  </w:num>
  <w:num w:numId="633">
    <w:abstractNumId w:val="81"/>
  </w:num>
  <w:num w:numId="634">
    <w:abstractNumId w:val="81"/>
  </w:num>
  <w:num w:numId="635">
    <w:abstractNumId w:val="81"/>
  </w:num>
  <w:num w:numId="636">
    <w:abstractNumId w:val="81"/>
  </w:num>
  <w:num w:numId="637">
    <w:abstractNumId w:val="81"/>
  </w:num>
  <w:num w:numId="638">
    <w:abstractNumId w:val="81"/>
  </w:num>
  <w:num w:numId="639">
    <w:abstractNumId w:val="81"/>
  </w:num>
  <w:num w:numId="640">
    <w:abstractNumId w:val="81"/>
  </w:num>
  <w:num w:numId="641">
    <w:abstractNumId w:val="81"/>
  </w:num>
  <w:num w:numId="642">
    <w:abstractNumId w:val="81"/>
  </w:num>
  <w:num w:numId="643">
    <w:abstractNumId w:val="81"/>
  </w:num>
  <w:num w:numId="644">
    <w:abstractNumId w:val="81"/>
  </w:num>
  <w:num w:numId="645">
    <w:abstractNumId w:val="81"/>
  </w:num>
  <w:num w:numId="646">
    <w:abstractNumId w:val="81"/>
  </w:num>
  <w:num w:numId="647">
    <w:abstractNumId w:val="81"/>
  </w:num>
  <w:num w:numId="648">
    <w:abstractNumId w:val="81"/>
  </w:num>
  <w:num w:numId="649">
    <w:abstractNumId w:val="81"/>
  </w:num>
  <w:num w:numId="650">
    <w:abstractNumId w:val="81"/>
  </w:num>
  <w:num w:numId="651">
    <w:abstractNumId w:val="81"/>
  </w:num>
  <w:num w:numId="652">
    <w:abstractNumId w:val="81"/>
  </w:num>
  <w:num w:numId="653">
    <w:abstractNumId w:val="81"/>
  </w:num>
  <w:num w:numId="654">
    <w:abstractNumId w:val="81"/>
  </w:num>
  <w:num w:numId="655">
    <w:abstractNumId w:val="81"/>
  </w:num>
  <w:num w:numId="656">
    <w:abstractNumId w:val="81"/>
  </w:num>
  <w:num w:numId="657">
    <w:abstractNumId w:val="81"/>
  </w:num>
  <w:num w:numId="658">
    <w:abstractNumId w:val="81"/>
  </w:num>
  <w:num w:numId="659">
    <w:abstractNumId w:val="81"/>
  </w:num>
  <w:num w:numId="660">
    <w:abstractNumId w:val="81"/>
  </w:num>
  <w:num w:numId="661">
    <w:abstractNumId w:val="81"/>
  </w:num>
  <w:num w:numId="662">
    <w:abstractNumId w:val="81"/>
  </w:num>
  <w:num w:numId="663">
    <w:abstractNumId w:val="81"/>
  </w:num>
  <w:num w:numId="664">
    <w:abstractNumId w:val="81"/>
  </w:num>
  <w:num w:numId="665">
    <w:abstractNumId w:val="81"/>
  </w:num>
  <w:num w:numId="666">
    <w:abstractNumId w:val="81"/>
  </w:num>
  <w:num w:numId="667">
    <w:abstractNumId w:val="81"/>
  </w:num>
  <w:num w:numId="668">
    <w:abstractNumId w:val="81"/>
  </w:num>
  <w:num w:numId="669">
    <w:abstractNumId w:val="81"/>
  </w:num>
  <w:num w:numId="670">
    <w:abstractNumId w:val="81"/>
  </w:num>
  <w:num w:numId="671">
    <w:abstractNumId w:val="81"/>
  </w:num>
  <w:num w:numId="672">
    <w:abstractNumId w:val="81"/>
  </w:num>
  <w:num w:numId="673">
    <w:abstractNumId w:val="81"/>
  </w:num>
  <w:num w:numId="674">
    <w:abstractNumId w:val="81"/>
  </w:num>
  <w:num w:numId="675">
    <w:abstractNumId w:val="84"/>
  </w:num>
  <w:num w:numId="676">
    <w:abstractNumId w:val="225"/>
  </w:num>
  <w:num w:numId="677">
    <w:abstractNumId w:val="172"/>
  </w:num>
  <w:num w:numId="678">
    <w:abstractNumId w:val="81"/>
  </w:num>
  <w:num w:numId="679">
    <w:abstractNumId w:val="46"/>
  </w:num>
  <w:num w:numId="680">
    <w:abstractNumId w:val="83"/>
  </w:num>
  <w:num w:numId="681">
    <w:abstractNumId w:val="277"/>
  </w:num>
  <w:num w:numId="682">
    <w:abstractNumId w:val="80"/>
  </w:num>
  <w:num w:numId="683">
    <w:abstractNumId w:val="55"/>
  </w:num>
  <w:num w:numId="684">
    <w:abstractNumId w:val="231"/>
  </w:num>
  <w:num w:numId="685">
    <w:abstractNumId w:val="201"/>
  </w:num>
  <w:num w:numId="686">
    <w:abstractNumId w:val="191"/>
  </w:num>
  <w:num w:numId="687">
    <w:abstractNumId w:val="81"/>
  </w:num>
  <w:num w:numId="688">
    <w:abstractNumId w:val="142"/>
  </w:num>
  <w:num w:numId="689">
    <w:abstractNumId w:val="47"/>
  </w:num>
  <w:num w:numId="690">
    <w:abstractNumId w:val="238"/>
  </w:num>
  <w:num w:numId="691">
    <w:abstractNumId w:val="153"/>
  </w:num>
  <w:num w:numId="692">
    <w:abstractNumId w:val="282"/>
  </w:num>
  <w:num w:numId="693">
    <w:abstractNumId w:val="266"/>
  </w:num>
  <w:num w:numId="694">
    <w:abstractNumId w:val="237"/>
  </w:num>
  <w:num w:numId="695">
    <w:abstractNumId w:val="190"/>
  </w:num>
  <w:num w:numId="696">
    <w:abstractNumId w:val="228"/>
  </w:num>
  <w:num w:numId="697">
    <w:abstractNumId w:val="167"/>
  </w:num>
  <w:num w:numId="698">
    <w:abstractNumId w:val="81"/>
  </w:num>
  <w:num w:numId="699">
    <w:abstractNumId w:val="81"/>
  </w:num>
  <w:num w:numId="700">
    <w:abstractNumId w:val="61"/>
  </w:num>
  <w:num w:numId="701">
    <w:abstractNumId w:val="262"/>
  </w:num>
  <w:num w:numId="702">
    <w:abstractNumId w:val="270"/>
  </w:num>
  <w:num w:numId="703">
    <w:abstractNumId w:val="152"/>
  </w:num>
  <w:num w:numId="704">
    <w:abstractNumId w:val="163"/>
  </w:num>
  <w:num w:numId="705">
    <w:abstractNumId w:val="239"/>
  </w:num>
  <w:num w:numId="706">
    <w:abstractNumId w:val="112"/>
  </w:num>
  <w:num w:numId="707">
    <w:abstractNumId w:val="69"/>
  </w:num>
  <w:num w:numId="708">
    <w:abstractNumId w:val="213"/>
  </w:num>
  <w:num w:numId="709">
    <w:abstractNumId w:val="179"/>
  </w:num>
  <w:num w:numId="710">
    <w:abstractNumId w:val="226"/>
  </w:num>
  <w:num w:numId="711">
    <w:abstractNumId w:val="195"/>
  </w:num>
  <w:num w:numId="712">
    <w:abstractNumId w:val="173"/>
  </w:num>
  <w:num w:numId="713">
    <w:abstractNumId w:val="177"/>
  </w:num>
  <w:num w:numId="714">
    <w:abstractNumId w:val="113"/>
  </w:num>
  <w:num w:numId="715">
    <w:abstractNumId w:val="156"/>
  </w:num>
  <w:num w:numId="716">
    <w:abstractNumId w:val="286"/>
  </w:num>
  <w:num w:numId="717">
    <w:abstractNumId w:val="131"/>
  </w:num>
  <w:num w:numId="718">
    <w:abstractNumId w:val="207"/>
  </w:num>
  <w:num w:numId="719">
    <w:abstractNumId w:val="155"/>
  </w:num>
  <w:num w:numId="720">
    <w:abstractNumId w:val="75"/>
  </w:num>
  <w:num w:numId="721">
    <w:abstractNumId w:val="174"/>
  </w:num>
  <w:num w:numId="722">
    <w:abstractNumId w:val="215"/>
  </w:num>
  <w:num w:numId="723">
    <w:abstractNumId w:val="135"/>
  </w:num>
  <w:num w:numId="724">
    <w:abstractNumId w:val="235"/>
  </w:num>
  <w:num w:numId="725">
    <w:abstractNumId w:val="227"/>
  </w:num>
  <w:num w:numId="726">
    <w:abstractNumId w:val="154"/>
  </w:num>
  <w:numIdMacAtCleanup w:val="7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5"/>
  <w:defaultTabStop w:val="170"/>
  <w:hyphenationZone w:val="425"/>
  <w:drawingGridHorizontalSpacing w:val="110"/>
  <w:drawingGridVerticalSpacing w:val="0"/>
  <w:displayHorizontalDrawingGridEvery w:val="0"/>
  <w:displayVerticalDrawingGridEvery w:val="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sjS2sDSwMLY0NzAxNDBV0lEKTi0uzszPAykwrAUAkHROwCwAAAA="/>
  </w:docVars>
  <w:rsids>
    <w:rsidRoot w:val="00E4686F"/>
    <w:rsid w:val="00000074"/>
    <w:rsid w:val="00000115"/>
    <w:rsid w:val="0000135B"/>
    <w:rsid w:val="000031A9"/>
    <w:rsid w:val="00003FAE"/>
    <w:rsid w:val="000054E2"/>
    <w:rsid w:val="000065D9"/>
    <w:rsid w:val="0000738F"/>
    <w:rsid w:val="00007D45"/>
    <w:rsid w:val="00007D9A"/>
    <w:rsid w:val="00010A55"/>
    <w:rsid w:val="00010D1E"/>
    <w:rsid w:val="0001225C"/>
    <w:rsid w:val="0001290B"/>
    <w:rsid w:val="00012EAD"/>
    <w:rsid w:val="000137D5"/>
    <w:rsid w:val="00013B11"/>
    <w:rsid w:val="000149CB"/>
    <w:rsid w:val="00014BA8"/>
    <w:rsid w:val="0001503E"/>
    <w:rsid w:val="0001532D"/>
    <w:rsid w:val="00016618"/>
    <w:rsid w:val="000166FB"/>
    <w:rsid w:val="0002019B"/>
    <w:rsid w:val="00020379"/>
    <w:rsid w:val="000204B0"/>
    <w:rsid w:val="00020850"/>
    <w:rsid w:val="00023006"/>
    <w:rsid w:val="00024556"/>
    <w:rsid w:val="000256DD"/>
    <w:rsid w:val="00026081"/>
    <w:rsid w:val="0002628F"/>
    <w:rsid w:val="0002661B"/>
    <w:rsid w:val="00027299"/>
    <w:rsid w:val="00027A2D"/>
    <w:rsid w:val="00030B16"/>
    <w:rsid w:val="00033064"/>
    <w:rsid w:val="00033F93"/>
    <w:rsid w:val="00035C79"/>
    <w:rsid w:val="0003684A"/>
    <w:rsid w:val="00036C79"/>
    <w:rsid w:val="00037633"/>
    <w:rsid w:val="00040A4E"/>
    <w:rsid w:val="000417CE"/>
    <w:rsid w:val="00041C30"/>
    <w:rsid w:val="00042AA2"/>
    <w:rsid w:val="00042F4D"/>
    <w:rsid w:val="00043062"/>
    <w:rsid w:val="0004423F"/>
    <w:rsid w:val="00044A47"/>
    <w:rsid w:val="0004513D"/>
    <w:rsid w:val="000457D4"/>
    <w:rsid w:val="00046B2C"/>
    <w:rsid w:val="000476E5"/>
    <w:rsid w:val="00047F96"/>
    <w:rsid w:val="00050F4F"/>
    <w:rsid w:val="00051465"/>
    <w:rsid w:val="00051EDD"/>
    <w:rsid w:val="00052727"/>
    <w:rsid w:val="0005463F"/>
    <w:rsid w:val="00054E86"/>
    <w:rsid w:val="00055081"/>
    <w:rsid w:val="0005515F"/>
    <w:rsid w:val="00055201"/>
    <w:rsid w:val="000553B7"/>
    <w:rsid w:val="000557E4"/>
    <w:rsid w:val="00055D78"/>
    <w:rsid w:val="000568EA"/>
    <w:rsid w:val="0006027F"/>
    <w:rsid w:val="00060561"/>
    <w:rsid w:val="00060D13"/>
    <w:rsid w:val="0006174E"/>
    <w:rsid w:val="00061A90"/>
    <w:rsid w:val="00061C89"/>
    <w:rsid w:val="00062B9E"/>
    <w:rsid w:val="000646D5"/>
    <w:rsid w:val="00064E07"/>
    <w:rsid w:val="00064EE6"/>
    <w:rsid w:val="000658E5"/>
    <w:rsid w:val="00065F6D"/>
    <w:rsid w:val="00066238"/>
    <w:rsid w:val="0006688E"/>
    <w:rsid w:val="00066D89"/>
    <w:rsid w:val="00067967"/>
    <w:rsid w:val="00070AAF"/>
    <w:rsid w:val="00071655"/>
    <w:rsid w:val="00071B80"/>
    <w:rsid w:val="00071D8C"/>
    <w:rsid w:val="00071E1E"/>
    <w:rsid w:val="00072EBD"/>
    <w:rsid w:val="00073950"/>
    <w:rsid w:val="00074049"/>
    <w:rsid w:val="00075369"/>
    <w:rsid w:val="00075D40"/>
    <w:rsid w:val="00075E5E"/>
    <w:rsid w:val="000774E5"/>
    <w:rsid w:val="0008009E"/>
    <w:rsid w:val="00080389"/>
    <w:rsid w:val="00080540"/>
    <w:rsid w:val="00080A58"/>
    <w:rsid w:val="00081447"/>
    <w:rsid w:val="00081FE8"/>
    <w:rsid w:val="00082225"/>
    <w:rsid w:val="00082F21"/>
    <w:rsid w:val="000846C8"/>
    <w:rsid w:val="00085EE4"/>
    <w:rsid w:val="0008646F"/>
    <w:rsid w:val="00086648"/>
    <w:rsid w:val="00087734"/>
    <w:rsid w:val="000906C7"/>
    <w:rsid w:val="00090A3B"/>
    <w:rsid w:val="0009184C"/>
    <w:rsid w:val="00091ED2"/>
    <w:rsid w:val="000932E0"/>
    <w:rsid w:val="00093C15"/>
    <w:rsid w:val="000953A2"/>
    <w:rsid w:val="00095562"/>
    <w:rsid w:val="00095D25"/>
    <w:rsid w:val="00095D88"/>
    <w:rsid w:val="000960E3"/>
    <w:rsid w:val="0009783C"/>
    <w:rsid w:val="000A1533"/>
    <w:rsid w:val="000A2DF6"/>
    <w:rsid w:val="000A36C8"/>
    <w:rsid w:val="000A4FCD"/>
    <w:rsid w:val="000A5053"/>
    <w:rsid w:val="000A594F"/>
    <w:rsid w:val="000A6A99"/>
    <w:rsid w:val="000A728C"/>
    <w:rsid w:val="000A7CE7"/>
    <w:rsid w:val="000B04E4"/>
    <w:rsid w:val="000B14F6"/>
    <w:rsid w:val="000B2CC9"/>
    <w:rsid w:val="000B2F31"/>
    <w:rsid w:val="000B3068"/>
    <w:rsid w:val="000B34B6"/>
    <w:rsid w:val="000B3886"/>
    <w:rsid w:val="000B40ED"/>
    <w:rsid w:val="000B444F"/>
    <w:rsid w:val="000B64DC"/>
    <w:rsid w:val="000B6AE4"/>
    <w:rsid w:val="000B6CBA"/>
    <w:rsid w:val="000B7195"/>
    <w:rsid w:val="000C0868"/>
    <w:rsid w:val="000C098F"/>
    <w:rsid w:val="000C1550"/>
    <w:rsid w:val="000C1AA3"/>
    <w:rsid w:val="000C1D2A"/>
    <w:rsid w:val="000C26A8"/>
    <w:rsid w:val="000C3DF5"/>
    <w:rsid w:val="000C3E2D"/>
    <w:rsid w:val="000C4AB9"/>
    <w:rsid w:val="000C4E32"/>
    <w:rsid w:val="000C4FDE"/>
    <w:rsid w:val="000C6543"/>
    <w:rsid w:val="000C6D37"/>
    <w:rsid w:val="000C73DC"/>
    <w:rsid w:val="000C7B92"/>
    <w:rsid w:val="000C7B93"/>
    <w:rsid w:val="000C7F4E"/>
    <w:rsid w:val="000D0143"/>
    <w:rsid w:val="000D038A"/>
    <w:rsid w:val="000D194B"/>
    <w:rsid w:val="000D1E01"/>
    <w:rsid w:val="000D2732"/>
    <w:rsid w:val="000D286E"/>
    <w:rsid w:val="000D2A1F"/>
    <w:rsid w:val="000D2DF4"/>
    <w:rsid w:val="000D342D"/>
    <w:rsid w:val="000D3EFD"/>
    <w:rsid w:val="000D419F"/>
    <w:rsid w:val="000D58AC"/>
    <w:rsid w:val="000D666C"/>
    <w:rsid w:val="000D692E"/>
    <w:rsid w:val="000E17A8"/>
    <w:rsid w:val="000E2A77"/>
    <w:rsid w:val="000E303C"/>
    <w:rsid w:val="000E3245"/>
    <w:rsid w:val="000E35DD"/>
    <w:rsid w:val="000E441B"/>
    <w:rsid w:val="000E5FC9"/>
    <w:rsid w:val="000F06AE"/>
    <w:rsid w:val="000F06D1"/>
    <w:rsid w:val="000F154B"/>
    <w:rsid w:val="000F157C"/>
    <w:rsid w:val="000F19AC"/>
    <w:rsid w:val="000F1B56"/>
    <w:rsid w:val="000F28CC"/>
    <w:rsid w:val="000F30C4"/>
    <w:rsid w:val="000F36B7"/>
    <w:rsid w:val="000F3A51"/>
    <w:rsid w:val="000F3C03"/>
    <w:rsid w:val="000F409E"/>
    <w:rsid w:val="000F40A7"/>
    <w:rsid w:val="000F4E4F"/>
    <w:rsid w:val="000F5564"/>
    <w:rsid w:val="000F571D"/>
    <w:rsid w:val="000F6A99"/>
    <w:rsid w:val="000F7165"/>
    <w:rsid w:val="000F786B"/>
    <w:rsid w:val="000F7F7F"/>
    <w:rsid w:val="001000B0"/>
    <w:rsid w:val="00100D95"/>
    <w:rsid w:val="00100FD3"/>
    <w:rsid w:val="001010A3"/>
    <w:rsid w:val="001012A6"/>
    <w:rsid w:val="00101906"/>
    <w:rsid w:val="00102069"/>
    <w:rsid w:val="00103AD6"/>
    <w:rsid w:val="001049FB"/>
    <w:rsid w:val="00105074"/>
    <w:rsid w:val="001051E0"/>
    <w:rsid w:val="0010550C"/>
    <w:rsid w:val="00105E53"/>
    <w:rsid w:val="00106502"/>
    <w:rsid w:val="00107C4D"/>
    <w:rsid w:val="00107D0C"/>
    <w:rsid w:val="001100B7"/>
    <w:rsid w:val="0011052F"/>
    <w:rsid w:val="00111AD0"/>
    <w:rsid w:val="00112766"/>
    <w:rsid w:val="00112DD5"/>
    <w:rsid w:val="0011482C"/>
    <w:rsid w:val="00114B45"/>
    <w:rsid w:val="00114D57"/>
    <w:rsid w:val="001150C6"/>
    <w:rsid w:val="00116F20"/>
    <w:rsid w:val="00117A59"/>
    <w:rsid w:val="0012026B"/>
    <w:rsid w:val="001206CB"/>
    <w:rsid w:val="00120939"/>
    <w:rsid w:val="00121456"/>
    <w:rsid w:val="00121A33"/>
    <w:rsid w:val="00122850"/>
    <w:rsid w:val="00122C4E"/>
    <w:rsid w:val="00123442"/>
    <w:rsid w:val="00123B77"/>
    <w:rsid w:val="00124300"/>
    <w:rsid w:val="00124C5E"/>
    <w:rsid w:val="0012549F"/>
    <w:rsid w:val="00125F4A"/>
    <w:rsid w:val="00126225"/>
    <w:rsid w:val="00127DEF"/>
    <w:rsid w:val="00127E81"/>
    <w:rsid w:val="001310B6"/>
    <w:rsid w:val="00131329"/>
    <w:rsid w:val="00131488"/>
    <w:rsid w:val="001318C1"/>
    <w:rsid w:val="00132D21"/>
    <w:rsid w:val="00133859"/>
    <w:rsid w:val="00133D5F"/>
    <w:rsid w:val="0013463F"/>
    <w:rsid w:val="00134C4F"/>
    <w:rsid w:val="00135E65"/>
    <w:rsid w:val="00135E75"/>
    <w:rsid w:val="00136C83"/>
    <w:rsid w:val="00136CA3"/>
    <w:rsid w:val="001402B4"/>
    <w:rsid w:val="00140D0D"/>
    <w:rsid w:val="0014196E"/>
    <w:rsid w:val="00141DE3"/>
    <w:rsid w:val="001422F1"/>
    <w:rsid w:val="001442C6"/>
    <w:rsid w:val="00144945"/>
    <w:rsid w:val="00145A2B"/>
    <w:rsid w:val="00146676"/>
    <w:rsid w:val="001474BD"/>
    <w:rsid w:val="00147AD8"/>
    <w:rsid w:val="001511B6"/>
    <w:rsid w:val="00151F92"/>
    <w:rsid w:val="001523CE"/>
    <w:rsid w:val="001523D1"/>
    <w:rsid w:val="001530DE"/>
    <w:rsid w:val="001546CB"/>
    <w:rsid w:val="00154EDE"/>
    <w:rsid w:val="001553FB"/>
    <w:rsid w:val="00155594"/>
    <w:rsid w:val="00155654"/>
    <w:rsid w:val="001560C0"/>
    <w:rsid w:val="001569D8"/>
    <w:rsid w:val="001574E8"/>
    <w:rsid w:val="001576BB"/>
    <w:rsid w:val="00160917"/>
    <w:rsid w:val="00160CCF"/>
    <w:rsid w:val="00162398"/>
    <w:rsid w:val="00162EBE"/>
    <w:rsid w:val="0016520B"/>
    <w:rsid w:val="00165339"/>
    <w:rsid w:val="001663E9"/>
    <w:rsid w:val="00166B92"/>
    <w:rsid w:val="00166DC6"/>
    <w:rsid w:val="0016735C"/>
    <w:rsid w:val="001678E2"/>
    <w:rsid w:val="00167AA8"/>
    <w:rsid w:val="00170AF9"/>
    <w:rsid w:val="00170BD0"/>
    <w:rsid w:val="00170FAF"/>
    <w:rsid w:val="00171564"/>
    <w:rsid w:val="00171CA8"/>
    <w:rsid w:val="00171D81"/>
    <w:rsid w:val="00172241"/>
    <w:rsid w:val="00173C68"/>
    <w:rsid w:val="00174D43"/>
    <w:rsid w:val="001753BE"/>
    <w:rsid w:val="00176E9C"/>
    <w:rsid w:val="00177658"/>
    <w:rsid w:val="00177864"/>
    <w:rsid w:val="001779AD"/>
    <w:rsid w:val="001800BF"/>
    <w:rsid w:val="00180787"/>
    <w:rsid w:val="00180A1B"/>
    <w:rsid w:val="00180B0A"/>
    <w:rsid w:val="00182109"/>
    <w:rsid w:val="00183875"/>
    <w:rsid w:val="00183910"/>
    <w:rsid w:val="00183D12"/>
    <w:rsid w:val="00183F25"/>
    <w:rsid w:val="00185D78"/>
    <w:rsid w:val="00185FC6"/>
    <w:rsid w:val="00187811"/>
    <w:rsid w:val="00191772"/>
    <w:rsid w:val="00192D60"/>
    <w:rsid w:val="00193181"/>
    <w:rsid w:val="00193AE5"/>
    <w:rsid w:val="00193B9C"/>
    <w:rsid w:val="001949FB"/>
    <w:rsid w:val="00194D39"/>
    <w:rsid w:val="0019508D"/>
    <w:rsid w:val="00195D0B"/>
    <w:rsid w:val="0019611A"/>
    <w:rsid w:val="001965A0"/>
    <w:rsid w:val="00196749"/>
    <w:rsid w:val="00196EB8"/>
    <w:rsid w:val="00197700"/>
    <w:rsid w:val="00197C11"/>
    <w:rsid w:val="00197E5E"/>
    <w:rsid w:val="00197FD1"/>
    <w:rsid w:val="001A00DE"/>
    <w:rsid w:val="001A0E84"/>
    <w:rsid w:val="001A123D"/>
    <w:rsid w:val="001A1BC8"/>
    <w:rsid w:val="001A1F01"/>
    <w:rsid w:val="001A2EEC"/>
    <w:rsid w:val="001A309E"/>
    <w:rsid w:val="001A314F"/>
    <w:rsid w:val="001A335F"/>
    <w:rsid w:val="001A35D5"/>
    <w:rsid w:val="001A39F5"/>
    <w:rsid w:val="001A41CF"/>
    <w:rsid w:val="001A550D"/>
    <w:rsid w:val="001A7077"/>
    <w:rsid w:val="001A7D7B"/>
    <w:rsid w:val="001A7F16"/>
    <w:rsid w:val="001B0B8E"/>
    <w:rsid w:val="001B1A82"/>
    <w:rsid w:val="001B3515"/>
    <w:rsid w:val="001B38E5"/>
    <w:rsid w:val="001B3922"/>
    <w:rsid w:val="001B4196"/>
    <w:rsid w:val="001B42CF"/>
    <w:rsid w:val="001B4449"/>
    <w:rsid w:val="001B67C2"/>
    <w:rsid w:val="001C0266"/>
    <w:rsid w:val="001C13FE"/>
    <w:rsid w:val="001C2BA4"/>
    <w:rsid w:val="001C2EC1"/>
    <w:rsid w:val="001C3D0C"/>
    <w:rsid w:val="001C3D0E"/>
    <w:rsid w:val="001C3F24"/>
    <w:rsid w:val="001C4869"/>
    <w:rsid w:val="001C4F89"/>
    <w:rsid w:val="001C586A"/>
    <w:rsid w:val="001C5A3D"/>
    <w:rsid w:val="001C7F3C"/>
    <w:rsid w:val="001D080D"/>
    <w:rsid w:val="001D0AD9"/>
    <w:rsid w:val="001D0B3F"/>
    <w:rsid w:val="001D0C8D"/>
    <w:rsid w:val="001D266B"/>
    <w:rsid w:val="001D475A"/>
    <w:rsid w:val="001D4BED"/>
    <w:rsid w:val="001D5802"/>
    <w:rsid w:val="001D6735"/>
    <w:rsid w:val="001D6A7B"/>
    <w:rsid w:val="001D70EF"/>
    <w:rsid w:val="001D7BE5"/>
    <w:rsid w:val="001E1149"/>
    <w:rsid w:val="001E13E9"/>
    <w:rsid w:val="001E2483"/>
    <w:rsid w:val="001E24C6"/>
    <w:rsid w:val="001E31F2"/>
    <w:rsid w:val="001E53E7"/>
    <w:rsid w:val="001E5645"/>
    <w:rsid w:val="001E74F3"/>
    <w:rsid w:val="001E770C"/>
    <w:rsid w:val="001F0CF3"/>
    <w:rsid w:val="001F16B5"/>
    <w:rsid w:val="001F1DE9"/>
    <w:rsid w:val="001F2163"/>
    <w:rsid w:val="001F42AE"/>
    <w:rsid w:val="001F4367"/>
    <w:rsid w:val="001F46C4"/>
    <w:rsid w:val="001F4F3A"/>
    <w:rsid w:val="001F4FA8"/>
    <w:rsid w:val="001F5042"/>
    <w:rsid w:val="001F5593"/>
    <w:rsid w:val="001F5B51"/>
    <w:rsid w:val="001F6357"/>
    <w:rsid w:val="001F71D5"/>
    <w:rsid w:val="001F7923"/>
    <w:rsid w:val="001F7BB4"/>
    <w:rsid w:val="002008A1"/>
    <w:rsid w:val="00202F5C"/>
    <w:rsid w:val="002040E4"/>
    <w:rsid w:val="00204453"/>
    <w:rsid w:val="00204C57"/>
    <w:rsid w:val="00205142"/>
    <w:rsid w:val="002071DC"/>
    <w:rsid w:val="002113E2"/>
    <w:rsid w:val="00211FE8"/>
    <w:rsid w:val="00213A76"/>
    <w:rsid w:val="002147DB"/>
    <w:rsid w:val="00214DBD"/>
    <w:rsid w:val="0021689C"/>
    <w:rsid w:val="00216A61"/>
    <w:rsid w:val="002173EF"/>
    <w:rsid w:val="002177BA"/>
    <w:rsid w:val="00220F80"/>
    <w:rsid w:val="002211DA"/>
    <w:rsid w:val="00221705"/>
    <w:rsid w:val="00221812"/>
    <w:rsid w:val="00221ACE"/>
    <w:rsid w:val="002225A8"/>
    <w:rsid w:val="002241D4"/>
    <w:rsid w:val="002241F5"/>
    <w:rsid w:val="0022465B"/>
    <w:rsid w:val="00225848"/>
    <w:rsid w:val="00225E7B"/>
    <w:rsid w:val="00226944"/>
    <w:rsid w:val="002275FB"/>
    <w:rsid w:val="00227626"/>
    <w:rsid w:val="00227680"/>
    <w:rsid w:val="0023067A"/>
    <w:rsid w:val="00230712"/>
    <w:rsid w:val="00230D3A"/>
    <w:rsid w:val="002316BD"/>
    <w:rsid w:val="0023315D"/>
    <w:rsid w:val="00233A02"/>
    <w:rsid w:val="00233AC4"/>
    <w:rsid w:val="00234309"/>
    <w:rsid w:val="0023456D"/>
    <w:rsid w:val="00234B25"/>
    <w:rsid w:val="00234F00"/>
    <w:rsid w:val="00235B50"/>
    <w:rsid w:val="00235CE1"/>
    <w:rsid w:val="0023601C"/>
    <w:rsid w:val="002368C1"/>
    <w:rsid w:val="00236953"/>
    <w:rsid w:val="00236B93"/>
    <w:rsid w:val="00236F1F"/>
    <w:rsid w:val="002370A1"/>
    <w:rsid w:val="002400FF"/>
    <w:rsid w:val="00240797"/>
    <w:rsid w:val="00240C42"/>
    <w:rsid w:val="00241156"/>
    <w:rsid w:val="002419CB"/>
    <w:rsid w:val="00241A83"/>
    <w:rsid w:val="00242907"/>
    <w:rsid w:val="00244330"/>
    <w:rsid w:val="00244F13"/>
    <w:rsid w:val="00245B5E"/>
    <w:rsid w:val="00245F3F"/>
    <w:rsid w:val="002467C8"/>
    <w:rsid w:val="00246A56"/>
    <w:rsid w:val="00246DC3"/>
    <w:rsid w:val="0024750B"/>
    <w:rsid w:val="00251652"/>
    <w:rsid w:val="002516A6"/>
    <w:rsid w:val="00251CFA"/>
    <w:rsid w:val="00251FE6"/>
    <w:rsid w:val="00253601"/>
    <w:rsid w:val="00253E22"/>
    <w:rsid w:val="00253E34"/>
    <w:rsid w:val="00254E81"/>
    <w:rsid w:val="002553ED"/>
    <w:rsid w:val="00256751"/>
    <w:rsid w:val="00256AE4"/>
    <w:rsid w:val="00257334"/>
    <w:rsid w:val="0025740A"/>
    <w:rsid w:val="00257719"/>
    <w:rsid w:val="002607A7"/>
    <w:rsid w:val="00260EF3"/>
    <w:rsid w:val="002630A1"/>
    <w:rsid w:val="002644A2"/>
    <w:rsid w:val="00264AED"/>
    <w:rsid w:val="00265801"/>
    <w:rsid w:val="00265B9C"/>
    <w:rsid w:val="002662ED"/>
    <w:rsid w:val="00266CC3"/>
    <w:rsid w:val="0026773D"/>
    <w:rsid w:val="00267BC9"/>
    <w:rsid w:val="00267F4C"/>
    <w:rsid w:val="002702B6"/>
    <w:rsid w:val="0027042C"/>
    <w:rsid w:val="002709A9"/>
    <w:rsid w:val="00270ADC"/>
    <w:rsid w:val="00271BCC"/>
    <w:rsid w:val="00271D47"/>
    <w:rsid w:val="002729B4"/>
    <w:rsid w:val="00272B70"/>
    <w:rsid w:val="00273AF1"/>
    <w:rsid w:val="00273B1B"/>
    <w:rsid w:val="00273DF1"/>
    <w:rsid w:val="0027439D"/>
    <w:rsid w:val="002743F4"/>
    <w:rsid w:val="00275594"/>
    <w:rsid w:val="00275945"/>
    <w:rsid w:val="0027699F"/>
    <w:rsid w:val="00276C21"/>
    <w:rsid w:val="0027708A"/>
    <w:rsid w:val="0027773F"/>
    <w:rsid w:val="00277AE6"/>
    <w:rsid w:val="00280A0A"/>
    <w:rsid w:val="00280D41"/>
    <w:rsid w:val="002813B3"/>
    <w:rsid w:val="00281B3C"/>
    <w:rsid w:val="00282390"/>
    <w:rsid w:val="0028266E"/>
    <w:rsid w:val="00282CC8"/>
    <w:rsid w:val="002830E8"/>
    <w:rsid w:val="00283279"/>
    <w:rsid w:val="00283D2E"/>
    <w:rsid w:val="0028598B"/>
    <w:rsid w:val="0028789E"/>
    <w:rsid w:val="00290049"/>
    <w:rsid w:val="00290A49"/>
    <w:rsid w:val="00290B03"/>
    <w:rsid w:val="002919A9"/>
    <w:rsid w:val="002933FA"/>
    <w:rsid w:val="00293C32"/>
    <w:rsid w:val="0029407E"/>
    <w:rsid w:val="00295373"/>
    <w:rsid w:val="00295415"/>
    <w:rsid w:val="00295BB7"/>
    <w:rsid w:val="002A1B7C"/>
    <w:rsid w:val="002A2EEF"/>
    <w:rsid w:val="002A3320"/>
    <w:rsid w:val="002A39AD"/>
    <w:rsid w:val="002A4572"/>
    <w:rsid w:val="002A55B8"/>
    <w:rsid w:val="002A588D"/>
    <w:rsid w:val="002A6B80"/>
    <w:rsid w:val="002B100E"/>
    <w:rsid w:val="002B1905"/>
    <w:rsid w:val="002B319F"/>
    <w:rsid w:val="002B36FF"/>
    <w:rsid w:val="002B473D"/>
    <w:rsid w:val="002B5716"/>
    <w:rsid w:val="002B5B2D"/>
    <w:rsid w:val="002B5EA2"/>
    <w:rsid w:val="002B68D9"/>
    <w:rsid w:val="002B7415"/>
    <w:rsid w:val="002B78B8"/>
    <w:rsid w:val="002C1A19"/>
    <w:rsid w:val="002C1F6E"/>
    <w:rsid w:val="002C20EF"/>
    <w:rsid w:val="002C28AF"/>
    <w:rsid w:val="002C423C"/>
    <w:rsid w:val="002C4280"/>
    <w:rsid w:val="002C4FC3"/>
    <w:rsid w:val="002C5B8B"/>
    <w:rsid w:val="002C6565"/>
    <w:rsid w:val="002C6888"/>
    <w:rsid w:val="002C71A1"/>
    <w:rsid w:val="002C7820"/>
    <w:rsid w:val="002C7B4F"/>
    <w:rsid w:val="002D066E"/>
    <w:rsid w:val="002D1071"/>
    <w:rsid w:val="002D13A7"/>
    <w:rsid w:val="002D1797"/>
    <w:rsid w:val="002D1C9D"/>
    <w:rsid w:val="002D245F"/>
    <w:rsid w:val="002D262B"/>
    <w:rsid w:val="002D27B9"/>
    <w:rsid w:val="002D288F"/>
    <w:rsid w:val="002D2E22"/>
    <w:rsid w:val="002D2ECB"/>
    <w:rsid w:val="002D2FA5"/>
    <w:rsid w:val="002D34B0"/>
    <w:rsid w:val="002D3860"/>
    <w:rsid w:val="002D45C6"/>
    <w:rsid w:val="002D48CC"/>
    <w:rsid w:val="002D4DD1"/>
    <w:rsid w:val="002D5958"/>
    <w:rsid w:val="002D5D67"/>
    <w:rsid w:val="002D62FD"/>
    <w:rsid w:val="002D6C52"/>
    <w:rsid w:val="002D798D"/>
    <w:rsid w:val="002E0257"/>
    <w:rsid w:val="002E0505"/>
    <w:rsid w:val="002E1C58"/>
    <w:rsid w:val="002E1FF6"/>
    <w:rsid w:val="002E20C1"/>
    <w:rsid w:val="002E2459"/>
    <w:rsid w:val="002E3600"/>
    <w:rsid w:val="002E4524"/>
    <w:rsid w:val="002E50FB"/>
    <w:rsid w:val="002E6E33"/>
    <w:rsid w:val="002E7196"/>
    <w:rsid w:val="002F03A1"/>
    <w:rsid w:val="002F09F2"/>
    <w:rsid w:val="002F0AB6"/>
    <w:rsid w:val="002F0FE9"/>
    <w:rsid w:val="002F44A8"/>
    <w:rsid w:val="002F44F7"/>
    <w:rsid w:val="002F54DE"/>
    <w:rsid w:val="002F5A2C"/>
    <w:rsid w:val="002F79C5"/>
    <w:rsid w:val="00300E52"/>
    <w:rsid w:val="0030125C"/>
    <w:rsid w:val="00301859"/>
    <w:rsid w:val="00301E11"/>
    <w:rsid w:val="003025C4"/>
    <w:rsid w:val="00302C50"/>
    <w:rsid w:val="00302F26"/>
    <w:rsid w:val="003033E4"/>
    <w:rsid w:val="003044BD"/>
    <w:rsid w:val="00304B82"/>
    <w:rsid w:val="003051EB"/>
    <w:rsid w:val="0030539D"/>
    <w:rsid w:val="003056F3"/>
    <w:rsid w:val="00305922"/>
    <w:rsid w:val="00306BD2"/>
    <w:rsid w:val="00306D03"/>
    <w:rsid w:val="003078AF"/>
    <w:rsid w:val="0031053A"/>
    <w:rsid w:val="00310A03"/>
    <w:rsid w:val="00310BE6"/>
    <w:rsid w:val="00310CAA"/>
    <w:rsid w:val="00310E0E"/>
    <w:rsid w:val="0031109E"/>
    <w:rsid w:val="00311213"/>
    <w:rsid w:val="00313155"/>
    <w:rsid w:val="00313849"/>
    <w:rsid w:val="003139A4"/>
    <w:rsid w:val="003139B1"/>
    <w:rsid w:val="00314CD9"/>
    <w:rsid w:val="00315497"/>
    <w:rsid w:val="003156D3"/>
    <w:rsid w:val="003159F7"/>
    <w:rsid w:val="00316E21"/>
    <w:rsid w:val="00317636"/>
    <w:rsid w:val="003219F2"/>
    <w:rsid w:val="00321CAD"/>
    <w:rsid w:val="00321CE4"/>
    <w:rsid w:val="00321D30"/>
    <w:rsid w:val="00322B30"/>
    <w:rsid w:val="00322E18"/>
    <w:rsid w:val="003234A9"/>
    <w:rsid w:val="003238EE"/>
    <w:rsid w:val="003253D8"/>
    <w:rsid w:val="00325706"/>
    <w:rsid w:val="0032576C"/>
    <w:rsid w:val="00326F1C"/>
    <w:rsid w:val="00327B5D"/>
    <w:rsid w:val="003320A0"/>
    <w:rsid w:val="00332155"/>
    <w:rsid w:val="00332BDA"/>
    <w:rsid w:val="003331DD"/>
    <w:rsid w:val="003337E6"/>
    <w:rsid w:val="00334F9A"/>
    <w:rsid w:val="003358D8"/>
    <w:rsid w:val="00335F63"/>
    <w:rsid w:val="00337235"/>
    <w:rsid w:val="003377D4"/>
    <w:rsid w:val="00337ABE"/>
    <w:rsid w:val="0034177C"/>
    <w:rsid w:val="003417E3"/>
    <w:rsid w:val="003421BC"/>
    <w:rsid w:val="003422B4"/>
    <w:rsid w:val="0034275D"/>
    <w:rsid w:val="00342BFF"/>
    <w:rsid w:val="00342E3F"/>
    <w:rsid w:val="00342F28"/>
    <w:rsid w:val="00342FBF"/>
    <w:rsid w:val="00343274"/>
    <w:rsid w:val="00343AED"/>
    <w:rsid w:val="00343E07"/>
    <w:rsid w:val="003440B7"/>
    <w:rsid w:val="00344EA5"/>
    <w:rsid w:val="00345A1A"/>
    <w:rsid w:val="00346AC7"/>
    <w:rsid w:val="00346E97"/>
    <w:rsid w:val="00347C55"/>
    <w:rsid w:val="003501B5"/>
    <w:rsid w:val="003507A1"/>
    <w:rsid w:val="00350AC4"/>
    <w:rsid w:val="00350EB5"/>
    <w:rsid w:val="00353129"/>
    <w:rsid w:val="003537C2"/>
    <w:rsid w:val="00353DE0"/>
    <w:rsid w:val="00354B1F"/>
    <w:rsid w:val="00356340"/>
    <w:rsid w:val="003571E8"/>
    <w:rsid w:val="00357DFE"/>
    <w:rsid w:val="003607FB"/>
    <w:rsid w:val="00361192"/>
    <w:rsid w:val="003611E1"/>
    <w:rsid w:val="00361253"/>
    <w:rsid w:val="0036298B"/>
    <w:rsid w:val="003629A5"/>
    <w:rsid w:val="00362C7C"/>
    <w:rsid w:val="00362CA6"/>
    <w:rsid w:val="00363755"/>
    <w:rsid w:val="003645A3"/>
    <w:rsid w:val="00364837"/>
    <w:rsid w:val="00364B75"/>
    <w:rsid w:val="003650BE"/>
    <w:rsid w:val="0036552D"/>
    <w:rsid w:val="0036760F"/>
    <w:rsid w:val="00367EC5"/>
    <w:rsid w:val="0037121B"/>
    <w:rsid w:val="003716EF"/>
    <w:rsid w:val="0037192C"/>
    <w:rsid w:val="003719F9"/>
    <w:rsid w:val="0037352B"/>
    <w:rsid w:val="003737AD"/>
    <w:rsid w:val="00373859"/>
    <w:rsid w:val="00373CF3"/>
    <w:rsid w:val="003741AD"/>
    <w:rsid w:val="00375011"/>
    <w:rsid w:val="00376956"/>
    <w:rsid w:val="00376DF0"/>
    <w:rsid w:val="00377A44"/>
    <w:rsid w:val="0038027E"/>
    <w:rsid w:val="003806EF"/>
    <w:rsid w:val="00380F5D"/>
    <w:rsid w:val="00381810"/>
    <w:rsid w:val="00382772"/>
    <w:rsid w:val="00382E36"/>
    <w:rsid w:val="00383149"/>
    <w:rsid w:val="003832E0"/>
    <w:rsid w:val="003841ED"/>
    <w:rsid w:val="00384E08"/>
    <w:rsid w:val="00385831"/>
    <w:rsid w:val="003860C1"/>
    <w:rsid w:val="003866B4"/>
    <w:rsid w:val="00387032"/>
    <w:rsid w:val="00390282"/>
    <w:rsid w:val="00390690"/>
    <w:rsid w:val="003925B5"/>
    <w:rsid w:val="00392E45"/>
    <w:rsid w:val="00393B2C"/>
    <w:rsid w:val="00394258"/>
    <w:rsid w:val="003946C0"/>
    <w:rsid w:val="003956F2"/>
    <w:rsid w:val="003961ED"/>
    <w:rsid w:val="003979C2"/>
    <w:rsid w:val="00397ED5"/>
    <w:rsid w:val="00397F0F"/>
    <w:rsid w:val="003A0D7C"/>
    <w:rsid w:val="003A2211"/>
    <w:rsid w:val="003A2920"/>
    <w:rsid w:val="003A3417"/>
    <w:rsid w:val="003A4938"/>
    <w:rsid w:val="003A4D6A"/>
    <w:rsid w:val="003A4F95"/>
    <w:rsid w:val="003A5D3E"/>
    <w:rsid w:val="003A5E04"/>
    <w:rsid w:val="003A63A4"/>
    <w:rsid w:val="003A7323"/>
    <w:rsid w:val="003A7A9D"/>
    <w:rsid w:val="003A7B6D"/>
    <w:rsid w:val="003A7FE2"/>
    <w:rsid w:val="003A7FE5"/>
    <w:rsid w:val="003B107F"/>
    <w:rsid w:val="003B1425"/>
    <w:rsid w:val="003B1BCD"/>
    <w:rsid w:val="003B3F88"/>
    <w:rsid w:val="003B426C"/>
    <w:rsid w:val="003B68D0"/>
    <w:rsid w:val="003B6F14"/>
    <w:rsid w:val="003B74D8"/>
    <w:rsid w:val="003B79FE"/>
    <w:rsid w:val="003B7A19"/>
    <w:rsid w:val="003C0C35"/>
    <w:rsid w:val="003C1326"/>
    <w:rsid w:val="003C179E"/>
    <w:rsid w:val="003C185D"/>
    <w:rsid w:val="003C1E2B"/>
    <w:rsid w:val="003C2804"/>
    <w:rsid w:val="003C3697"/>
    <w:rsid w:val="003C3717"/>
    <w:rsid w:val="003C3EC9"/>
    <w:rsid w:val="003C42E9"/>
    <w:rsid w:val="003C4A3B"/>
    <w:rsid w:val="003C5D41"/>
    <w:rsid w:val="003C6CB1"/>
    <w:rsid w:val="003C7CCC"/>
    <w:rsid w:val="003D0F0A"/>
    <w:rsid w:val="003D1CDF"/>
    <w:rsid w:val="003D44BC"/>
    <w:rsid w:val="003D4691"/>
    <w:rsid w:val="003D4D35"/>
    <w:rsid w:val="003D6DBB"/>
    <w:rsid w:val="003D6F50"/>
    <w:rsid w:val="003D7D87"/>
    <w:rsid w:val="003E0935"/>
    <w:rsid w:val="003E0D0C"/>
    <w:rsid w:val="003E3085"/>
    <w:rsid w:val="003E3FED"/>
    <w:rsid w:val="003E459E"/>
    <w:rsid w:val="003E48F1"/>
    <w:rsid w:val="003E5443"/>
    <w:rsid w:val="003E69E8"/>
    <w:rsid w:val="003E6D78"/>
    <w:rsid w:val="003E7068"/>
    <w:rsid w:val="003E760A"/>
    <w:rsid w:val="003F019A"/>
    <w:rsid w:val="003F019C"/>
    <w:rsid w:val="003F0ABD"/>
    <w:rsid w:val="003F0EED"/>
    <w:rsid w:val="003F30D8"/>
    <w:rsid w:val="003F3903"/>
    <w:rsid w:val="003F3F26"/>
    <w:rsid w:val="003F425C"/>
    <w:rsid w:val="003F4357"/>
    <w:rsid w:val="003F57F7"/>
    <w:rsid w:val="003F5D3D"/>
    <w:rsid w:val="003F605F"/>
    <w:rsid w:val="003F6E51"/>
    <w:rsid w:val="003F7B46"/>
    <w:rsid w:val="00401380"/>
    <w:rsid w:val="00401F88"/>
    <w:rsid w:val="0040243E"/>
    <w:rsid w:val="00402FBF"/>
    <w:rsid w:val="004034F8"/>
    <w:rsid w:val="00403AC5"/>
    <w:rsid w:val="00404369"/>
    <w:rsid w:val="0040537C"/>
    <w:rsid w:val="00405A4F"/>
    <w:rsid w:val="00405AD3"/>
    <w:rsid w:val="00405FBC"/>
    <w:rsid w:val="00406214"/>
    <w:rsid w:val="00407163"/>
    <w:rsid w:val="004103E0"/>
    <w:rsid w:val="0041057C"/>
    <w:rsid w:val="00410DDE"/>
    <w:rsid w:val="00411861"/>
    <w:rsid w:val="00412D4F"/>
    <w:rsid w:val="0041332B"/>
    <w:rsid w:val="0041442B"/>
    <w:rsid w:val="004149FD"/>
    <w:rsid w:val="00414A0D"/>
    <w:rsid w:val="0041715B"/>
    <w:rsid w:val="00417226"/>
    <w:rsid w:val="00417989"/>
    <w:rsid w:val="00417A6F"/>
    <w:rsid w:val="00420737"/>
    <w:rsid w:val="00421535"/>
    <w:rsid w:val="004215EF"/>
    <w:rsid w:val="00421A57"/>
    <w:rsid w:val="00422004"/>
    <w:rsid w:val="004220C5"/>
    <w:rsid w:val="00422B5D"/>
    <w:rsid w:val="004231AD"/>
    <w:rsid w:val="0042325D"/>
    <w:rsid w:val="00423AC7"/>
    <w:rsid w:val="00423B68"/>
    <w:rsid w:val="0042444B"/>
    <w:rsid w:val="00424817"/>
    <w:rsid w:val="00424C1F"/>
    <w:rsid w:val="00424CEB"/>
    <w:rsid w:val="00426D74"/>
    <w:rsid w:val="00426DF2"/>
    <w:rsid w:val="00427640"/>
    <w:rsid w:val="00427934"/>
    <w:rsid w:val="0043004D"/>
    <w:rsid w:val="004301E2"/>
    <w:rsid w:val="00430A28"/>
    <w:rsid w:val="00430AB3"/>
    <w:rsid w:val="0043137A"/>
    <w:rsid w:val="00431F26"/>
    <w:rsid w:val="00432667"/>
    <w:rsid w:val="0043387E"/>
    <w:rsid w:val="00433B3A"/>
    <w:rsid w:val="004341AD"/>
    <w:rsid w:val="00435E76"/>
    <w:rsid w:val="004362E1"/>
    <w:rsid w:val="0043731B"/>
    <w:rsid w:val="004375E3"/>
    <w:rsid w:val="0043774B"/>
    <w:rsid w:val="004378E4"/>
    <w:rsid w:val="00440EFC"/>
    <w:rsid w:val="00441C0A"/>
    <w:rsid w:val="004440F1"/>
    <w:rsid w:val="00444147"/>
    <w:rsid w:val="00444250"/>
    <w:rsid w:val="004444F5"/>
    <w:rsid w:val="004467AC"/>
    <w:rsid w:val="00446B5A"/>
    <w:rsid w:val="00450EEF"/>
    <w:rsid w:val="004516BF"/>
    <w:rsid w:val="0045295D"/>
    <w:rsid w:val="00452DD6"/>
    <w:rsid w:val="00454071"/>
    <w:rsid w:val="0045463D"/>
    <w:rsid w:val="00454DC1"/>
    <w:rsid w:val="004556EB"/>
    <w:rsid w:val="004563A6"/>
    <w:rsid w:val="004569FB"/>
    <w:rsid w:val="00457321"/>
    <w:rsid w:val="00460239"/>
    <w:rsid w:val="00460B39"/>
    <w:rsid w:val="00460C55"/>
    <w:rsid w:val="00460CB9"/>
    <w:rsid w:val="00460D68"/>
    <w:rsid w:val="00460F16"/>
    <w:rsid w:val="00461259"/>
    <w:rsid w:val="00462B9F"/>
    <w:rsid w:val="00462E42"/>
    <w:rsid w:val="00463055"/>
    <w:rsid w:val="0046412D"/>
    <w:rsid w:val="004641D0"/>
    <w:rsid w:val="004642E8"/>
    <w:rsid w:val="0046528E"/>
    <w:rsid w:val="00465B27"/>
    <w:rsid w:val="00465BA8"/>
    <w:rsid w:val="00465D33"/>
    <w:rsid w:val="00465E1A"/>
    <w:rsid w:val="004667A7"/>
    <w:rsid w:val="00467AD5"/>
    <w:rsid w:val="00467B86"/>
    <w:rsid w:val="0047053F"/>
    <w:rsid w:val="00470A87"/>
    <w:rsid w:val="00470D2A"/>
    <w:rsid w:val="004714D5"/>
    <w:rsid w:val="004715BA"/>
    <w:rsid w:val="004715DA"/>
    <w:rsid w:val="00471F85"/>
    <w:rsid w:val="004720B3"/>
    <w:rsid w:val="00472895"/>
    <w:rsid w:val="00472FE3"/>
    <w:rsid w:val="00473083"/>
    <w:rsid w:val="0047330F"/>
    <w:rsid w:val="00474336"/>
    <w:rsid w:val="004761AC"/>
    <w:rsid w:val="004765D7"/>
    <w:rsid w:val="00476AF1"/>
    <w:rsid w:val="0047743D"/>
    <w:rsid w:val="00480133"/>
    <w:rsid w:val="00480190"/>
    <w:rsid w:val="004806E7"/>
    <w:rsid w:val="004808DB"/>
    <w:rsid w:val="00480CD8"/>
    <w:rsid w:val="0048150B"/>
    <w:rsid w:val="00481A65"/>
    <w:rsid w:val="004821E7"/>
    <w:rsid w:val="00482BEA"/>
    <w:rsid w:val="00482C78"/>
    <w:rsid w:val="00483861"/>
    <w:rsid w:val="00483BC9"/>
    <w:rsid w:val="004854BB"/>
    <w:rsid w:val="00485852"/>
    <w:rsid w:val="004858E3"/>
    <w:rsid w:val="00485BD8"/>
    <w:rsid w:val="0048647E"/>
    <w:rsid w:val="0048673A"/>
    <w:rsid w:val="0048733E"/>
    <w:rsid w:val="004879C2"/>
    <w:rsid w:val="004914B3"/>
    <w:rsid w:val="00491547"/>
    <w:rsid w:val="00491E21"/>
    <w:rsid w:val="00493EB8"/>
    <w:rsid w:val="00494FAE"/>
    <w:rsid w:val="00495457"/>
    <w:rsid w:val="0049605A"/>
    <w:rsid w:val="00496273"/>
    <w:rsid w:val="00496783"/>
    <w:rsid w:val="00496A17"/>
    <w:rsid w:val="004970AC"/>
    <w:rsid w:val="00497568"/>
    <w:rsid w:val="004A005B"/>
    <w:rsid w:val="004A03C1"/>
    <w:rsid w:val="004A03FA"/>
    <w:rsid w:val="004A0B6A"/>
    <w:rsid w:val="004A0D2B"/>
    <w:rsid w:val="004A1B4F"/>
    <w:rsid w:val="004A21DE"/>
    <w:rsid w:val="004A254B"/>
    <w:rsid w:val="004A2F91"/>
    <w:rsid w:val="004A314E"/>
    <w:rsid w:val="004A33A7"/>
    <w:rsid w:val="004A3BCD"/>
    <w:rsid w:val="004A42F3"/>
    <w:rsid w:val="004A4AB5"/>
    <w:rsid w:val="004A5179"/>
    <w:rsid w:val="004A5267"/>
    <w:rsid w:val="004A5A18"/>
    <w:rsid w:val="004A5A5B"/>
    <w:rsid w:val="004A5F7A"/>
    <w:rsid w:val="004A77BD"/>
    <w:rsid w:val="004B03E6"/>
    <w:rsid w:val="004B07F1"/>
    <w:rsid w:val="004B0928"/>
    <w:rsid w:val="004B1136"/>
    <w:rsid w:val="004B1287"/>
    <w:rsid w:val="004B28CC"/>
    <w:rsid w:val="004B3146"/>
    <w:rsid w:val="004B31A5"/>
    <w:rsid w:val="004B3857"/>
    <w:rsid w:val="004B3DFE"/>
    <w:rsid w:val="004B4B01"/>
    <w:rsid w:val="004B58EF"/>
    <w:rsid w:val="004B6B87"/>
    <w:rsid w:val="004B6F84"/>
    <w:rsid w:val="004C0502"/>
    <w:rsid w:val="004C1545"/>
    <w:rsid w:val="004C19F0"/>
    <w:rsid w:val="004C1A36"/>
    <w:rsid w:val="004C1C5C"/>
    <w:rsid w:val="004C1F17"/>
    <w:rsid w:val="004C2786"/>
    <w:rsid w:val="004C3ADB"/>
    <w:rsid w:val="004C3B4D"/>
    <w:rsid w:val="004C4857"/>
    <w:rsid w:val="004C540E"/>
    <w:rsid w:val="004C5654"/>
    <w:rsid w:val="004C5F9D"/>
    <w:rsid w:val="004C610F"/>
    <w:rsid w:val="004C6951"/>
    <w:rsid w:val="004C69B5"/>
    <w:rsid w:val="004C69CF"/>
    <w:rsid w:val="004D066D"/>
    <w:rsid w:val="004D07AF"/>
    <w:rsid w:val="004D2125"/>
    <w:rsid w:val="004D2C66"/>
    <w:rsid w:val="004D337B"/>
    <w:rsid w:val="004D35AA"/>
    <w:rsid w:val="004D3C31"/>
    <w:rsid w:val="004D58B3"/>
    <w:rsid w:val="004D5DBD"/>
    <w:rsid w:val="004D678F"/>
    <w:rsid w:val="004D6AB5"/>
    <w:rsid w:val="004D6D19"/>
    <w:rsid w:val="004D6EF8"/>
    <w:rsid w:val="004D7E09"/>
    <w:rsid w:val="004E060D"/>
    <w:rsid w:val="004E0DFB"/>
    <w:rsid w:val="004E0F27"/>
    <w:rsid w:val="004E3CC9"/>
    <w:rsid w:val="004E3E1B"/>
    <w:rsid w:val="004E4095"/>
    <w:rsid w:val="004E4198"/>
    <w:rsid w:val="004E5457"/>
    <w:rsid w:val="004E5F10"/>
    <w:rsid w:val="004E6689"/>
    <w:rsid w:val="004E6912"/>
    <w:rsid w:val="004E6A95"/>
    <w:rsid w:val="004E6ACB"/>
    <w:rsid w:val="004E6C2F"/>
    <w:rsid w:val="004E77A9"/>
    <w:rsid w:val="004E7CC2"/>
    <w:rsid w:val="004F16B2"/>
    <w:rsid w:val="004F1D1E"/>
    <w:rsid w:val="004F2013"/>
    <w:rsid w:val="004F2626"/>
    <w:rsid w:val="004F2FE6"/>
    <w:rsid w:val="004F3E09"/>
    <w:rsid w:val="004F3E0F"/>
    <w:rsid w:val="004F42CB"/>
    <w:rsid w:val="004F45F2"/>
    <w:rsid w:val="004F4B08"/>
    <w:rsid w:val="004F4E3A"/>
    <w:rsid w:val="004F662C"/>
    <w:rsid w:val="004F6A95"/>
    <w:rsid w:val="005003E1"/>
    <w:rsid w:val="00500AAA"/>
    <w:rsid w:val="0050221F"/>
    <w:rsid w:val="00503190"/>
    <w:rsid w:val="005033E7"/>
    <w:rsid w:val="00503597"/>
    <w:rsid w:val="00503EC8"/>
    <w:rsid w:val="00504D19"/>
    <w:rsid w:val="00506C8E"/>
    <w:rsid w:val="005074D8"/>
    <w:rsid w:val="00510A96"/>
    <w:rsid w:val="00510D3D"/>
    <w:rsid w:val="00513286"/>
    <w:rsid w:val="00513798"/>
    <w:rsid w:val="00514AB8"/>
    <w:rsid w:val="00516023"/>
    <w:rsid w:val="005163A3"/>
    <w:rsid w:val="00517B15"/>
    <w:rsid w:val="00520D31"/>
    <w:rsid w:val="0052240D"/>
    <w:rsid w:val="00522E78"/>
    <w:rsid w:val="00523094"/>
    <w:rsid w:val="005257A3"/>
    <w:rsid w:val="00525A18"/>
    <w:rsid w:val="00525FBB"/>
    <w:rsid w:val="00526D1E"/>
    <w:rsid w:val="00527610"/>
    <w:rsid w:val="00527787"/>
    <w:rsid w:val="00530766"/>
    <w:rsid w:val="0053096D"/>
    <w:rsid w:val="00531168"/>
    <w:rsid w:val="0053120E"/>
    <w:rsid w:val="00531ED5"/>
    <w:rsid w:val="00531F0A"/>
    <w:rsid w:val="00532C9E"/>
    <w:rsid w:val="005342AE"/>
    <w:rsid w:val="00534915"/>
    <w:rsid w:val="00534B0A"/>
    <w:rsid w:val="005359FF"/>
    <w:rsid w:val="0053658B"/>
    <w:rsid w:val="00536793"/>
    <w:rsid w:val="00536F5F"/>
    <w:rsid w:val="00540797"/>
    <w:rsid w:val="00540A77"/>
    <w:rsid w:val="00542464"/>
    <w:rsid w:val="00542A48"/>
    <w:rsid w:val="0054357E"/>
    <w:rsid w:val="00543B9C"/>
    <w:rsid w:val="00543F9D"/>
    <w:rsid w:val="00544016"/>
    <w:rsid w:val="00544479"/>
    <w:rsid w:val="00544F6F"/>
    <w:rsid w:val="00545937"/>
    <w:rsid w:val="0054731F"/>
    <w:rsid w:val="005507F1"/>
    <w:rsid w:val="00550BFC"/>
    <w:rsid w:val="00550ED0"/>
    <w:rsid w:val="0055111C"/>
    <w:rsid w:val="00554638"/>
    <w:rsid w:val="00554DF5"/>
    <w:rsid w:val="00554E0A"/>
    <w:rsid w:val="00556DCF"/>
    <w:rsid w:val="00557973"/>
    <w:rsid w:val="00557FEF"/>
    <w:rsid w:val="00560134"/>
    <w:rsid w:val="00560E5C"/>
    <w:rsid w:val="00560F75"/>
    <w:rsid w:val="00561350"/>
    <w:rsid w:val="005628E1"/>
    <w:rsid w:val="00562EB1"/>
    <w:rsid w:val="005637BB"/>
    <w:rsid w:val="00564D85"/>
    <w:rsid w:val="00564FD7"/>
    <w:rsid w:val="00566DCF"/>
    <w:rsid w:val="005679F6"/>
    <w:rsid w:val="0057288B"/>
    <w:rsid w:val="00572B05"/>
    <w:rsid w:val="00573124"/>
    <w:rsid w:val="00573AAA"/>
    <w:rsid w:val="00573D92"/>
    <w:rsid w:val="00575427"/>
    <w:rsid w:val="00575A99"/>
    <w:rsid w:val="00576937"/>
    <w:rsid w:val="00576F44"/>
    <w:rsid w:val="00580F59"/>
    <w:rsid w:val="00581CD0"/>
    <w:rsid w:val="00582A95"/>
    <w:rsid w:val="0058300B"/>
    <w:rsid w:val="00585916"/>
    <w:rsid w:val="005859AF"/>
    <w:rsid w:val="00585CCD"/>
    <w:rsid w:val="005877B6"/>
    <w:rsid w:val="005915A8"/>
    <w:rsid w:val="0059200A"/>
    <w:rsid w:val="00592CC8"/>
    <w:rsid w:val="00593023"/>
    <w:rsid w:val="005930E5"/>
    <w:rsid w:val="0059328D"/>
    <w:rsid w:val="0059390D"/>
    <w:rsid w:val="00593E2C"/>
    <w:rsid w:val="00594379"/>
    <w:rsid w:val="005948DE"/>
    <w:rsid w:val="00594951"/>
    <w:rsid w:val="00594A81"/>
    <w:rsid w:val="00594BA2"/>
    <w:rsid w:val="00594E6E"/>
    <w:rsid w:val="005950B8"/>
    <w:rsid w:val="0059554D"/>
    <w:rsid w:val="00595E44"/>
    <w:rsid w:val="00596AFD"/>
    <w:rsid w:val="00596C9D"/>
    <w:rsid w:val="00596D2E"/>
    <w:rsid w:val="00596F6A"/>
    <w:rsid w:val="0059783E"/>
    <w:rsid w:val="00597E23"/>
    <w:rsid w:val="005A1004"/>
    <w:rsid w:val="005A166F"/>
    <w:rsid w:val="005A2ED6"/>
    <w:rsid w:val="005A357D"/>
    <w:rsid w:val="005A3A87"/>
    <w:rsid w:val="005A3C3C"/>
    <w:rsid w:val="005A5126"/>
    <w:rsid w:val="005A5DD7"/>
    <w:rsid w:val="005A5FF5"/>
    <w:rsid w:val="005A6567"/>
    <w:rsid w:val="005A6B4C"/>
    <w:rsid w:val="005B0056"/>
    <w:rsid w:val="005B061A"/>
    <w:rsid w:val="005B1DCB"/>
    <w:rsid w:val="005B2048"/>
    <w:rsid w:val="005B2458"/>
    <w:rsid w:val="005B26C7"/>
    <w:rsid w:val="005B3D01"/>
    <w:rsid w:val="005B4230"/>
    <w:rsid w:val="005B68B7"/>
    <w:rsid w:val="005B781B"/>
    <w:rsid w:val="005B7AD2"/>
    <w:rsid w:val="005C00B3"/>
    <w:rsid w:val="005C01AB"/>
    <w:rsid w:val="005C0239"/>
    <w:rsid w:val="005C0361"/>
    <w:rsid w:val="005C1993"/>
    <w:rsid w:val="005C24ED"/>
    <w:rsid w:val="005C2523"/>
    <w:rsid w:val="005C3056"/>
    <w:rsid w:val="005C332D"/>
    <w:rsid w:val="005C3720"/>
    <w:rsid w:val="005C3F12"/>
    <w:rsid w:val="005C43C7"/>
    <w:rsid w:val="005C45D2"/>
    <w:rsid w:val="005C47FD"/>
    <w:rsid w:val="005C4919"/>
    <w:rsid w:val="005C4EB4"/>
    <w:rsid w:val="005C5EE1"/>
    <w:rsid w:val="005C60F3"/>
    <w:rsid w:val="005C61B5"/>
    <w:rsid w:val="005C6E0F"/>
    <w:rsid w:val="005C73F2"/>
    <w:rsid w:val="005D002C"/>
    <w:rsid w:val="005D13FF"/>
    <w:rsid w:val="005D49FB"/>
    <w:rsid w:val="005D5130"/>
    <w:rsid w:val="005D60C6"/>
    <w:rsid w:val="005D665A"/>
    <w:rsid w:val="005D7919"/>
    <w:rsid w:val="005D7C87"/>
    <w:rsid w:val="005E0AF5"/>
    <w:rsid w:val="005E0FCF"/>
    <w:rsid w:val="005E1016"/>
    <w:rsid w:val="005E19B5"/>
    <w:rsid w:val="005E24DB"/>
    <w:rsid w:val="005E33E4"/>
    <w:rsid w:val="005E3A61"/>
    <w:rsid w:val="005E42E4"/>
    <w:rsid w:val="005E45A7"/>
    <w:rsid w:val="005E46D6"/>
    <w:rsid w:val="005E50C7"/>
    <w:rsid w:val="005E5134"/>
    <w:rsid w:val="005E6AF5"/>
    <w:rsid w:val="005F0E0D"/>
    <w:rsid w:val="005F10E9"/>
    <w:rsid w:val="005F2A4D"/>
    <w:rsid w:val="005F38B6"/>
    <w:rsid w:val="005F391D"/>
    <w:rsid w:val="005F4E96"/>
    <w:rsid w:val="005F617D"/>
    <w:rsid w:val="005F6804"/>
    <w:rsid w:val="00601B2D"/>
    <w:rsid w:val="006026A2"/>
    <w:rsid w:val="0060294B"/>
    <w:rsid w:val="006037F3"/>
    <w:rsid w:val="006038D2"/>
    <w:rsid w:val="006057FA"/>
    <w:rsid w:val="00605B74"/>
    <w:rsid w:val="00605FE7"/>
    <w:rsid w:val="00606348"/>
    <w:rsid w:val="006077C4"/>
    <w:rsid w:val="00607A79"/>
    <w:rsid w:val="00607D20"/>
    <w:rsid w:val="006100A9"/>
    <w:rsid w:val="00612760"/>
    <w:rsid w:val="00614283"/>
    <w:rsid w:val="006143F9"/>
    <w:rsid w:val="00617F4D"/>
    <w:rsid w:val="006204C8"/>
    <w:rsid w:val="00622915"/>
    <w:rsid w:val="00622EB3"/>
    <w:rsid w:val="00624077"/>
    <w:rsid w:val="00625580"/>
    <w:rsid w:val="006259AD"/>
    <w:rsid w:val="00626334"/>
    <w:rsid w:val="00626640"/>
    <w:rsid w:val="00627911"/>
    <w:rsid w:val="00630119"/>
    <w:rsid w:val="00631487"/>
    <w:rsid w:val="00631C73"/>
    <w:rsid w:val="00631E58"/>
    <w:rsid w:val="00631F60"/>
    <w:rsid w:val="00632748"/>
    <w:rsid w:val="006330FF"/>
    <w:rsid w:val="00633785"/>
    <w:rsid w:val="006337FF"/>
    <w:rsid w:val="00633EBA"/>
    <w:rsid w:val="00633F4F"/>
    <w:rsid w:val="0063431E"/>
    <w:rsid w:val="006346FE"/>
    <w:rsid w:val="00635DE9"/>
    <w:rsid w:val="0063608C"/>
    <w:rsid w:val="006370BB"/>
    <w:rsid w:val="006373F5"/>
    <w:rsid w:val="00637692"/>
    <w:rsid w:val="00637C73"/>
    <w:rsid w:val="00640412"/>
    <w:rsid w:val="006404EC"/>
    <w:rsid w:val="006406CC"/>
    <w:rsid w:val="00640C1B"/>
    <w:rsid w:val="00640DF8"/>
    <w:rsid w:val="00641849"/>
    <w:rsid w:val="00641AA7"/>
    <w:rsid w:val="00641B2B"/>
    <w:rsid w:val="006425A3"/>
    <w:rsid w:val="00642EB5"/>
    <w:rsid w:val="00643E87"/>
    <w:rsid w:val="0064475C"/>
    <w:rsid w:val="00644FA2"/>
    <w:rsid w:val="00645FBD"/>
    <w:rsid w:val="00646E8B"/>
    <w:rsid w:val="00647153"/>
    <w:rsid w:val="00647884"/>
    <w:rsid w:val="00647D86"/>
    <w:rsid w:val="00647DEC"/>
    <w:rsid w:val="0065067B"/>
    <w:rsid w:val="00650F9C"/>
    <w:rsid w:val="0065168B"/>
    <w:rsid w:val="0065183D"/>
    <w:rsid w:val="00653F1C"/>
    <w:rsid w:val="00655FB8"/>
    <w:rsid w:val="006573FD"/>
    <w:rsid w:val="006576D4"/>
    <w:rsid w:val="0065783C"/>
    <w:rsid w:val="00657FD9"/>
    <w:rsid w:val="0066119B"/>
    <w:rsid w:val="00661680"/>
    <w:rsid w:val="00661DF0"/>
    <w:rsid w:val="00662BB9"/>
    <w:rsid w:val="00663DC2"/>
    <w:rsid w:val="00665D25"/>
    <w:rsid w:val="00665F55"/>
    <w:rsid w:val="00666A9F"/>
    <w:rsid w:val="00666E61"/>
    <w:rsid w:val="006671DB"/>
    <w:rsid w:val="00667DE5"/>
    <w:rsid w:val="00667F1F"/>
    <w:rsid w:val="0067143B"/>
    <w:rsid w:val="00671680"/>
    <w:rsid w:val="00672191"/>
    <w:rsid w:val="006721B2"/>
    <w:rsid w:val="00674EDC"/>
    <w:rsid w:val="00676A97"/>
    <w:rsid w:val="00677EA9"/>
    <w:rsid w:val="00680523"/>
    <w:rsid w:val="00682696"/>
    <w:rsid w:val="00682D85"/>
    <w:rsid w:val="00682F51"/>
    <w:rsid w:val="00683502"/>
    <w:rsid w:val="00683FD4"/>
    <w:rsid w:val="00684054"/>
    <w:rsid w:val="00684271"/>
    <w:rsid w:val="00684BC6"/>
    <w:rsid w:val="00684F7A"/>
    <w:rsid w:val="00685EF1"/>
    <w:rsid w:val="00685F5E"/>
    <w:rsid w:val="0068619B"/>
    <w:rsid w:val="0068634C"/>
    <w:rsid w:val="006867C1"/>
    <w:rsid w:val="00686D54"/>
    <w:rsid w:val="00687606"/>
    <w:rsid w:val="0069079C"/>
    <w:rsid w:val="006913CC"/>
    <w:rsid w:val="00692371"/>
    <w:rsid w:val="00693374"/>
    <w:rsid w:val="00695251"/>
    <w:rsid w:val="00695481"/>
    <w:rsid w:val="00695A3D"/>
    <w:rsid w:val="00695CF0"/>
    <w:rsid w:val="00696962"/>
    <w:rsid w:val="00696D58"/>
    <w:rsid w:val="00697419"/>
    <w:rsid w:val="006977FF"/>
    <w:rsid w:val="00697EA2"/>
    <w:rsid w:val="006A1D42"/>
    <w:rsid w:val="006A35A1"/>
    <w:rsid w:val="006A3779"/>
    <w:rsid w:val="006A450C"/>
    <w:rsid w:val="006A4683"/>
    <w:rsid w:val="006A474C"/>
    <w:rsid w:val="006A48A4"/>
    <w:rsid w:val="006A4C09"/>
    <w:rsid w:val="006A7416"/>
    <w:rsid w:val="006A7E63"/>
    <w:rsid w:val="006A7EB0"/>
    <w:rsid w:val="006B0484"/>
    <w:rsid w:val="006B117B"/>
    <w:rsid w:val="006B129F"/>
    <w:rsid w:val="006B138A"/>
    <w:rsid w:val="006B2279"/>
    <w:rsid w:val="006B3881"/>
    <w:rsid w:val="006B3B95"/>
    <w:rsid w:val="006B48DD"/>
    <w:rsid w:val="006B4915"/>
    <w:rsid w:val="006B50B5"/>
    <w:rsid w:val="006B5CDB"/>
    <w:rsid w:val="006B61F3"/>
    <w:rsid w:val="006B69D7"/>
    <w:rsid w:val="006B72B5"/>
    <w:rsid w:val="006B7B4E"/>
    <w:rsid w:val="006B7FEB"/>
    <w:rsid w:val="006C07EA"/>
    <w:rsid w:val="006C0AB8"/>
    <w:rsid w:val="006C0E5B"/>
    <w:rsid w:val="006C14C0"/>
    <w:rsid w:val="006C38D3"/>
    <w:rsid w:val="006C51BE"/>
    <w:rsid w:val="006C53CB"/>
    <w:rsid w:val="006C5F02"/>
    <w:rsid w:val="006C6817"/>
    <w:rsid w:val="006C6F53"/>
    <w:rsid w:val="006C7721"/>
    <w:rsid w:val="006D2024"/>
    <w:rsid w:val="006D2248"/>
    <w:rsid w:val="006D2D8E"/>
    <w:rsid w:val="006D3EFD"/>
    <w:rsid w:val="006D4327"/>
    <w:rsid w:val="006D626F"/>
    <w:rsid w:val="006D6817"/>
    <w:rsid w:val="006D731D"/>
    <w:rsid w:val="006D7E3D"/>
    <w:rsid w:val="006E01BA"/>
    <w:rsid w:val="006E30EF"/>
    <w:rsid w:val="006E346B"/>
    <w:rsid w:val="006E38BB"/>
    <w:rsid w:val="006E40A8"/>
    <w:rsid w:val="006E42E8"/>
    <w:rsid w:val="006E52C0"/>
    <w:rsid w:val="006E6235"/>
    <w:rsid w:val="006E6E18"/>
    <w:rsid w:val="006E73BD"/>
    <w:rsid w:val="006E7862"/>
    <w:rsid w:val="006E78A5"/>
    <w:rsid w:val="006F07C8"/>
    <w:rsid w:val="006F115D"/>
    <w:rsid w:val="006F2608"/>
    <w:rsid w:val="006F2E10"/>
    <w:rsid w:val="006F3C2F"/>
    <w:rsid w:val="006F3F0A"/>
    <w:rsid w:val="006F5605"/>
    <w:rsid w:val="006F58A2"/>
    <w:rsid w:val="00701E0F"/>
    <w:rsid w:val="00701ED7"/>
    <w:rsid w:val="0070307D"/>
    <w:rsid w:val="0070312F"/>
    <w:rsid w:val="0070342D"/>
    <w:rsid w:val="00703A3A"/>
    <w:rsid w:val="00703A7D"/>
    <w:rsid w:val="007049CA"/>
    <w:rsid w:val="00704A71"/>
    <w:rsid w:val="00704BBE"/>
    <w:rsid w:val="0070509B"/>
    <w:rsid w:val="007056D7"/>
    <w:rsid w:val="00705714"/>
    <w:rsid w:val="00706FFE"/>
    <w:rsid w:val="00710F8B"/>
    <w:rsid w:val="007121E0"/>
    <w:rsid w:val="00715639"/>
    <w:rsid w:val="00716A96"/>
    <w:rsid w:val="00717612"/>
    <w:rsid w:val="00722554"/>
    <w:rsid w:val="007225DE"/>
    <w:rsid w:val="00722ABD"/>
    <w:rsid w:val="00724891"/>
    <w:rsid w:val="00724D37"/>
    <w:rsid w:val="0072586B"/>
    <w:rsid w:val="00725D85"/>
    <w:rsid w:val="00725DCD"/>
    <w:rsid w:val="00725E60"/>
    <w:rsid w:val="00725E6A"/>
    <w:rsid w:val="0072630A"/>
    <w:rsid w:val="00727A73"/>
    <w:rsid w:val="00727E4A"/>
    <w:rsid w:val="00731212"/>
    <w:rsid w:val="00731710"/>
    <w:rsid w:val="0073198D"/>
    <w:rsid w:val="00732A6F"/>
    <w:rsid w:val="0073334C"/>
    <w:rsid w:val="00733AAA"/>
    <w:rsid w:val="00733F92"/>
    <w:rsid w:val="00734A63"/>
    <w:rsid w:val="00735514"/>
    <w:rsid w:val="007358D7"/>
    <w:rsid w:val="00736489"/>
    <w:rsid w:val="00736A8B"/>
    <w:rsid w:val="0073723A"/>
    <w:rsid w:val="00740E86"/>
    <w:rsid w:val="00741443"/>
    <w:rsid w:val="007426F1"/>
    <w:rsid w:val="0074365E"/>
    <w:rsid w:val="007436CF"/>
    <w:rsid w:val="007449BB"/>
    <w:rsid w:val="00744B01"/>
    <w:rsid w:val="00745B48"/>
    <w:rsid w:val="00745EA2"/>
    <w:rsid w:val="007460B7"/>
    <w:rsid w:val="00746430"/>
    <w:rsid w:val="007468B5"/>
    <w:rsid w:val="007468D7"/>
    <w:rsid w:val="007469B7"/>
    <w:rsid w:val="00746D99"/>
    <w:rsid w:val="00746F5E"/>
    <w:rsid w:val="007473F9"/>
    <w:rsid w:val="007513FE"/>
    <w:rsid w:val="0075160D"/>
    <w:rsid w:val="0075182F"/>
    <w:rsid w:val="00751C74"/>
    <w:rsid w:val="007528AD"/>
    <w:rsid w:val="0075298A"/>
    <w:rsid w:val="007539C6"/>
    <w:rsid w:val="00753D51"/>
    <w:rsid w:val="00753E0E"/>
    <w:rsid w:val="00753FEE"/>
    <w:rsid w:val="0075429D"/>
    <w:rsid w:val="00754788"/>
    <w:rsid w:val="00754FD5"/>
    <w:rsid w:val="007554AE"/>
    <w:rsid w:val="00755F13"/>
    <w:rsid w:val="00756577"/>
    <w:rsid w:val="00756D85"/>
    <w:rsid w:val="00757C59"/>
    <w:rsid w:val="0076224B"/>
    <w:rsid w:val="00762393"/>
    <w:rsid w:val="007625EA"/>
    <w:rsid w:val="007628FC"/>
    <w:rsid w:val="00762DCD"/>
    <w:rsid w:val="007630E8"/>
    <w:rsid w:val="00763174"/>
    <w:rsid w:val="007635A1"/>
    <w:rsid w:val="00764205"/>
    <w:rsid w:val="0076424D"/>
    <w:rsid w:val="007643CD"/>
    <w:rsid w:val="00764494"/>
    <w:rsid w:val="00764DA9"/>
    <w:rsid w:val="00766C1A"/>
    <w:rsid w:val="00770CC6"/>
    <w:rsid w:val="00771156"/>
    <w:rsid w:val="007723FB"/>
    <w:rsid w:val="00772C23"/>
    <w:rsid w:val="0077392A"/>
    <w:rsid w:val="00773F68"/>
    <w:rsid w:val="0077740F"/>
    <w:rsid w:val="00782FB5"/>
    <w:rsid w:val="0078350A"/>
    <w:rsid w:val="00783F3A"/>
    <w:rsid w:val="007846A7"/>
    <w:rsid w:val="007856E8"/>
    <w:rsid w:val="00785CD5"/>
    <w:rsid w:val="00787027"/>
    <w:rsid w:val="007872CF"/>
    <w:rsid w:val="00787C38"/>
    <w:rsid w:val="0079086C"/>
    <w:rsid w:val="00790CA9"/>
    <w:rsid w:val="00790E54"/>
    <w:rsid w:val="0079119F"/>
    <w:rsid w:val="007923FB"/>
    <w:rsid w:val="00792B6B"/>
    <w:rsid w:val="00792DCA"/>
    <w:rsid w:val="007935C5"/>
    <w:rsid w:val="0079416D"/>
    <w:rsid w:val="00795C5E"/>
    <w:rsid w:val="007962D1"/>
    <w:rsid w:val="00796A0B"/>
    <w:rsid w:val="007977A6"/>
    <w:rsid w:val="007977F9"/>
    <w:rsid w:val="007A32B6"/>
    <w:rsid w:val="007A340F"/>
    <w:rsid w:val="007A4007"/>
    <w:rsid w:val="007A46C9"/>
    <w:rsid w:val="007A544F"/>
    <w:rsid w:val="007A6FD0"/>
    <w:rsid w:val="007A6FEC"/>
    <w:rsid w:val="007A71CE"/>
    <w:rsid w:val="007B0C35"/>
    <w:rsid w:val="007B1B7C"/>
    <w:rsid w:val="007B204A"/>
    <w:rsid w:val="007B2631"/>
    <w:rsid w:val="007B2828"/>
    <w:rsid w:val="007B2A28"/>
    <w:rsid w:val="007B2C41"/>
    <w:rsid w:val="007B4395"/>
    <w:rsid w:val="007B4740"/>
    <w:rsid w:val="007B543E"/>
    <w:rsid w:val="007B58AF"/>
    <w:rsid w:val="007B5B7C"/>
    <w:rsid w:val="007B6426"/>
    <w:rsid w:val="007B79C9"/>
    <w:rsid w:val="007B7FCD"/>
    <w:rsid w:val="007C0DC4"/>
    <w:rsid w:val="007C0FFA"/>
    <w:rsid w:val="007C21BB"/>
    <w:rsid w:val="007C2615"/>
    <w:rsid w:val="007C3319"/>
    <w:rsid w:val="007C3603"/>
    <w:rsid w:val="007C3FAC"/>
    <w:rsid w:val="007C636E"/>
    <w:rsid w:val="007C6E51"/>
    <w:rsid w:val="007C7C58"/>
    <w:rsid w:val="007D0097"/>
    <w:rsid w:val="007D044E"/>
    <w:rsid w:val="007D0FEC"/>
    <w:rsid w:val="007D103E"/>
    <w:rsid w:val="007D1144"/>
    <w:rsid w:val="007D1517"/>
    <w:rsid w:val="007D1ABD"/>
    <w:rsid w:val="007D2081"/>
    <w:rsid w:val="007D3077"/>
    <w:rsid w:val="007D33C1"/>
    <w:rsid w:val="007D4F2D"/>
    <w:rsid w:val="007D5FAF"/>
    <w:rsid w:val="007D662D"/>
    <w:rsid w:val="007E0BE2"/>
    <w:rsid w:val="007E19A3"/>
    <w:rsid w:val="007E1D96"/>
    <w:rsid w:val="007E252A"/>
    <w:rsid w:val="007E2FF7"/>
    <w:rsid w:val="007E323E"/>
    <w:rsid w:val="007E45DF"/>
    <w:rsid w:val="007E4653"/>
    <w:rsid w:val="007E48D5"/>
    <w:rsid w:val="007E511F"/>
    <w:rsid w:val="007E65CC"/>
    <w:rsid w:val="007E789F"/>
    <w:rsid w:val="007E7C51"/>
    <w:rsid w:val="007E7E58"/>
    <w:rsid w:val="007E7F96"/>
    <w:rsid w:val="007F089D"/>
    <w:rsid w:val="007F0AEE"/>
    <w:rsid w:val="007F22BE"/>
    <w:rsid w:val="007F2776"/>
    <w:rsid w:val="007F30FD"/>
    <w:rsid w:val="007F3B01"/>
    <w:rsid w:val="007F435F"/>
    <w:rsid w:val="007F43DC"/>
    <w:rsid w:val="007F5861"/>
    <w:rsid w:val="007F671B"/>
    <w:rsid w:val="007F72D2"/>
    <w:rsid w:val="007F7FFC"/>
    <w:rsid w:val="00800FEC"/>
    <w:rsid w:val="00801EB2"/>
    <w:rsid w:val="00801EF0"/>
    <w:rsid w:val="008020F6"/>
    <w:rsid w:val="0080234A"/>
    <w:rsid w:val="008024CC"/>
    <w:rsid w:val="008029D9"/>
    <w:rsid w:val="008032B0"/>
    <w:rsid w:val="00803749"/>
    <w:rsid w:val="00804713"/>
    <w:rsid w:val="0080477F"/>
    <w:rsid w:val="00804CB8"/>
    <w:rsid w:val="008051C7"/>
    <w:rsid w:val="00805202"/>
    <w:rsid w:val="00805410"/>
    <w:rsid w:val="00805EC4"/>
    <w:rsid w:val="00806502"/>
    <w:rsid w:val="008069F6"/>
    <w:rsid w:val="00806CF7"/>
    <w:rsid w:val="0081087B"/>
    <w:rsid w:val="00811163"/>
    <w:rsid w:val="008122DB"/>
    <w:rsid w:val="0081289E"/>
    <w:rsid w:val="008149D6"/>
    <w:rsid w:val="008150EA"/>
    <w:rsid w:val="00815F27"/>
    <w:rsid w:val="00816646"/>
    <w:rsid w:val="008177F8"/>
    <w:rsid w:val="00817E94"/>
    <w:rsid w:val="00820C57"/>
    <w:rsid w:val="00820DED"/>
    <w:rsid w:val="00821512"/>
    <w:rsid w:val="008217BD"/>
    <w:rsid w:val="0082324F"/>
    <w:rsid w:val="008240D7"/>
    <w:rsid w:val="00824BCF"/>
    <w:rsid w:val="008250A5"/>
    <w:rsid w:val="00826304"/>
    <w:rsid w:val="00826523"/>
    <w:rsid w:val="0082665F"/>
    <w:rsid w:val="00826677"/>
    <w:rsid w:val="008300BC"/>
    <w:rsid w:val="0083033C"/>
    <w:rsid w:val="00830CA4"/>
    <w:rsid w:val="0083163F"/>
    <w:rsid w:val="00831957"/>
    <w:rsid w:val="00831E3D"/>
    <w:rsid w:val="0083398E"/>
    <w:rsid w:val="00833B40"/>
    <w:rsid w:val="00833E0E"/>
    <w:rsid w:val="00834106"/>
    <w:rsid w:val="00834292"/>
    <w:rsid w:val="00834484"/>
    <w:rsid w:val="00834DC9"/>
    <w:rsid w:val="00835136"/>
    <w:rsid w:val="00835C1A"/>
    <w:rsid w:val="00836CE3"/>
    <w:rsid w:val="00837223"/>
    <w:rsid w:val="00837A59"/>
    <w:rsid w:val="00841164"/>
    <w:rsid w:val="00841B43"/>
    <w:rsid w:val="00841B83"/>
    <w:rsid w:val="00842328"/>
    <w:rsid w:val="00842E4A"/>
    <w:rsid w:val="00843B86"/>
    <w:rsid w:val="00843F73"/>
    <w:rsid w:val="008441B9"/>
    <w:rsid w:val="00845BC3"/>
    <w:rsid w:val="00845FEA"/>
    <w:rsid w:val="00847475"/>
    <w:rsid w:val="00850EE4"/>
    <w:rsid w:val="00851E97"/>
    <w:rsid w:val="008525EA"/>
    <w:rsid w:val="00853DF7"/>
    <w:rsid w:val="00854521"/>
    <w:rsid w:val="008546A5"/>
    <w:rsid w:val="0085481F"/>
    <w:rsid w:val="00854C58"/>
    <w:rsid w:val="008557C2"/>
    <w:rsid w:val="00855D40"/>
    <w:rsid w:val="00856789"/>
    <w:rsid w:val="00860F2A"/>
    <w:rsid w:val="00861592"/>
    <w:rsid w:val="008624E4"/>
    <w:rsid w:val="00862798"/>
    <w:rsid w:val="008634D1"/>
    <w:rsid w:val="008635A2"/>
    <w:rsid w:val="00863798"/>
    <w:rsid w:val="00863903"/>
    <w:rsid w:val="00863C3D"/>
    <w:rsid w:val="008653AC"/>
    <w:rsid w:val="00865CDE"/>
    <w:rsid w:val="008676ED"/>
    <w:rsid w:val="0087027D"/>
    <w:rsid w:val="0087066C"/>
    <w:rsid w:val="00870C33"/>
    <w:rsid w:val="0087147B"/>
    <w:rsid w:val="00871663"/>
    <w:rsid w:val="008735EF"/>
    <w:rsid w:val="008739EF"/>
    <w:rsid w:val="00873CF4"/>
    <w:rsid w:val="00873D08"/>
    <w:rsid w:val="00874683"/>
    <w:rsid w:val="00874A78"/>
    <w:rsid w:val="00874BF2"/>
    <w:rsid w:val="008752F5"/>
    <w:rsid w:val="00875471"/>
    <w:rsid w:val="008756AE"/>
    <w:rsid w:val="00875C8C"/>
    <w:rsid w:val="0087662F"/>
    <w:rsid w:val="00876B57"/>
    <w:rsid w:val="00877A29"/>
    <w:rsid w:val="008804C0"/>
    <w:rsid w:val="00880FB8"/>
    <w:rsid w:val="008810AF"/>
    <w:rsid w:val="0088133D"/>
    <w:rsid w:val="0088168B"/>
    <w:rsid w:val="00881FB0"/>
    <w:rsid w:val="00882CCC"/>
    <w:rsid w:val="00883492"/>
    <w:rsid w:val="0088499C"/>
    <w:rsid w:val="00885AE1"/>
    <w:rsid w:val="00885C70"/>
    <w:rsid w:val="00886A23"/>
    <w:rsid w:val="00886A62"/>
    <w:rsid w:val="0088771D"/>
    <w:rsid w:val="0089023E"/>
    <w:rsid w:val="00890452"/>
    <w:rsid w:val="00890DFD"/>
    <w:rsid w:val="0089193F"/>
    <w:rsid w:val="0089205C"/>
    <w:rsid w:val="008925B6"/>
    <w:rsid w:val="00892998"/>
    <w:rsid w:val="00894311"/>
    <w:rsid w:val="0089460D"/>
    <w:rsid w:val="00895272"/>
    <w:rsid w:val="008973B2"/>
    <w:rsid w:val="0089776F"/>
    <w:rsid w:val="008A0C35"/>
    <w:rsid w:val="008A1DA2"/>
    <w:rsid w:val="008A21FA"/>
    <w:rsid w:val="008A28CF"/>
    <w:rsid w:val="008A3192"/>
    <w:rsid w:val="008A365F"/>
    <w:rsid w:val="008A3910"/>
    <w:rsid w:val="008A395A"/>
    <w:rsid w:val="008A3B9F"/>
    <w:rsid w:val="008A4984"/>
    <w:rsid w:val="008A4E6C"/>
    <w:rsid w:val="008A5B93"/>
    <w:rsid w:val="008A5C67"/>
    <w:rsid w:val="008A5E99"/>
    <w:rsid w:val="008A65F2"/>
    <w:rsid w:val="008A6BBB"/>
    <w:rsid w:val="008A70D9"/>
    <w:rsid w:val="008A7D0D"/>
    <w:rsid w:val="008B002C"/>
    <w:rsid w:val="008B0C77"/>
    <w:rsid w:val="008B119D"/>
    <w:rsid w:val="008B1727"/>
    <w:rsid w:val="008B19A6"/>
    <w:rsid w:val="008B1A10"/>
    <w:rsid w:val="008B1BB1"/>
    <w:rsid w:val="008B1D96"/>
    <w:rsid w:val="008B1E76"/>
    <w:rsid w:val="008B36BE"/>
    <w:rsid w:val="008B3A2F"/>
    <w:rsid w:val="008B4D11"/>
    <w:rsid w:val="008B4DBF"/>
    <w:rsid w:val="008B5703"/>
    <w:rsid w:val="008B5BAC"/>
    <w:rsid w:val="008B64ED"/>
    <w:rsid w:val="008B718F"/>
    <w:rsid w:val="008B7C41"/>
    <w:rsid w:val="008B7D94"/>
    <w:rsid w:val="008B7F00"/>
    <w:rsid w:val="008C0CCD"/>
    <w:rsid w:val="008C0E15"/>
    <w:rsid w:val="008C20E3"/>
    <w:rsid w:val="008C25BB"/>
    <w:rsid w:val="008C376E"/>
    <w:rsid w:val="008C4062"/>
    <w:rsid w:val="008C41B7"/>
    <w:rsid w:val="008C4D77"/>
    <w:rsid w:val="008C567F"/>
    <w:rsid w:val="008C5985"/>
    <w:rsid w:val="008C5BF9"/>
    <w:rsid w:val="008C6248"/>
    <w:rsid w:val="008C64E2"/>
    <w:rsid w:val="008D03A1"/>
    <w:rsid w:val="008D053F"/>
    <w:rsid w:val="008D2492"/>
    <w:rsid w:val="008D2B2C"/>
    <w:rsid w:val="008D34C9"/>
    <w:rsid w:val="008D5066"/>
    <w:rsid w:val="008D5AC5"/>
    <w:rsid w:val="008D7644"/>
    <w:rsid w:val="008E0F38"/>
    <w:rsid w:val="008E1235"/>
    <w:rsid w:val="008E1DEE"/>
    <w:rsid w:val="008E1E36"/>
    <w:rsid w:val="008E23E3"/>
    <w:rsid w:val="008E2DAE"/>
    <w:rsid w:val="008E2EF6"/>
    <w:rsid w:val="008E37C8"/>
    <w:rsid w:val="008E4F2B"/>
    <w:rsid w:val="008E4F97"/>
    <w:rsid w:val="008E5439"/>
    <w:rsid w:val="008E6F47"/>
    <w:rsid w:val="008E7153"/>
    <w:rsid w:val="008E79BB"/>
    <w:rsid w:val="008F03CA"/>
    <w:rsid w:val="008F0D8C"/>
    <w:rsid w:val="008F13B2"/>
    <w:rsid w:val="008F1997"/>
    <w:rsid w:val="008F1D79"/>
    <w:rsid w:val="008F20D9"/>
    <w:rsid w:val="008F27BD"/>
    <w:rsid w:val="008F29B7"/>
    <w:rsid w:val="008F2DB3"/>
    <w:rsid w:val="008F3728"/>
    <w:rsid w:val="008F3C50"/>
    <w:rsid w:val="008F43B1"/>
    <w:rsid w:val="008F4809"/>
    <w:rsid w:val="008F495F"/>
    <w:rsid w:val="008F5088"/>
    <w:rsid w:val="008F50B6"/>
    <w:rsid w:val="008F5907"/>
    <w:rsid w:val="008F5AB0"/>
    <w:rsid w:val="008F7B63"/>
    <w:rsid w:val="008F7F54"/>
    <w:rsid w:val="0090030B"/>
    <w:rsid w:val="0090080D"/>
    <w:rsid w:val="00900E5E"/>
    <w:rsid w:val="009015AC"/>
    <w:rsid w:val="00901D30"/>
    <w:rsid w:val="00901EAB"/>
    <w:rsid w:val="00903C3B"/>
    <w:rsid w:val="009045B5"/>
    <w:rsid w:val="009054F3"/>
    <w:rsid w:val="00905CE3"/>
    <w:rsid w:val="009072E3"/>
    <w:rsid w:val="00907DF4"/>
    <w:rsid w:val="00910438"/>
    <w:rsid w:val="009111B1"/>
    <w:rsid w:val="00911779"/>
    <w:rsid w:val="0091196C"/>
    <w:rsid w:val="00911CC9"/>
    <w:rsid w:val="009123D1"/>
    <w:rsid w:val="009125E5"/>
    <w:rsid w:val="00912EA7"/>
    <w:rsid w:val="009132EF"/>
    <w:rsid w:val="0091477C"/>
    <w:rsid w:val="00914867"/>
    <w:rsid w:val="00914C55"/>
    <w:rsid w:val="00915ACB"/>
    <w:rsid w:val="009165AA"/>
    <w:rsid w:val="00916AF0"/>
    <w:rsid w:val="00917127"/>
    <w:rsid w:val="00917962"/>
    <w:rsid w:val="00917E2D"/>
    <w:rsid w:val="00920339"/>
    <w:rsid w:val="009218D6"/>
    <w:rsid w:val="00921B17"/>
    <w:rsid w:val="00921F75"/>
    <w:rsid w:val="00922170"/>
    <w:rsid w:val="00923C8B"/>
    <w:rsid w:val="00926503"/>
    <w:rsid w:val="00926872"/>
    <w:rsid w:val="0092720F"/>
    <w:rsid w:val="00927301"/>
    <w:rsid w:val="00927DC2"/>
    <w:rsid w:val="00930D08"/>
    <w:rsid w:val="00931201"/>
    <w:rsid w:val="00931787"/>
    <w:rsid w:val="00931DEA"/>
    <w:rsid w:val="009323D1"/>
    <w:rsid w:val="0093240E"/>
    <w:rsid w:val="0093287C"/>
    <w:rsid w:val="00932C66"/>
    <w:rsid w:val="00932D9B"/>
    <w:rsid w:val="00933115"/>
    <w:rsid w:val="009331AC"/>
    <w:rsid w:val="00933305"/>
    <w:rsid w:val="00933527"/>
    <w:rsid w:val="00934657"/>
    <w:rsid w:val="00934BA1"/>
    <w:rsid w:val="00935095"/>
    <w:rsid w:val="0093524B"/>
    <w:rsid w:val="00935612"/>
    <w:rsid w:val="009357E1"/>
    <w:rsid w:val="00936256"/>
    <w:rsid w:val="00936F06"/>
    <w:rsid w:val="00937626"/>
    <w:rsid w:val="009379CA"/>
    <w:rsid w:val="009416D9"/>
    <w:rsid w:val="00942296"/>
    <w:rsid w:val="009424EB"/>
    <w:rsid w:val="009424EF"/>
    <w:rsid w:val="0094281C"/>
    <w:rsid w:val="00943290"/>
    <w:rsid w:val="009433FB"/>
    <w:rsid w:val="0094378B"/>
    <w:rsid w:val="00943B59"/>
    <w:rsid w:val="00944AED"/>
    <w:rsid w:val="00945C72"/>
    <w:rsid w:val="009474BF"/>
    <w:rsid w:val="00947BB3"/>
    <w:rsid w:val="0095001C"/>
    <w:rsid w:val="0095010D"/>
    <w:rsid w:val="00950342"/>
    <w:rsid w:val="00950B93"/>
    <w:rsid w:val="00950F03"/>
    <w:rsid w:val="00951B57"/>
    <w:rsid w:val="00951D87"/>
    <w:rsid w:val="0095216C"/>
    <w:rsid w:val="00952BE5"/>
    <w:rsid w:val="0095374B"/>
    <w:rsid w:val="00953F34"/>
    <w:rsid w:val="009540AB"/>
    <w:rsid w:val="00955667"/>
    <w:rsid w:val="00955866"/>
    <w:rsid w:val="0095611D"/>
    <w:rsid w:val="00956573"/>
    <w:rsid w:val="00956E5F"/>
    <w:rsid w:val="00957DB2"/>
    <w:rsid w:val="009607BD"/>
    <w:rsid w:val="00960A95"/>
    <w:rsid w:val="00960DBC"/>
    <w:rsid w:val="009615C6"/>
    <w:rsid w:val="00961642"/>
    <w:rsid w:val="00962114"/>
    <w:rsid w:val="00962DBD"/>
    <w:rsid w:val="00963378"/>
    <w:rsid w:val="009636A3"/>
    <w:rsid w:val="00963875"/>
    <w:rsid w:val="009638AE"/>
    <w:rsid w:val="0096736F"/>
    <w:rsid w:val="00967461"/>
    <w:rsid w:val="00967BC2"/>
    <w:rsid w:val="00971A13"/>
    <w:rsid w:val="00972194"/>
    <w:rsid w:val="009721B2"/>
    <w:rsid w:val="00972200"/>
    <w:rsid w:val="00972486"/>
    <w:rsid w:val="00972B7F"/>
    <w:rsid w:val="00974683"/>
    <w:rsid w:val="0097468C"/>
    <w:rsid w:val="0097472A"/>
    <w:rsid w:val="009757A6"/>
    <w:rsid w:val="009776D7"/>
    <w:rsid w:val="00977CB6"/>
    <w:rsid w:val="009802F2"/>
    <w:rsid w:val="009807B8"/>
    <w:rsid w:val="009816D5"/>
    <w:rsid w:val="0098185F"/>
    <w:rsid w:val="00981AFB"/>
    <w:rsid w:val="00982384"/>
    <w:rsid w:val="00982409"/>
    <w:rsid w:val="009824EC"/>
    <w:rsid w:val="0098570E"/>
    <w:rsid w:val="009857ED"/>
    <w:rsid w:val="00985E3A"/>
    <w:rsid w:val="00986704"/>
    <w:rsid w:val="009873AA"/>
    <w:rsid w:val="009876AF"/>
    <w:rsid w:val="00987AC9"/>
    <w:rsid w:val="00987B04"/>
    <w:rsid w:val="009909BA"/>
    <w:rsid w:val="0099164E"/>
    <w:rsid w:val="00991AA2"/>
    <w:rsid w:val="009929FF"/>
    <w:rsid w:val="009936B1"/>
    <w:rsid w:val="009942D9"/>
    <w:rsid w:val="0099606D"/>
    <w:rsid w:val="00996953"/>
    <w:rsid w:val="009A0AD3"/>
    <w:rsid w:val="009A23C1"/>
    <w:rsid w:val="009A261F"/>
    <w:rsid w:val="009A31C7"/>
    <w:rsid w:val="009A3D10"/>
    <w:rsid w:val="009A4239"/>
    <w:rsid w:val="009A43E1"/>
    <w:rsid w:val="009A4736"/>
    <w:rsid w:val="009A4D7F"/>
    <w:rsid w:val="009A5019"/>
    <w:rsid w:val="009A52A6"/>
    <w:rsid w:val="009A5772"/>
    <w:rsid w:val="009A5961"/>
    <w:rsid w:val="009A5CEC"/>
    <w:rsid w:val="009A6A95"/>
    <w:rsid w:val="009A6D18"/>
    <w:rsid w:val="009A76FA"/>
    <w:rsid w:val="009B0089"/>
    <w:rsid w:val="009B012E"/>
    <w:rsid w:val="009B0D11"/>
    <w:rsid w:val="009B1FB4"/>
    <w:rsid w:val="009B2086"/>
    <w:rsid w:val="009B261E"/>
    <w:rsid w:val="009B2723"/>
    <w:rsid w:val="009B296A"/>
    <w:rsid w:val="009B2A06"/>
    <w:rsid w:val="009B3FAC"/>
    <w:rsid w:val="009B5122"/>
    <w:rsid w:val="009B5280"/>
    <w:rsid w:val="009B5409"/>
    <w:rsid w:val="009B5643"/>
    <w:rsid w:val="009B608D"/>
    <w:rsid w:val="009B6254"/>
    <w:rsid w:val="009B72C4"/>
    <w:rsid w:val="009B7536"/>
    <w:rsid w:val="009C034D"/>
    <w:rsid w:val="009C0CF8"/>
    <w:rsid w:val="009C2543"/>
    <w:rsid w:val="009C3B24"/>
    <w:rsid w:val="009C3BAB"/>
    <w:rsid w:val="009C53B0"/>
    <w:rsid w:val="009C5A15"/>
    <w:rsid w:val="009C69C1"/>
    <w:rsid w:val="009C6DC5"/>
    <w:rsid w:val="009C704F"/>
    <w:rsid w:val="009C7958"/>
    <w:rsid w:val="009C7969"/>
    <w:rsid w:val="009D1A55"/>
    <w:rsid w:val="009D50DD"/>
    <w:rsid w:val="009D5194"/>
    <w:rsid w:val="009D6A33"/>
    <w:rsid w:val="009D77E4"/>
    <w:rsid w:val="009E0B28"/>
    <w:rsid w:val="009E1CC6"/>
    <w:rsid w:val="009E1CE0"/>
    <w:rsid w:val="009E1F5E"/>
    <w:rsid w:val="009E21A3"/>
    <w:rsid w:val="009E278D"/>
    <w:rsid w:val="009E28BD"/>
    <w:rsid w:val="009E2B3E"/>
    <w:rsid w:val="009E3A94"/>
    <w:rsid w:val="009E4440"/>
    <w:rsid w:val="009E4BB9"/>
    <w:rsid w:val="009E59E2"/>
    <w:rsid w:val="009E5A96"/>
    <w:rsid w:val="009E61BC"/>
    <w:rsid w:val="009E6D13"/>
    <w:rsid w:val="009F0428"/>
    <w:rsid w:val="009F0E3A"/>
    <w:rsid w:val="009F15F9"/>
    <w:rsid w:val="009F17C6"/>
    <w:rsid w:val="009F2196"/>
    <w:rsid w:val="009F22A3"/>
    <w:rsid w:val="009F249B"/>
    <w:rsid w:val="009F261F"/>
    <w:rsid w:val="009F2A2E"/>
    <w:rsid w:val="009F4350"/>
    <w:rsid w:val="009F496E"/>
    <w:rsid w:val="009F4AEA"/>
    <w:rsid w:val="009F5579"/>
    <w:rsid w:val="009F5635"/>
    <w:rsid w:val="009F69A3"/>
    <w:rsid w:val="009F6DF9"/>
    <w:rsid w:val="009F7195"/>
    <w:rsid w:val="00A009FD"/>
    <w:rsid w:val="00A021AF"/>
    <w:rsid w:val="00A023CE"/>
    <w:rsid w:val="00A0250F"/>
    <w:rsid w:val="00A0300B"/>
    <w:rsid w:val="00A0329E"/>
    <w:rsid w:val="00A033D7"/>
    <w:rsid w:val="00A04E96"/>
    <w:rsid w:val="00A053BD"/>
    <w:rsid w:val="00A074B3"/>
    <w:rsid w:val="00A07DB4"/>
    <w:rsid w:val="00A1076C"/>
    <w:rsid w:val="00A11085"/>
    <w:rsid w:val="00A11208"/>
    <w:rsid w:val="00A1170E"/>
    <w:rsid w:val="00A117C5"/>
    <w:rsid w:val="00A11DF4"/>
    <w:rsid w:val="00A1200B"/>
    <w:rsid w:val="00A132EA"/>
    <w:rsid w:val="00A15700"/>
    <w:rsid w:val="00A16852"/>
    <w:rsid w:val="00A169E6"/>
    <w:rsid w:val="00A16CFD"/>
    <w:rsid w:val="00A17771"/>
    <w:rsid w:val="00A17AF3"/>
    <w:rsid w:val="00A20DF0"/>
    <w:rsid w:val="00A20FDA"/>
    <w:rsid w:val="00A213C8"/>
    <w:rsid w:val="00A22076"/>
    <w:rsid w:val="00A22CC7"/>
    <w:rsid w:val="00A254D0"/>
    <w:rsid w:val="00A257C8"/>
    <w:rsid w:val="00A25925"/>
    <w:rsid w:val="00A2654C"/>
    <w:rsid w:val="00A26DFB"/>
    <w:rsid w:val="00A27111"/>
    <w:rsid w:val="00A3006B"/>
    <w:rsid w:val="00A30746"/>
    <w:rsid w:val="00A307E8"/>
    <w:rsid w:val="00A319AC"/>
    <w:rsid w:val="00A31F41"/>
    <w:rsid w:val="00A3223C"/>
    <w:rsid w:val="00A32A5E"/>
    <w:rsid w:val="00A33792"/>
    <w:rsid w:val="00A35B2E"/>
    <w:rsid w:val="00A36008"/>
    <w:rsid w:val="00A37481"/>
    <w:rsid w:val="00A377A8"/>
    <w:rsid w:val="00A404A9"/>
    <w:rsid w:val="00A40A2A"/>
    <w:rsid w:val="00A413F4"/>
    <w:rsid w:val="00A41A88"/>
    <w:rsid w:val="00A4227B"/>
    <w:rsid w:val="00A42ECE"/>
    <w:rsid w:val="00A4445B"/>
    <w:rsid w:val="00A448FA"/>
    <w:rsid w:val="00A44DED"/>
    <w:rsid w:val="00A455B6"/>
    <w:rsid w:val="00A45BB5"/>
    <w:rsid w:val="00A464E3"/>
    <w:rsid w:val="00A47E73"/>
    <w:rsid w:val="00A51A4F"/>
    <w:rsid w:val="00A520EE"/>
    <w:rsid w:val="00A5227C"/>
    <w:rsid w:val="00A5249A"/>
    <w:rsid w:val="00A53C84"/>
    <w:rsid w:val="00A53FD7"/>
    <w:rsid w:val="00A54B98"/>
    <w:rsid w:val="00A54DB4"/>
    <w:rsid w:val="00A54FD2"/>
    <w:rsid w:val="00A55F80"/>
    <w:rsid w:val="00A56B49"/>
    <w:rsid w:val="00A56B9E"/>
    <w:rsid w:val="00A56FE0"/>
    <w:rsid w:val="00A57479"/>
    <w:rsid w:val="00A577FD"/>
    <w:rsid w:val="00A57B58"/>
    <w:rsid w:val="00A61AB1"/>
    <w:rsid w:val="00A63616"/>
    <w:rsid w:val="00A637DC"/>
    <w:rsid w:val="00A64CEC"/>
    <w:rsid w:val="00A64DE3"/>
    <w:rsid w:val="00A64E5F"/>
    <w:rsid w:val="00A66D13"/>
    <w:rsid w:val="00A66D5C"/>
    <w:rsid w:val="00A67752"/>
    <w:rsid w:val="00A70F50"/>
    <w:rsid w:val="00A71B7F"/>
    <w:rsid w:val="00A71EAD"/>
    <w:rsid w:val="00A7368E"/>
    <w:rsid w:val="00A736E2"/>
    <w:rsid w:val="00A74907"/>
    <w:rsid w:val="00A7490B"/>
    <w:rsid w:val="00A74D41"/>
    <w:rsid w:val="00A7559D"/>
    <w:rsid w:val="00A803F9"/>
    <w:rsid w:val="00A81F98"/>
    <w:rsid w:val="00A8201E"/>
    <w:rsid w:val="00A82462"/>
    <w:rsid w:val="00A83326"/>
    <w:rsid w:val="00A8658C"/>
    <w:rsid w:val="00A86959"/>
    <w:rsid w:val="00A86EAF"/>
    <w:rsid w:val="00A871E7"/>
    <w:rsid w:val="00A87283"/>
    <w:rsid w:val="00A900A4"/>
    <w:rsid w:val="00A90256"/>
    <w:rsid w:val="00A9114E"/>
    <w:rsid w:val="00A93B44"/>
    <w:rsid w:val="00A9481A"/>
    <w:rsid w:val="00A94DEE"/>
    <w:rsid w:val="00A95651"/>
    <w:rsid w:val="00A969B7"/>
    <w:rsid w:val="00A969C5"/>
    <w:rsid w:val="00A96C30"/>
    <w:rsid w:val="00A97859"/>
    <w:rsid w:val="00A97AFD"/>
    <w:rsid w:val="00AA077A"/>
    <w:rsid w:val="00AA0D09"/>
    <w:rsid w:val="00AA2C1C"/>
    <w:rsid w:val="00AA4AFC"/>
    <w:rsid w:val="00AA4DCF"/>
    <w:rsid w:val="00AA58DB"/>
    <w:rsid w:val="00AA679A"/>
    <w:rsid w:val="00AA69FF"/>
    <w:rsid w:val="00AA7723"/>
    <w:rsid w:val="00AA7A22"/>
    <w:rsid w:val="00AA7F16"/>
    <w:rsid w:val="00AB079F"/>
    <w:rsid w:val="00AB2B82"/>
    <w:rsid w:val="00AB3AB7"/>
    <w:rsid w:val="00AB43DF"/>
    <w:rsid w:val="00AB450D"/>
    <w:rsid w:val="00AB4BDA"/>
    <w:rsid w:val="00AB57B6"/>
    <w:rsid w:val="00AB678E"/>
    <w:rsid w:val="00AB6D69"/>
    <w:rsid w:val="00AB6D8C"/>
    <w:rsid w:val="00AB7032"/>
    <w:rsid w:val="00AC0053"/>
    <w:rsid w:val="00AC2484"/>
    <w:rsid w:val="00AC2FE2"/>
    <w:rsid w:val="00AC30A8"/>
    <w:rsid w:val="00AC33D6"/>
    <w:rsid w:val="00AC3519"/>
    <w:rsid w:val="00AC35D1"/>
    <w:rsid w:val="00AC3600"/>
    <w:rsid w:val="00AC395A"/>
    <w:rsid w:val="00AC42AB"/>
    <w:rsid w:val="00AC441B"/>
    <w:rsid w:val="00AC450B"/>
    <w:rsid w:val="00AC4EBD"/>
    <w:rsid w:val="00AC5A8A"/>
    <w:rsid w:val="00AC6617"/>
    <w:rsid w:val="00AC7341"/>
    <w:rsid w:val="00AC7A57"/>
    <w:rsid w:val="00AC7DFD"/>
    <w:rsid w:val="00AC7FF7"/>
    <w:rsid w:val="00AD02EA"/>
    <w:rsid w:val="00AD0358"/>
    <w:rsid w:val="00AD0FD1"/>
    <w:rsid w:val="00AD10CE"/>
    <w:rsid w:val="00AD1EB1"/>
    <w:rsid w:val="00AD2610"/>
    <w:rsid w:val="00AD27FE"/>
    <w:rsid w:val="00AD2858"/>
    <w:rsid w:val="00AD2905"/>
    <w:rsid w:val="00AD2A53"/>
    <w:rsid w:val="00AD2CF0"/>
    <w:rsid w:val="00AD2D35"/>
    <w:rsid w:val="00AD3199"/>
    <w:rsid w:val="00AD3949"/>
    <w:rsid w:val="00AD5C21"/>
    <w:rsid w:val="00AD6784"/>
    <w:rsid w:val="00AD6A71"/>
    <w:rsid w:val="00AD6C34"/>
    <w:rsid w:val="00AD7149"/>
    <w:rsid w:val="00AD721D"/>
    <w:rsid w:val="00AD74B7"/>
    <w:rsid w:val="00AD75FA"/>
    <w:rsid w:val="00AD7CB2"/>
    <w:rsid w:val="00AD7CEF"/>
    <w:rsid w:val="00AE02A6"/>
    <w:rsid w:val="00AE0DD9"/>
    <w:rsid w:val="00AE1CCF"/>
    <w:rsid w:val="00AE34B0"/>
    <w:rsid w:val="00AE4A2F"/>
    <w:rsid w:val="00AE57BD"/>
    <w:rsid w:val="00AE5D48"/>
    <w:rsid w:val="00AE5E07"/>
    <w:rsid w:val="00AE5EFC"/>
    <w:rsid w:val="00AE7305"/>
    <w:rsid w:val="00AF07ED"/>
    <w:rsid w:val="00AF1039"/>
    <w:rsid w:val="00AF28FE"/>
    <w:rsid w:val="00AF34CC"/>
    <w:rsid w:val="00AF37B4"/>
    <w:rsid w:val="00AF3A1C"/>
    <w:rsid w:val="00AF3A3E"/>
    <w:rsid w:val="00AF3C21"/>
    <w:rsid w:val="00AF4ED3"/>
    <w:rsid w:val="00AF5692"/>
    <w:rsid w:val="00AF5F87"/>
    <w:rsid w:val="00AF76CE"/>
    <w:rsid w:val="00B001B7"/>
    <w:rsid w:val="00B008A0"/>
    <w:rsid w:val="00B01A44"/>
    <w:rsid w:val="00B01AD9"/>
    <w:rsid w:val="00B01CB2"/>
    <w:rsid w:val="00B01F2D"/>
    <w:rsid w:val="00B0215A"/>
    <w:rsid w:val="00B0259B"/>
    <w:rsid w:val="00B02C78"/>
    <w:rsid w:val="00B03C27"/>
    <w:rsid w:val="00B04194"/>
    <w:rsid w:val="00B0558B"/>
    <w:rsid w:val="00B05EC2"/>
    <w:rsid w:val="00B06D9A"/>
    <w:rsid w:val="00B07710"/>
    <w:rsid w:val="00B11FD4"/>
    <w:rsid w:val="00B1300B"/>
    <w:rsid w:val="00B13209"/>
    <w:rsid w:val="00B15520"/>
    <w:rsid w:val="00B1665A"/>
    <w:rsid w:val="00B21988"/>
    <w:rsid w:val="00B21A16"/>
    <w:rsid w:val="00B21C61"/>
    <w:rsid w:val="00B21FEE"/>
    <w:rsid w:val="00B22060"/>
    <w:rsid w:val="00B2394C"/>
    <w:rsid w:val="00B239C2"/>
    <w:rsid w:val="00B2659E"/>
    <w:rsid w:val="00B265B6"/>
    <w:rsid w:val="00B26CAB"/>
    <w:rsid w:val="00B30AAB"/>
    <w:rsid w:val="00B31008"/>
    <w:rsid w:val="00B316B2"/>
    <w:rsid w:val="00B31816"/>
    <w:rsid w:val="00B31C7D"/>
    <w:rsid w:val="00B3204F"/>
    <w:rsid w:val="00B324C1"/>
    <w:rsid w:val="00B324D4"/>
    <w:rsid w:val="00B33660"/>
    <w:rsid w:val="00B3370A"/>
    <w:rsid w:val="00B33F72"/>
    <w:rsid w:val="00B34434"/>
    <w:rsid w:val="00B364C3"/>
    <w:rsid w:val="00B419C7"/>
    <w:rsid w:val="00B43D82"/>
    <w:rsid w:val="00B45E0E"/>
    <w:rsid w:val="00B46154"/>
    <w:rsid w:val="00B4743A"/>
    <w:rsid w:val="00B47FD5"/>
    <w:rsid w:val="00B50FF8"/>
    <w:rsid w:val="00B518E7"/>
    <w:rsid w:val="00B52B39"/>
    <w:rsid w:val="00B52D9E"/>
    <w:rsid w:val="00B5302B"/>
    <w:rsid w:val="00B5346E"/>
    <w:rsid w:val="00B537BB"/>
    <w:rsid w:val="00B53E03"/>
    <w:rsid w:val="00B53F20"/>
    <w:rsid w:val="00B55E4B"/>
    <w:rsid w:val="00B56821"/>
    <w:rsid w:val="00B573AA"/>
    <w:rsid w:val="00B57ABC"/>
    <w:rsid w:val="00B57CBA"/>
    <w:rsid w:val="00B62A34"/>
    <w:rsid w:val="00B63BA3"/>
    <w:rsid w:val="00B64165"/>
    <w:rsid w:val="00B646D3"/>
    <w:rsid w:val="00B647A8"/>
    <w:rsid w:val="00B650AC"/>
    <w:rsid w:val="00B6516D"/>
    <w:rsid w:val="00B65B67"/>
    <w:rsid w:val="00B65CD0"/>
    <w:rsid w:val="00B65D1E"/>
    <w:rsid w:val="00B66854"/>
    <w:rsid w:val="00B67D23"/>
    <w:rsid w:val="00B67E56"/>
    <w:rsid w:val="00B70A83"/>
    <w:rsid w:val="00B711D2"/>
    <w:rsid w:val="00B71EF8"/>
    <w:rsid w:val="00B72C63"/>
    <w:rsid w:val="00B72C87"/>
    <w:rsid w:val="00B73656"/>
    <w:rsid w:val="00B73A37"/>
    <w:rsid w:val="00B73AD6"/>
    <w:rsid w:val="00B74BB1"/>
    <w:rsid w:val="00B7569D"/>
    <w:rsid w:val="00B76925"/>
    <w:rsid w:val="00B769D2"/>
    <w:rsid w:val="00B76AC7"/>
    <w:rsid w:val="00B76C0B"/>
    <w:rsid w:val="00B77182"/>
    <w:rsid w:val="00B800F8"/>
    <w:rsid w:val="00B80268"/>
    <w:rsid w:val="00B80813"/>
    <w:rsid w:val="00B80B71"/>
    <w:rsid w:val="00B812B8"/>
    <w:rsid w:val="00B82330"/>
    <w:rsid w:val="00B8426F"/>
    <w:rsid w:val="00B844EA"/>
    <w:rsid w:val="00B8475E"/>
    <w:rsid w:val="00B84941"/>
    <w:rsid w:val="00B8514E"/>
    <w:rsid w:val="00B85359"/>
    <w:rsid w:val="00B85454"/>
    <w:rsid w:val="00B8556C"/>
    <w:rsid w:val="00B856BD"/>
    <w:rsid w:val="00B85B82"/>
    <w:rsid w:val="00B8605D"/>
    <w:rsid w:val="00B86062"/>
    <w:rsid w:val="00B8679A"/>
    <w:rsid w:val="00B86D17"/>
    <w:rsid w:val="00B86E72"/>
    <w:rsid w:val="00B87079"/>
    <w:rsid w:val="00B875F9"/>
    <w:rsid w:val="00B87979"/>
    <w:rsid w:val="00B9069F"/>
    <w:rsid w:val="00B928C4"/>
    <w:rsid w:val="00B94F07"/>
    <w:rsid w:val="00B9570A"/>
    <w:rsid w:val="00B95A8A"/>
    <w:rsid w:val="00B95AFA"/>
    <w:rsid w:val="00B966C8"/>
    <w:rsid w:val="00B9748F"/>
    <w:rsid w:val="00B97B6C"/>
    <w:rsid w:val="00BA0041"/>
    <w:rsid w:val="00BA00FC"/>
    <w:rsid w:val="00BA0279"/>
    <w:rsid w:val="00BA07DB"/>
    <w:rsid w:val="00BA0F4A"/>
    <w:rsid w:val="00BA1312"/>
    <w:rsid w:val="00BA1361"/>
    <w:rsid w:val="00BA1B39"/>
    <w:rsid w:val="00BA2924"/>
    <w:rsid w:val="00BA2E6D"/>
    <w:rsid w:val="00BA2EC6"/>
    <w:rsid w:val="00BA4312"/>
    <w:rsid w:val="00BA4648"/>
    <w:rsid w:val="00BA46A9"/>
    <w:rsid w:val="00BA4E66"/>
    <w:rsid w:val="00BA4FE1"/>
    <w:rsid w:val="00BA52CF"/>
    <w:rsid w:val="00BA62A6"/>
    <w:rsid w:val="00BA739C"/>
    <w:rsid w:val="00BA77A3"/>
    <w:rsid w:val="00BA7836"/>
    <w:rsid w:val="00BB006E"/>
    <w:rsid w:val="00BB0805"/>
    <w:rsid w:val="00BB0C17"/>
    <w:rsid w:val="00BB1E0B"/>
    <w:rsid w:val="00BB28C3"/>
    <w:rsid w:val="00BB2909"/>
    <w:rsid w:val="00BB3138"/>
    <w:rsid w:val="00BB3A21"/>
    <w:rsid w:val="00BB3AB2"/>
    <w:rsid w:val="00BB4218"/>
    <w:rsid w:val="00BB46A4"/>
    <w:rsid w:val="00BB49F3"/>
    <w:rsid w:val="00BB5F3C"/>
    <w:rsid w:val="00BB64C7"/>
    <w:rsid w:val="00BB67E2"/>
    <w:rsid w:val="00BB7AEA"/>
    <w:rsid w:val="00BC0A5F"/>
    <w:rsid w:val="00BC1470"/>
    <w:rsid w:val="00BC151E"/>
    <w:rsid w:val="00BC1ADF"/>
    <w:rsid w:val="00BC1F18"/>
    <w:rsid w:val="00BC2459"/>
    <w:rsid w:val="00BC37DD"/>
    <w:rsid w:val="00BC3BA7"/>
    <w:rsid w:val="00BC3ECB"/>
    <w:rsid w:val="00BC5CE6"/>
    <w:rsid w:val="00BC6B82"/>
    <w:rsid w:val="00BC765D"/>
    <w:rsid w:val="00BC76AE"/>
    <w:rsid w:val="00BC7A98"/>
    <w:rsid w:val="00BD01E4"/>
    <w:rsid w:val="00BD058E"/>
    <w:rsid w:val="00BD0A01"/>
    <w:rsid w:val="00BD1BC2"/>
    <w:rsid w:val="00BD21E2"/>
    <w:rsid w:val="00BD227C"/>
    <w:rsid w:val="00BD27DC"/>
    <w:rsid w:val="00BD27F0"/>
    <w:rsid w:val="00BD2D34"/>
    <w:rsid w:val="00BD30BA"/>
    <w:rsid w:val="00BD31B0"/>
    <w:rsid w:val="00BD3204"/>
    <w:rsid w:val="00BD3584"/>
    <w:rsid w:val="00BD3A99"/>
    <w:rsid w:val="00BD4323"/>
    <w:rsid w:val="00BD438F"/>
    <w:rsid w:val="00BD55F5"/>
    <w:rsid w:val="00BD5AE3"/>
    <w:rsid w:val="00BD5D6E"/>
    <w:rsid w:val="00BD657D"/>
    <w:rsid w:val="00BD7476"/>
    <w:rsid w:val="00BE0727"/>
    <w:rsid w:val="00BE0CB3"/>
    <w:rsid w:val="00BE1A18"/>
    <w:rsid w:val="00BE1B56"/>
    <w:rsid w:val="00BE1E99"/>
    <w:rsid w:val="00BE1F5D"/>
    <w:rsid w:val="00BE2167"/>
    <w:rsid w:val="00BE276C"/>
    <w:rsid w:val="00BE314A"/>
    <w:rsid w:val="00BE408D"/>
    <w:rsid w:val="00BE4718"/>
    <w:rsid w:val="00BE48CF"/>
    <w:rsid w:val="00BE49E3"/>
    <w:rsid w:val="00BE4E75"/>
    <w:rsid w:val="00BE5BBE"/>
    <w:rsid w:val="00BE5CFF"/>
    <w:rsid w:val="00BE7C40"/>
    <w:rsid w:val="00BF0F4B"/>
    <w:rsid w:val="00BF12C7"/>
    <w:rsid w:val="00BF1716"/>
    <w:rsid w:val="00BF1D29"/>
    <w:rsid w:val="00BF2CA3"/>
    <w:rsid w:val="00BF2ED1"/>
    <w:rsid w:val="00BF3E38"/>
    <w:rsid w:val="00BF40C0"/>
    <w:rsid w:val="00BF4211"/>
    <w:rsid w:val="00BF45F4"/>
    <w:rsid w:val="00BF4817"/>
    <w:rsid w:val="00BF5B56"/>
    <w:rsid w:val="00BF5C2A"/>
    <w:rsid w:val="00BF5CC4"/>
    <w:rsid w:val="00BF5F41"/>
    <w:rsid w:val="00BF6BA0"/>
    <w:rsid w:val="00BF6E1F"/>
    <w:rsid w:val="00BF7B3A"/>
    <w:rsid w:val="00BF7DAB"/>
    <w:rsid w:val="00C02C19"/>
    <w:rsid w:val="00C03124"/>
    <w:rsid w:val="00C0327E"/>
    <w:rsid w:val="00C037D7"/>
    <w:rsid w:val="00C03BB2"/>
    <w:rsid w:val="00C03FFD"/>
    <w:rsid w:val="00C05AC8"/>
    <w:rsid w:val="00C06210"/>
    <w:rsid w:val="00C07A7B"/>
    <w:rsid w:val="00C07C2D"/>
    <w:rsid w:val="00C100B1"/>
    <w:rsid w:val="00C10BCF"/>
    <w:rsid w:val="00C11058"/>
    <w:rsid w:val="00C11E24"/>
    <w:rsid w:val="00C12E15"/>
    <w:rsid w:val="00C13318"/>
    <w:rsid w:val="00C137C2"/>
    <w:rsid w:val="00C14661"/>
    <w:rsid w:val="00C1498D"/>
    <w:rsid w:val="00C166C0"/>
    <w:rsid w:val="00C16742"/>
    <w:rsid w:val="00C167CC"/>
    <w:rsid w:val="00C16873"/>
    <w:rsid w:val="00C1689C"/>
    <w:rsid w:val="00C16E82"/>
    <w:rsid w:val="00C1706D"/>
    <w:rsid w:val="00C173B5"/>
    <w:rsid w:val="00C17B47"/>
    <w:rsid w:val="00C17B6E"/>
    <w:rsid w:val="00C203D0"/>
    <w:rsid w:val="00C20A34"/>
    <w:rsid w:val="00C227E9"/>
    <w:rsid w:val="00C2436E"/>
    <w:rsid w:val="00C25E3E"/>
    <w:rsid w:val="00C26ABA"/>
    <w:rsid w:val="00C26C7D"/>
    <w:rsid w:val="00C27175"/>
    <w:rsid w:val="00C30566"/>
    <w:rsid w:val="00C30793"/>
    <w:rsid w:val="00C307B0"/>
    <w:rsid w:val="00C32089"/>
    <w:rsid w:val="00C349A8"/>
    <w:rsid w:val="00C34D38"/>
    <w:rsid w:val="00C352FC"/>
    <w:rsid w:val="00C35438"/>
    <w:rsid w:val="00C35B7B"/>
    <w:rsid w:val="00C35F7C"/>
    <w:rsid w:val="00C3640F"/>
    <w:rsid w:val="00C366FA"/>
    <w:rsid w:val="00C36B04"/>
    <w:rsid w:val="00C36FA9"/>
    <w:rsid w:val="00C40580"/>
    <w:rsid w:val="00C41240"/>
    <w:rsid w:val="00C41DCB"/>
    <w:rsid w:val="00C421AE"/>
    <w:rsid w:val="00C43BDA"/>
    <w:rsid w:val="00C43CC5"/>
    <w:rsid w:val="00C45E4A"/>
    <w:rsid w:val="00C46D99"/>
    <w:rsid w:val="00C47ADD"/>
    <w:rsid w:val="00C47C23"/>
    <w:rsid w:val="00C47D18"/>
    <w:rsid w:val="00C51A0A"/>
    <w:rsid w:val="00C51B65"/>
    <w:rsid w:val="00C52060"/>
    <w:rsid w:val="00C54C17"/>
    <w:rsid w:val="00C552D9"/>
    <w:rsid w:val="00C55550"/>
    <w:rsid w:val="00C5595D"/>
    <w:rsid w:val="00C563EA"/>
    <w:rsid w:val="00C56648"/>
    <w:rsid w:val="00C56959"/>
    <w:rsid w:val="00C56DEE"/>
    <w:rsid w:val="00C57C20"/>
    <w:rsid w:val="00C600F9"/>
    <w:rsid w:val="00C60A53"/>
    <w:rsid w:val="00C60C14"/>
    <w:rsid w:val="00C60EB0"/>
    <w:rsid w:val="00C6169B"/>
    <w:rsid w:val="00C61C6A"/>
    <w:rsid w:val="00C620C9"/>
    <w:rsid w:val="00C62403"/>
    <w:rsid w:val="00C63ACC"/>
    <w:rsid w:val="00C655DB"/>
    <w:rsid w:val="00C66432"/>
    <w:rsid w:val="00C66732"/>
    <w:rsid w:val="00C67098"/>
    <w:rsid w:val="00C67438"/>
    <w:rsid w:val="00C70AAB"/>
    <w:rsid w:val="00C70EC5"/>
    <w:rsid w:val="00C71A1A"/>
    <w:rsid w:val="00C725CC"/>
    <w:rsid w:val="00C726DF"/>
    <w:rsid w:val="00C72FF6"/>
    <w:rsid w:val="00C73976"/>
    <w:rsid w:val="00C74040"/>
    <w:rsid w:val="00C74831"/>
    <w:rsid w:val="00C74954"/>
    <w:rsid w:val="00C751C2"/>
    <w:rsid w:val="00C7591D"/>
    <w:rsid w:val="00C76ACA"/>
    <w:rsid w:val="00C76F3F"/>
    <w:rsid w:val="00C774CE"/>
    <w:rsid w:val="00C80CD9"/>
    <w:rsid w:val="00C80F50"/>
    <w:rsid w:val="00C81106"/>
    <w:rsid w:val="00C813C9"/>
    <w:rsid w:val="00C81F49"/>
    <w:rsid w:val="00C82088"/>
    <w:rsid w:val="00C82DD5"/>
    <w:rsid w:val="00C82EA8"/>
    <w:rsid w:val="00C83409"/>
    <w:rsid w:val="00C834DC"/>
    <w:rsid w:val="00C83714"/>
    <w:rsid w:val="00C86CFB"/>
    <w:rsid w:val="00C87262"/>
    <w:rsid w:val="00C903B3"/>
    <w:rsid w:val="00C90BA2"/>
    <w:rsid w:val="00C90E39"/>
    <w:rsid w:val="00C91FEF"/>
    <w:rsid w:val="00C92979"/>
    <w:rsid w:val="00C92E7A"/>
    <w:rsid w:val="00C9398D"/>
    <w:rsid w:val="00C95B3A"/>
    <w:rsid w:val="00C95D9C"/>
    <w:rsid w:val="00C970FC"/>
    <w:rsid w:val="00C97417"/>
    <w:rsid w:val="00C976D1"/>
    <w:rsid w:val="00CA0767"/>
    <w:rsid w:val="00CA17E6"/>
    <w:rsid w:val="00CA2470"/>
    <w:rsid w:val="00CA28A2"/>
    <w:rsid w:val="00CA29DE"/>
    <w:rsid w:val="00CA2B2E"/>
    <w:rsid w:val="00CA3E4F"/>
    <w:rsid w:val="00CA4340"/>
    <w:rsid w:val="00CA438E"/>
    <w:rsid w:val="00CA4E58"/>
    <w:rsid w:val="00CA4FC7"/>
    <w:rsid w:val="00CA566B"/>
    <w:rsid w:val="00CA5B5A"/>
    <w:rsid w:val="00CA6417"/>
    <w:rsid w:val="00CA6563"/>
    <w:rsid w:val="00CA6D37"/>
    <w:rsid w:val="00CA75F8"/>
    <w:rsid w:val="00CB05E3"/>
    <w:rsid w:val="00CB0F6C"/>
    <w:rsid w:val="00CB15E5"/>
    <w:rsid w:val="00CB1EBD"/>
    <w:rsid w:val="00CB1F9C"/>
    <w:rsid w:val="00CB2241"/>
    <w:rsid w:val="00CB2F9A"/>
    <w:rsid w:val="00CB48A3"/>
    <w:rsid w:val="00CB49C4"/>
    <w:rsid w:val="00CB531B"/>
    <w:rsid w:val="00CB638F"/>
    <w:rsid w:val="00CB6AC0"/>
    <w:rsid w:val="00CB73F5"/>
    <w:rsid w:val="00CB78EF"/>
    <w:rsid w:val="00CB7C67"/>
    <w:rsid w:val="00CC0E60"/>
    <w:rsid w:val="00CC0FBA"/>
    <w:rsid w:val="00CC17B7"/>
    <w:rsid w:val="00CC1B33"/>
    <w:rsid w:val="00CC348D"/>
    <w:rsid w:val="00CC3DBD"/>
    <w:rsid w:val="00CC4ACB"/>
    <w:rsid w:val="00CC536A"/>
    <w:rsid w:val="00CC547E"/>
    <w:rsid w:val="00CC5551"/>
    <w:rsid w:val="00CC6B92"/>
    <w:rsid w:val="00CC6EA5"/>
    <w:rsid w:val="00CD1EDD"/>
    <w:rsid w:val="00CD27F9"/>
    <w:rsid w:val="00CD2A5C"/>
    <w:rsid w:val="00CD2E3D"/>
    <w:rsid w:val="00CD2E9C"/>
    <w:rsid w:val="00CD368B"/>
    <w:rsid w:val="00CD496C"/>
    <w:rsid w:val="00CD4F0C"/>
    <w:rsid w:val="00CD58C1"/>
    <w:rsid w:val="00CD5D8D"/>
    <w:rsid w:val="00CD64DC"/>
    <w:rsid w:val="00CD6C7F"/>
    <w:rsid w:val="00CD723C"/>
    <w:rsid w:val="00CD73CF"/>
    <w:rsid w:val="00CD74C1"/>
    <w:rsid w:val="00CD7770"/>
    <w:rsid w:val="00CD7B73"/>
    <w:rsid w:val="00CD7C7D"/>
    <w:rsid w:val="00CE00B1"/>
    <w:rsid w:val="00CE0335"/>
    <w:rsid w:val="00CE0C6F"/>
    <w:rsid w:val="00CE3131"/>
    <w:rsid w:val="00CE3F10"/>
    <w:rsid w:val="00CE43AE"/>
    <w:rsid w:val="00CE5F39"/>
    <w:rsid w:val="00CE67B4"/>
    <w:rsid w:val="00CE72C6"/>
    <w:rsid w:val="00CF0E0B"/>
    <w:rsid w:val="00CF12FE"/>
    <w:rsid w:val="00CF2047"/>
    <w:rsid w:val="00CF21ED"/>
    <w:rsid w:val="00CF3015"/>
    <w:rsid w:val="00CF4255"/>
    <w:rsid w:val="00CF4F5E"/>
    <w:rsid w:val="00CF50CA"/>
    <w:rsid w:val="00CF5BD8"/>
    <w:rsid w:val="00CF647C"/>
    <w:rsid w:val="00CF7D57"/>
    <w:rsid w:val="00CF7F02"/>
    <w:rsid w:val="00D0146A"/>
    <w:rsid w:val="00D01979"/>
    <w:rsid w:val="00D019B1"/>
    <w:rsid w:val="00D01FE7"/>
    <w:rsid w:val="00D023C0"/>
    <w:rsid w:val="00D0249E"/>
    <w:rsid w:val="00D025C0"/>
    <w:rsid w:val="00D028E8"/>
    <w:rsid w:val="00D029B2"/>
    <w:rsid w:val="00D0385E"/>
    <w:rsid w:val="00D064A8"/>
    <w:rsid w:val="00D06591"/>
    <w:rsid w:val="00D06DC4"/>
    <w:rsid w:val="00D06FA2"/>
    <w:rsid w:val="00D0752E"/>
    <w:rsid w:val="00D07F62"/>
    <w:rsid w:val="00D10273"/>
    <w:rsid w:val="00D10BCA"/>
    <w:rsid w:val="00D1138D"/>
    <w:rsid w:val="00D130F2"/>
    <w:rsid w:val="00D13D5C"/>
    <w:rsid w:val="00D15645"/>
    <w:rsid w:val="00D15815"/>
    <w:rsid w:val="00D15FC3"/>
    <w:rsid w:val="00D16CAB"/>
    <w:rsid w:val="00D17057"/>
    <w:rsid w:val="00D173F7"/>
    <w:rsid w:val="00D217B0"/>
    <w:rsid w:val="00D21DD1"/>
    <w:rsid w:val="00D23BBD"/>
    <w:rsid w:val="00D23C9E"/>
    <w:rsid w:val="00D23E88"/>
    <w:rsid w:val="00D241B5"/>
    <w:rsid w:val="00D242BC"/>
    <w:rsid w:val="00D26294"/>
    <w:rsid w:val="00D26A79"/>
    <w:rsid w:val="00D27AE7"/>
    <w:rsid w:val="00D3091A"/>
    <w:rsid w:val="00D3096A"/>
    <w:rsid w:val="00D31D43"/>
    <w:rsid w:val="00D3256D"/>
    <w:rsid w:val="00D32E83"/>
    <w:rsid w:val="00D33928"/>
    <w:rsid w:val="00D368B2"/>
    <w:rsid w:val="00D371E4"/>
    <w:rsid w:val="00D377BF"/>
    <w:rsid w:val="00D37983"/>
    <w:rsid w:val="00D4010F"/>
    <w:rsid w:val="00D40D68"/>
    <w:rsid w:val="00D41282"/>
    <w:rsid w:val="00D42416"/>
    <w:rsid w:val="00D43822"/>
    <w:rsid w:val="00D44068"/>
    <w:rsid w:val="00D44070"/>
    <w:rsid w:val="00D44613"/>
    <w:rsid w:val="00D44708"/>
    <w:rsid w:val="00D45BD0"/>
    <w:rsid w:val="00D46F79"/>
    <w:rsid w:val="00D4760F"/>
    <w:rsid w:val="00D479E5"/>
    <w:rsid w:val="00D50312"/>
    <w:rsid w:val="00D511E0"/>
    <w:rsid w:val="00D5127B"/>
    <w:rsid w:val="00D52CE4"/>
    <w:rsid w:val="00D54067"/>
    <w:rsid w:val="00D54AED"/>
    <w:rsid w:val="00D55253"/>
    <w:rsid w:val="00D557A7"/>
    <w:rsid w:val="00D557B0"/>
    <w:rsid w:val="00D559EB"/>
    <w:rsid w:val="00D55B81"/>
    <w:rsid w:val="00D560A9"/>
    <w:rsid w:val="00D57628"/>
    <w:rsid w:val="00D601B3"/>
    <w:rsid w:val="00D61D4D"/>
    <w:rsid w:val="00D62FF7"/>
    <w:rsid w:val="00D63AD3"/>
    <w:rsid w:val="00D63B02"/>
    <w:rsid w:val="00D64915"/>
    <w:rsid w:val="00D65A56"/>
    <w:rsid w:val="00D66956"/>
    <w:rsid w:val="00D67B4D"/>
    <w:rsid w:val="00D67F10"/>
    <w:rsid w:val="00D67F82"/>
    <w:rsid w:val="00D701A2"/>
    <w:rsid w:val="00D7111A"/>
    <w:rsid w:val="00D73398"/>
    <w:rsid w:val="00D73631"/>
    <w:rsid w:val="00D73C9A"/>
    <w:rsid w:val="00D7547E"/>
    <w:rsid w:val="00D7557D"/>
    <w:rsid w:val="00D75F90"/>
    <w:rsid w:val="00D76366"/>
    <w:rsid w:val="00D764A8"/>
    <w:rsid w:val="00D768ED"/>
    <w:rsid w:val="00D774EF"/>
    <w:rsid w:val="00D77709"/>
    <w:rsid w:val="00D77A26"/>
    <w:rsid w:val="00D8028B"/>
    <w:rsid w:val="00D8028D"/>
    <w:rsid w:val="00D8038E"/>
    <w:rsid w:val="00D8125A"/>
    <w:rsid w:val="00D825F9"/>
    <w:rsid w:val="00D828ED"/>
    <w:rsid w:val="00D836DC"/>
    <w:rsid w:val="00D83FED"/>
    <w:rsid w:val="00D8454A"/>
    <w:rsid w:val="00D84962"/>
    <w:rsid w:val="00D85782"/>
    <w:rsid w:val="00D85A75"/>
    <w:rsid w:val="00D85CE5"/>
    <w:rsid w:val="00D85F33"/>
    <w:rsid w:val="00D865E4"/>
    <w:rsid w:val="00D86942"/>
    <w:rsid w:val="00D87295"/>
    <w:rsid w:val="00D919D5"/>
    <w:rsid w:val="00D924E6"/>
    <w:rsid w:val="00D92817"/>
    <w:rsid w:val="00D92D30"/>
    <w:rsid w:val="00D94011"/>
    <w:rsid w:val="00D94620"/>
    <w:rsid w:val="00D964B4"/>
    <w:rsid w:val="00D965D0"/>
    <w:rsid w:val="00D96D36"/>
    <w:rsid w:val="00D97493"/>
    <w:rsid w:val="00DA08FD"/>
    <w:rsid w:val="00DA0EA9"/>
    <w:rsid w:val="00DA1A41"/>
    <w:rsid w:val="00DA202E"/>
    <w:rsid w:val="00DA2299"/>
    <w:rsid w:val="00DA2452"/>
    <w:rsid w:val="00DA2B48"/>
    <w:rsid w:val="00DA321A"/>
    <w:rsid w:val="00DA351C"/>
    <w:rsid w:val="00DA4888"/>
    <w:rsid w:val="00DA5533"/>
    <w:rsid w:val="00DA5593"/>
    <w:rsid w:val="00DA5772"/>
    <w:rsid w:val="00DA5BE8"/>
    <w:rsid w:val="00DA79EE"/>
    <w:rsid w:val="00DA7D3D"/>
    <w:rsid w:val="00DB018C"/>
    <w:rsid w:val="00DB0452"/>
    <w:rsid w:val="00DB1942"/>
    <w:rsid w:val="00DB1D6D"/>
    <w:rsid w:val="00DB2844"/>
    <w:rsid w:val="00DB28E1"/>
    <w:rsid w:val="00DB30EF"/>
    <w:rsid w:val="00DB3957"/>
    <w:rsid w:val="00DB3DDA"/>
    <w:rsid w:val="00DB3F55"/>
    <w:rsid w:val="00DB60FB"/>
    <w:rsid w:val="00DB6914"/>
    <w:rsid w:val="00DB78E0"/>
    <w:rsid w:val="00DC03E0"/>
    <w:rsid w:val="00DC072E"/>
    <w:rsid w:val="00DC08F0"/>
    <w:rsid w:val="00DC14D9"/>
    <w:rsid w:val="00DC175A"/>
    <w:rsid w:val="00DC20DA"/>
    <w:rsid w:val="00DC2776"/>
    <w:rsid w:val="00DC288C"/>
    <w:rsid w:val="00DC3202"/>
    <w:rsid w:val="00DC34E4"/>
    <w:rsid w:val="00DC3946"/>
    <w:rsid w:val="00DC3C06"/>
    <w:rsid w:val="00DC65C3"/>
    <w:rsid w:val="00DC714C"/>
    <w:rsid w:val="00DC75CB"/>
    <w:rsid w:val="00DC7A4C"/>
    <w:rsid w:val="00DD0D80"/>
    <w:rsid w:val="00DD13D4"/>
    <w:rsid w:val="00DD1F6A"/>
    <w:rsid w:val="00DD3066"/>
    <w:rsid w:val="00DD358D"/>
    <w:rsid w:val="00DD460C"/>
    <w:rsid w:val="00DD5276"/>
    <w:rsid w:val="00DD65A6"/>
    <w:rsid w:val="00DD713A"/>
    <w:rsid w:val="00DD7833"/>
    <w:rsid w:val="00DE0325"/>
    <w:rsid w:val="00DE040F"/>
    <w:rsid w:val="00DE07F2"/>
    <w:rsid w:val="00DE08C6"/>
    <w:rsid w:val="00DE36F8"/>
    <w:rsid w:val="00DE3A91"/>
    <w:rsid w:val="00DE4296"/>
    <w:rsid w:val="00DE4703"/>
    <w:rsid w:val="00DE5709"/>
    <w:rsid w:val="00DE699B"/>
    <w:rsid w:val="00DE79A9"/>
    <w:rsid w:val="00DE7B3C"/>
    <w:rsid w:val="00DF106A"/>
    <w:rsid w:val="00DF1E9E"/>
    <w:rsid w:val="00DF31B3"/>
    <w:rsid w:val="00DF34C7"/>
    <w:rsid w:val="00DF3966"/>
    <w:rsid w:val="00DF49D5"/>
    <w:rsid w:val="00DF5074"/>
    <w:rsid w:val="00DF60D4"/>
    <w:rsid w:val="00DF6569"/>
    <w:rsid w:val="00DF705A"/>
    <w:rsid w:val="00DF73E6"/>
    <w:rsid w:val="00DF7DF4"/>
    <w:rsid w:val="00E00F67"/>
    <w:rsid w:val="00E01014"/>
    <w:rsid w:val="00E01066"/>
    <w:rsid w:val="00E016FC"/>
    <w:rsid w:val="00E019F7"/>
    <w:rsid w:val="00E0210B"/>
    <w:rsid w:val="00E03B0E"/>
    <w:rsid w:val="00E03E8F"/>
    <w:rsid w:val="00E05D14"/>
    <w:rsid w:val="00E0617B"/>
    <w:rsid w:val="00E06FD7"/>
    <w:rsid w:val="00E07D82"/>
    <w:rsid w:val="00E1010D"/>
    <w:rsid w:val="00E1275B"/>
    <w:rsid w:val="00E127F7"/>
    <w:rsid w:val="00E12AC9"/>
    <w:rsid w:val="00E13B5E"/>
    <w:rsid w:val="00E13CD9"/>
    <w:rsid w:val="00E13D42"/>
    <w:rsid w:val="00E151E1"/>
    <w:rsid w:val="00E168E6"/>
    <w:rsid w:val="00E17569"/>
    <w:rsid w:val="00E17F4B"/>
    <w:rsid w:val="00E17FB8"/>
    <w:rsid w:val="00E20A13"/>
    <w:rsid w:val="00E21181"/>
    <w:rsid w:val="00E228A2"/>
    <w:rsid w:val="00E23952"/>
    <w:rsid w:val="00E23D47"/>
    <w:rsid w:val="00E249B0"/>
    <w:rsid w:val="00E25E1D"/>
    <w:rsid w:val="00E2610C"/>
    <w:rsid w:val="00E2621E"/>
    <w:rsid w:val="00E2669C"/>
    <w:rsid w:val="00E269BA"/>
    <w:rsid w:val="00E274B8"/>
    <w:rsid w:val="00E27BB2"/>
    <w:rsid w:val="00E27FDF"/>
    <w:rsid w:val="00E30122"/>
    <w:rsid w:val="00E30C7F"/>
    <w:rsid w:val="00E310EF"/>
    <w:rsid w:val="00E3122C"/>
    <w:rsid w:val="00E31D18"/>
    <w:rsid w:val="00E33288"/>
    <w:rsid w:val="00E33ACF"/>
    <w:rsid w:val="00E34628"/>
    <w:rsid w:val="00E34C34"/>
    <w:rsid w:val="00E34C47"/>
    <w:rsid w:val="00E34D4E"/>
    <w:rsid w:val="00E364CA"/>
    <w:rsid w:val="00E36E69"/>
    <w:rsid w:val="00E376EC"/>
    <w:rsid w:val="00E41045"/>
    <w:rsid w:val="00E4346C"/>
    <w:rsid w:val="00E43950"/>
    <w:rsid w:val="00E43C0E"/>
    <w:rsid w:val="00E450F7"/>
    <w:rsid w:val="00E456D4"/>
    <w:rsid w:val="00E45782"/>
    <w:rsid w:val="00E4591E"/>
    <w:rsid w:val="00E4686F"/>
    <w:rsid w:val="00E46BD9"/>
    <w:rsid w:val="00E46D84"/>
    <w:rsid w:val="00E471EA"/>
    <w:rsid w:val="00E4749A"/>
    <w:rsid w:val="00E4775D"/>
    <w:rsid w:val="00E4783D"/>
    <w:rsid w:val="00E47C26"/>
    <w:rsid w:val="00E47E28"/>
    <w:rsid w:val="00E47EDC"/>
    <w:rsid w:val="00E50788"/>
    <w:rsid w:val="00E51114"/>
    <w:rsid w:val="00E514E4"/>
    <w:rsid w:val="00E51924"/>
    <w:rsid w:val="00E51DCA"/>
    <w:rsid w:val="00E52BFC"/>
    <w:rsid w:val="00E5383A"/>
    <w:rsid w:val="00E53BF8"/>
    <w:rsid w:val="00E54399"/>
    <w:rsid w:val="00E5489B"/>
    <w:rsid w:val="00E55353"/>
    <w:rsid w:val="00E55396"/>
    <w:rsid w:val="00E554E2"/>
    <w:rsid w:val="00E5589B"/>
    <w:rsid w:val="00E56DB3"/>
    <w:rsid w:val="00E5746F"/>
    <w:rsid w:val="00E5786A"/>
    <w:rsid w:val="00E60B65"/>
    <w:rsid w:val="00E62389"/>
    <w:rsid w:val="00E63374"/>
    <w:rsid w:val="00E64ADE"/>
    <w:rsid w:val="00E656A5"/>
    <w:rsid w:val="00E66591"/>
    <w:rsid w:val="00E665EF"/>
    <w:rsid w:val="00E66EDE"/>
    <w:rsid w:val="00E709A5"/>
    <w:rsid w:val="00E714DF"/>
    <w:rsid w:val="00E71647"/>
    <w:rsid w:val="00E71EE6"/>
    <w:rsid w:val="00E71F8D"/>
    <w:rsid w:val="00E720B8"/>
    <w:rsid w:val="00E73901"/>
    <w:rsid w:val="00E74078"/>
    <w:rsid w:val="00E740B9"/>
    <w:rsid w:val="00E7458F"/>
    <w:rsid w:val="00E749DB"/>
    <w:rsid w:val="00E75744"/>
    <w:rsid w:val="00E75ECA"/>
    <w:rsid w:val="00E8054F"/>
    <w:rsid w:val="00E80739"/>
    <w:rsid w:val="00E8094E"/>
    <w:rsid w:val="00E8113F"/>
    <w:rsid w:val="00E8214D"/>
    <w:rsid w:val="00E821DD"/>
    <w:rsid w:val="00E82938"/>
    <w:rsid w:val="00E83112"/>
    <w:rsid w:val="00E8344E"/>
    <w:rsid w:val="00E840CD"/>
    <w:rsid w:val="00E84414"/>
    <w:rsid w:val="00E845C2"/>
    <w:rsid w:val="00E846BB"/>
    <w:rsid w:val="00E856B9"/>
    <w:rsid w:val="00E85C61"/>
    <w:rsid w:val="00E85D32"/>
    <w:rsid w:val="00E861DB"/>
    <w:rsid w:val="00E86687"/>
    <w:rsid w:val="00E86ACD"/>
    <w:rsid w:val="00E902E5"/>
    <w:rsid w:val="00E9250E"/>
    <w:rsid w:val="00E92FE2"/>
    <w:rsid w:val="00E93659"/>
    <w:rsid w:val="00E93D44"/>
    <w:rsid w:val="00E94FA6"/>
    <w:rsid w:val="00E952CA"/>
    <w:rsid w:val="00E964D7"/>
    <w:rsid w:val="00E966DD"/>
    <w:rsid w:val="00E97547"/>
    <w:rsid w:val="00E97BF3"/>
    <w:rsid w:val="00EA099D"/>
    <w:rsid w:val="00EA1278"/>
    <w:rsid w:val="00EA136E"/>
    <w:rsid w:val="00EA21CB"/>
    <w:rsid w:val="00EA2792"/>
    <w:rsid w:val="00EA38DF"/>
    <w:rsid w:val="00EA3B4F"/>
    <w:rsid w:val="00EA3D7A"/>
    <w:rsid w:val="00EA3F08"/>
    <w:rsid w:val="00EA440D"/>
    <w:rsid w:val="00EA51F9"/>
    <w:rsid w:val="00EA5D12"/>
    <w:rsid w:val="00EA67D4"/>
    <w:rsid w:val="00EA73C3"/>
    <w:rsid w:val="00EA79C9"/>
    <w:rsid w:val="00EB0683"/>
    <w:rsid w:val="00EB06F9"/>
    <w:rsid w:val="00EB098A"/>
    <w:rsid w:val="00EB0EB4"/>
    <w:rsid w:val="00EB16BC"/>
    <w:rsid w:val="00EB1A36"/>
    <w:rsid w:val="00EB2953"/>
    <w:rsid w:val="00EB2CDB"/>
    <w:rsid w:val="00EB32D1"/>
    <w:rsid w:val="00EB3558"/>
    <w:rsid w:val="00EB381F"/>
    <w:rsid w:val="00EB3DEB"/>
    <w:rsid w:val="00EB4A94"/>
    <w:rsid w:val="00EB51BD"/>
    <w:rsid w:val="00EB6091"/>
    <w:rsid w:val="00EB6C54"/>
    <w:rsid w:val="00EB7464"/>
    <w:rsid w:val="00EB759E"/>
    <w:rsid w:val="00EB7E65"/>
    <w:rsid w:val="00EC1B37"/>
    <w:rsid w:val="00EC2E82"/>
    <w:rsid w:val="00EC3F4D"/>
    <w:rsid w:val="00EC47EE"/>
    <w:rsid w:val="00EC4D4B"/>
    <w:rsid w:val="00EC5D3F"/>
    <w:rsid w:val="00EC6310"/>
    <w:rsid w:val="00EC72C5"/>
    <w:rsid w:val="00ED04A2"/>
    <w:rsid w:val="00ED0773"/>
    <w:rsid w:val="00ED1059"/>
    <w:rsid w:val="00ED18F3"/>
    <w:rsid w:val="00ED2E97"/>
    <w:rsid w:val="00ED3E29"/>
    <w:rsid w:val="00ED4994"/>
    <w:rsid w:val="00ED4C3C"/>
    <w:rsid w:val="00ED4F6E"/>
    <w:rsid w:val="00ED5536"/>
    <w:rsid w:val="00ED6231"/>
    <w:rsid w:val="00ED6947"/>
    <w:rsid w:val="00ED782B"/>
    <w:rsid w:val="00ED7E38"/>
    <w:rsid w:val="00EE0D56"/>
    <w:rsid w:val="00EE1850"/>
    <w:rsid w:val="00EE1A20"/>
    <w:rsid w:val="00EE2B30"/>
    <w:rsid w:val="00EE324A"/>
    <w:rsid w:val="00EE4090"/>
    <w:rsid w:val="00EE4A75"/>
    <w:rsid w:val="00EE53BC"/>
    <w:rsid w:val="00EE695C"/>
    <w:rsid w:val="00EF03CD"/>
    <w:rsid w:val="00EF0EF5"/>
    <w:rsid w:val="00EF156D"/>
    <w:rsid w:val="00EF1DE4"/>
    <w:rsid w:val="00EF1E46"/>
    <w:rsid w:val="00EF217E"/>
    <w:rsid w:val="00EF2461"/>
    <w:rsid w:val="00EF25E5"/>
    <w:rsid w:val="00EF30CB"/>
    <w:rsid w:val="00EF326B"/>
    <w:rsid w:val="00EF4CB8"/>
    <w:rsid w:val="00EF4E03"/>
    <w:rsid w:val="00EF55DC"/>
    <w:rsid w:val="00EF6141"/>
    <w:rsid w:val="00EF64C6"/>
    <w:rsid w:val="00EF65D5"/>
    <w:rsid w:val="00EF78CF"/>
    <w:rsid w:val="00EF7F22"/>
    <w:rsid w:val="00F00249"/>
    <w:rsid w:val="00F007E9"/>
    <w:rsid w:val="00F00A4D"/>
    <w:rsid w:val="00F011E8"/>
    <w:rsid w:val="00F01208"/>
    <w:rsid w:val="00F01B10"/>
    <w:rsid w:val="00F01D4D"/>
    <w:rsid w:val="00F0209C"/>
    <w:rsid w:val="00F0228C"/>
    <w:rsid w:val="00F034B7"/>
    <w:rsid w:val="00F046CB"/>
    <w:rsid w:val="00F053B3"/>
    <w:rsid w:val="00F0540E"/>
    <w:rsid w:val="00F05B77"/>
    <w:rsid w:val="00F06004"/>
    <w:rsid w:val="00F06A2A"/>
    <w:rsid w:val="00F07045"/>
    <w:rsid w:val="00F071FD"/>
    <w:rsid w:val="00F07A0D"/>
    <w:rsid w:val="00F07E79"/>
    <w:rsid w:val="00F1023D"/>
    <w:rsid w:val="00F1043E"/>
    <w:rsid w:val="00F11AC8"/>
    <w:rsid w:val="00F11C95"/>
    <w:rsid w:val="00F11C9A"/>
    <w:rsid w:val="00F124D6"/>
    <w:rsid w:val="00F12C09"/>
    <w:rsid w:val="00F13322"/>
    <w:rsid w:val="00F1340A"/>
    <w:rsid w:val="00F135C2"/>
    <w:rsid w:val="00F14103"/>
    <w:rsid w:val="00F14C0E"/>
    <w:rsid w:val="00F16843"/>
    <w:rsid w:val="00F16E24"/>
    <w:rsid w:val="00F16E4E"/>
    <w:rsid w:val="00F20B7C"/>
    <w:rsid w:val="00F222E6"/>
    <w:rsid w:val="00F22631"/>
    <w:rsid w:val="00F2293C"/>
    <w:rsid w:val="00F23651"/>
    <w:rsid w:val="00F23A13"/>
    <w:rsid w:val="00F23ABA"/>
    <w:rsid w:val="00F23EF8"/>
    <w:rsid w:val="00F24A0C"/>
    <w:rsid w:val="00F24D99"/>
    <w:rsid w:val="00F25548"/>
    <w:rsid w:val="00F25C85"/>
    <w:rsid w:val="00F26045"/>
    <w:rsid w:val="00F26197"/>
    <w:rsid w:val="00F26D43"/>
    <w:rsid w:val="00F276DF"/>
    <w:rsid w:val="00F277F9"/>
    <w:rsid w:val="00F30F16"/>
    <w:rsid w:val="00F30F1A"/>
    <w:rsid w:val="00F313F0"/>
    <w:rsid w:val="00F32453"/>
    <w:rsid w:val="00F333B1"/>
    <w:rsid w:val="00F3348B"/>
    <w:rsid w:val="00F34BA4"/>
    <w:rsid w:val="00F35427"/>
    <w:rsid w:val="00F3593D"/>
    <w:rsid w:val="00F36F6C"/>
    <w:rsid w:val="00F37626"/>
    <w:rsid w:val="00F40020"/>
    <w:rsid w:val="00F4074B"/>
    <w:rsid w:val="00F40E87"/>
    <w:rsid w:val="00F4282F"/>
    <w:rsid w:val="00F4513D"/>
    <w:rsid w:val="00F45334"/>
    <w:rsid w:val="00F46C25"/>
    <w:rsid w:val="00F46CB6"/>
    <w:rsid w:val="00F4751E"/>
    <w:rsid w:val="00F4766E"/>
    <w:rsid w:val="00F47E17"/>
    <w:rsid w:val="00F51460"/>
    <w:rsid w:val="00F51D9E"/>
    <w:rsid w:val="00F51DCB"/>
    <w:rsid w:val="00F52624"/>
    <w:rsid w:val="00F52CE7"/>
    <w:rsid w:val="00F5388C"/>
    <w:rsid w:val="00F53D64"/>
    <w:rsid w:val="00F547EC"/>
    <w:rsid w:val="00F562FE"/>
    <w:rsid w:val="00F56761"/>
    <w:rsid w:val="00F57E76"/>
    <w:rsid w:val="00F57F28"/>
    <w:rsid w:val="00F607B6"/>
    <w:rsid w:val="00F619E5"/>
    <w:rsid w:val="00F623A8"/>
    <w:rsid w:val="00F63565"/>
    <w:rsid w:val="00F63F60"/>
    <w:rsid w:val="00F6410F"/>
    <w:rsid w:val="00F64F21"/>
    <w:rsid w:val="00F65A3A"/>
    <w:rsid w:val="00F66235"/>
    <w:rsid w:val="00F66377"/>
    <w:rsid w:val="00F71159"/>
    <w:rsid w:val="00F71864"/>
    <w:rsid w:val="00F73153"/>
    <w:rsid w:val="00F7370C"/>
    <w:rsid w:val="00F73964"/>
    <w:rsid w:val="00F73A15"/>
    <w:rsid w:val="00F73F47"/>
    <w:rsid w:val="00F7429E"/>
    <w:rsid w:val="00F75A8D"/>
    <w:rsid w:val="00F762CB"/>
    <w:rsid w:val="00F7676F"/>
    <w:rsid w:val="00F7701B"/>
    <w:rsid w:val="00F770DC"/>
    <w:rsid w:val="00F8009A"/>
    <w:rsid w:val="00F8140C"/>
    <w:rsid w:val="00F82020"/>
    <w:rsid w:val="00F822D4"/>
    <w:rsid w:val="00F83655"/>
    <w:rsid w:val="00F83AE2"/>
    <w:rsid w:val="00F84790"/>
    <w:rsid w:val="00F84BDD"/>
    <w:rsid w:val="00F84C06"/>
    <w:rsid w:val="00F8681E"/>
    <w:rsid w:val="00F86CBC"/>
    <w:rsid w:val="00F87851"/>
    <w:rsid w:val="00F90183"/>
    <w:rsid w:val="00F91292"/>
    <w:rsid w:val="00F92242"/>
    <w:rsid w:val="00F925F0"/>
    <w:rsid w:val="00F92E63"/>
    <w:rsid w:val="00F945C6"/>
    <w:rsid w:val="00F94C4F"/>
    <w:rsid w:val="00F94CA7"/>
    <w:rsid w:val="00F95253"/>
    <w:rsid w:val="00F95406"/>
    <w:rsid w:val="00F954E0"/>
    <w:rsid w:val="00F96431"/>
    <w:rsid w:val="00F9705C"/>
    <w:rsid w:val="00FA0BE6"/>
    <w:rsid w:val="00FA10FF"/>
    <w:rsid w:val="00FA1573"/>
    <w:rsid w:val="00FA1F80"/>
    <w:rsid w:val="00FA25E7"/>
    <w:rsid w:val="00FA3650"/>
    <w:rsid w:val="00FA3A95"/>
    <w:rsid w:val="00FA3B57"/>
    <w:rsid w:val="00FA4E0F"/>
    <w:rsid w:val="00FA52B8"/>
    <w:rsid w:val="00FA59EB"/>
    <w:rsid w:val="00FA5AB1"/>
    <w:rsid w:val="00FA5BD9"/>
    <w:rsid w:val="00FA617C"/>
    <w:rsid w:val="00FA6ED8"/>
    <w:rsid w:val="00FA6F7A"/>
    <w:rsid w:val="00FA7752"/>
    <w:rsid w:val="00FA777C"/>
    <w:rsid w:val="00FA7902"/>
    <w:rsid w:val="00FA7D98"/>
    <w:rsid w:val="00FB0570"/>
    <w:rsid w:val="00FB0826"/>
    <w:rsid w:val="00FB0938"/>
    <w:rsid w:val="00FB16B7"/>
    <w:rsid w:val="00FB2B30"/>
    <w:rsid w:val="00FB2E25"/>
    <w:rsid w:val="00FB4E41"/>
    <w:rsid w:val="00FB4F69"/>
    <w:rsid w:val="00FB5493"/>
    <w:rsid w:val="00FB6E78"/>
    <w:rsid w:val="00FB7282"/>
    <w:rsid w:val="00FB740C"/>
    <w:rsid w:val="00FB7C13"/>
    <w:rsid w:val="00FC03CF"/>
    <w:rsid w:val="00FC10C0"/>
    <w:rsid w:val="00FC1233"/>
    <w:rsid w:val="00FC1409"/>
    <w:rsid w:val="00FC1460"/>
    <w:rsid w:val="00FC1CA1"/>
    <w:rsid w:val="00FC208B"/>
    <w:rsid w:val="00FC4FBC"/>
    <w:rsid w:val="00FC5131"/>
    <w:rsid w:val="00FC65D7"/>
    <w:rsid w:val="00FC6F20"/>
    <w:rsid w:val="00FC7AB8"/>
    <w:rsid w:val="00FC7E33"/>
    <w:rsid w:val="00FC7E54"/>
    <w:rsid w:val="00FD005D"/>
    <w:rsid w:val="00FD0A00"/>
    <w:rsid w:val="00FD0B84"/>
    <w:rsid w:val="00FD30BA"/>
    <w:rsid w:val="00FD3590"/>
    <w:rsid w:val="00FD38C2"/>
    <w:rsid w:val="00FD3963"/>
    <w:rsid w:val="00FD43F3"/>
    <w:rsid w:val="00FD45AE"/>
    <w:rsid w:val="00FD51F2"/>
    <w:rsid w:val="00FD5438"/>
    <w:rsid w:val="00FD54D0"/>
    <w:rsid w:val="00FD58DA"/>
    <w:rsid w:val="00FD5FD6"/>
    <w:rsid w:val="00FD686E"/>
    <w:rsid w:val="00FD6C77"/>
    <w:rsid w:val="00FE15DF"/>
    <w:rsid w:val="00FE222F"/>
    <w:rsid w:val="00FE3AE8"/>
    <w:rsid w:val="00FE402F"/>
    <w:rsid w:val="00FE4298"/>
    <w:rsid w:val="00FE7938"/>
    <w:rsid w:val="00FF16DB"/>
    <w:rsid w:val="00FF2AC1"/>
    <w:rsid w:val="00FF2F36"/>
    <w:rsid w:val="00FF33EF"/>
    <w:rsid w:val="00FF3BED"/>
    <w:rsid w:val="00FF4BDA"/>
    <w:rsid w:val="00FF607F"/>
    <w:rsid w:val="00FF61BC"/>
    <w:rsid w:val="00FF7C2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29E7991"/>
  <w15:docId w15:val="{1B2C6EBA-8D66-473C-9B23-63B11CFE59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1" w:qFormat="1"/>
    <w:lsdException w:name="heading 3" w:uiPriority="1" w:qFormat="1"/>
    <w:lsdException w:name="heading 4" w:uiPriority="0" w:qFormat="1"/>
    <w:lsdException w:name="heading 5" w:uiPriority="1"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2"/>
    <w:lsdException w:name="Colorful List Accent 3" w:uiPriority="67"/>
    <w:lsdException w:name="Colorful Grid Accent 3" w:uiPriority="68"/>
    <w:lsdException w:name="Light Shading Accent 4" w:uiPriority="69"/>
    <w:lsdException w:name="Light List Accent 4" w:uiPriority="66"/>
    <w:lsdException w:name="Light Grid Accent 4" w:uiPriority="67"/>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7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9"/>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0" w:qFormat="1"/>
    <w:lsdException w:name="Medium List 2 Accent 6" w:uiPriority="21" w:qFormat="1"/>
    <w:lsdException w:name="Medium Grid 1 Accent 6" w:uiPriority="0"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4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3950"/>
    <w:rPr>
      <w:lang w:val="en-GB"/>
    </w:rPr>
  </w:style>
  <w:style w:type="paragraph" w:styleId="Heading1">
    <w:name w:val="heading 1"/>
    <w:basedOn w:val="Normal"/>
    <w:next w:val="Normal"/>
    <w:link w:val="Heading1Char"/>
    <w:uiPriority w:val="9"/>
    <w:qFormat/>
    <w:rsid w:val="00E43950"/>
    <w:pPr>
      <w:keepNext/>
      <w:keepLines/>
      <w:pBdr>
        <w:bottom w:val="single" w:sz="4" w:space="1" w:color="595959" w:themeColor="text1" w:themeTint="A6"/>
      </w:pBdr>
      <w:spacing w:before="360"/>
      <w:outlineLvl w:val="0"/>
    </w:pPr>
    <w:rPr>
      <w:rFonts w:asciiTheme="majorHAnsi" w:eastAsiaTheme="majorEastAsia" w:hAnsiTheme="majorHAnsi" w:cstheme="majorBidi"/>
      <w:b/>
      <w:bCs/>
      <w:smallCaps/>
      <w:color w:val="000000" w:themeColor="text1"/>
      <w:sz w:val="36"/>
      <w:szCs w:val="36"/>
    </w:rPr>
  </w:style>
  <w:style w:type="paragraph" w:styleId="Heading2">
    <w:name w:val="heading 2"/>
    <w:aliases w:val="h2,Paranum,Chpt,Titolo 2"/>
    <w:basedOn w:val="Normal"/>
    <w:next w:val="Normal"/>
    <w:link w:val="Heading2Char"/>
    <w:uiPriority w:val="1"/>
    <w:unhideWhenUsed/>
    <w:qFormat/>
    <w:rsid w:val="00E43950"/>
    <w:pPr>
      <w:keepNext/>
      <w:keepLines/>
      <w:spacing w:before="360" w:after="0"/>
      <w:outlineLvl w:val="1"/>
    </w:pPr>
    <w:rPr>
      <w:rFonts w:asciiTheme="majorHAnsi" w:eastAsiaTheme="majorEastAsia" w:hAnsiTheme="majorHAnsi" w:cstheme="majorBidi"/>
      <w:b/>
      <w:bCs/>
      <w:smallCaps/>
      <w:color w:val="000000" w:themeColor="text1"/>
      <w:sz w:val="28"/>
      <w:szCs w:val="28"/>
    </w:rPr>
  </w:style>
  <w:style w:type="paragraph" w:styleId="Heading3">
    <w:name w:val="heading 3"/>
    <w:aliases w:val="h3 sub heading,Heading 3 Char"/>
    <w:basedOn w:val="Normal"/>
    <w:next w:val="Normal"/>
    <w:uiPriority w:val="1"/>
    <w:unhideWhenUsed/>
    <w:qFormat/>
    <w:rsid w:val="00E43950"/>
    <w:pPr>
      <w:keepNext/>
      <w:keepLines/>
      <w:spacing w:before="200" w:after="0"/>
      <w:outlineLvl w:val="2"/>
    </w:pPr>
    <w:rPr>
      <w:rFonts w:asciiTheme="majorHAnsi" w:eastAsiaTheme="majorEastAsia" w:hAnsiTheme="majorHAnsi" w:cstheme="majorBidi"/>
      <w:b/>
      <w:bCs/>
      <w:color w:val="000000" w:themeColor="text1"/>
    </w:rPr>
  </w:style>
  <w:style w:type="paragraph" w:styleId="Heading4">
    <w:name w:val="heading 4"/>
    <w:aliases w:val="Sub-Clause Sub-paragraph, Sub-Clause Sub-paragraph,ClauseSubSub_No&amp;Name"/>
    <w:basedOn w:val="Normal"/>
    <w:next w:val="Normal"/>
    <w:link w:val="Heading4Char"/>
    <w:unhideWhenUsed/>
    <w:qFormat/>
    <w:rsid w:val="00E43950"/>
    <w:pPr>
      <w:keepNext/>
      <w:keepLines/>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1"/>
    <w:unhideWhenUsed/>
    <w:qFormat/>
    <w:rsid w:val="00E43950"/>
    <w:pPr>
      <w:keepNext/>
      <w:keepLines/>
      <w:spacing w:before="200" w:after="0"/>
      <w:outlineLvl w:val="4"/>
    </w:pPr>
    <w:rPr>
      <w:rFonts w:asciiTheme="majorHAnsi" w:eastAsiaTheme="majorEastAsia" w:hAnsiTheme="majorHAnsi" w:cstheme="majorBidi"/>
      <w:color w:val="17365D" w:themeColor="text2" w:themeShade="BF"/>
    </w:rPr>
  </w:style>
  <w:style w:type="paragraph" w:styleId="Heading6">
    <w:name w:val="heading 6"/>
    <w:basedOn w:val="Normal"/>
    <w:next w:val="Normal"/>
    <w:link w:val="Heading6Char"/>
    <w:unhideWhenUsed/>
    <w:qFormat/>
    <w:rsid w:val="00E43950"/>
    <w:pPr>
      <w:keepNext/>
      <w:keepLines/>
      <w:spacing w:before="200" w:after="0"/>
      <w:outlineLvl w:val="5"/>
    </w:pPr>
    <w:rPr>
      <w:rFonts w:asciiTheme="majorHAnsi" w:eastAsiaTheme="majorEastAsia" w:hAnsiTheme="majorHAnsi" w:cstheme="majorBidi"/>
      <w:i/>
      <w:iCs/>
      <w:color w:val="17365D" w:themeColor="text2" w:themeShade="BF"/>
    </w:rPr>
  </w:style>
  <w:style w:type="paragraph" w:styleId="Heading7">
    <w:name w:val="heading 7"/>
    <w:basedOn w:val="Normal"/>
    <w:next w:val="Normal"/>
    <w:link w:val="Heading7Char"/>
    <w:unhideWhenUsed/>
    <w:qFormat/>
    <w:rsid w:val="00E43950"/>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E43950"/>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nhideWhenUsed/>
    <w:qFormat/>
    <w:rsid w:val="00E43950"/>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1">
    <w:name w:val="WW8Num2z1"/>
    <w:rPr>
      <w:rFonts w:ascii="Symbol" w:hAnsi="Symbol"/>
    </w:rPr>
  </w:style>
  <w:style w:type="character" w:customStyle="1" w:styleId="WW8Num3z0">
    <w:name w:val="WW8Num3z0"/>
    <w:rPr>
      <w:rFonts w:ascii="Symbol" w:hAnsi="Symbol"/>
    </w:rPr>
  </w:style>
  <w:style w:type="character" w:customStyle="1" w:styleId="WW8Num4z0">
    <w:name w:val="WW8Num4z0"/>
    <w:rPr>
      <w:rFonts w:ascii="Symbol" w:hAnsi="Symbol"/>
    </w:rPr>
  </w:style>
  <w:style w:type="character" w:customStyle="1" w:styleId="WW8Num5z0">
    <w:name w:val="WW8Num5z0"/>
    <w:rPr>
      <w:rFonts w:ascii="Times New Roman" w:hAnsi="Times New Roman" w:cs="Times New Roman"/>
    </w:rPr>
  </w:style>
  <w:style w:type="character" w:customStyle="1" w:styleId="WW8Num5z1">
    <w:name w:val="WW8Num5z1"/>
    <w:rPr>
      <w:rFonts w:ascii="Symbol" w:hAnsi="Symbol"/>
    </w:rPr>
  </w:style>
  <w:style w:type="character" w:customStyle="1" w:styleId="WW8Num5z4">
    <w:name w:val="WW8Num5z4"/>
    <w:rPr>
      <w:rFonts w:ascii="Courier New" w:hAnsi="Courier New" w:cs="Courier New"/>
    </w:rPr>
  </w:style>
  <w:style w:type="character" w:customStyle="1" w:styleId="WW8Num6z0">
    <w:name w:val="WW8Num6z0"/>
    <w:rPr>
      <w:rFonts w:ascii="Symbol" w:hAnsi="Symbol"/>
    </w:rPr>
  </w:style>
  <w:style w:type="character" w:customStyle="1" w:styleId="WW8Num7z0">
    <w:name w:val="WW8Num7z0"/>
    <w:rPr>
      <w:rFonts w:ascii="Monotype Sorts" w:hAnsi="Monotype Sorts"/>
      <w:b/>
      <w:i w:val="0"/>
      <w:color w:val="6CBE50"/>
      <w:sz w:val="24"/>
    </w:rPr>
  </w:style>
  <w:style w:type="character" w:customStyle="1" w:styleId="WW8Num8z0">
    <w:name w:val="WW8Num8z0"/>
    <w:rPr>
      <w:rFonts w:ascii="Times New Roman" w:hAnsi="Times New Roman" w:cs="Times New Roman"/>
      <w:b/>
      <w:bCs w:val="0"/>
      <w:i w:val="0"/>
      <w:iCs w:val="0"/>
      <w:caps w:val="0"/>
      <w:smallCaps w:val="0"/>
      <w:strike w:val="0"/>
      <w:dstrike w:val="0"/>
      <w:vanish w:val="0"/>
      <w:color w:val="000000"/>
      <w:spacing w:val="0"/>
      <w:kern w:val="1"/>
      <w:position w:val="0"/>
      <w:sz w:val="24"/>
      <w:u w:val="none"/>
      <w:vertAlign w:val="baseline"/>
      <w:em w:val="none"/>
      <w:lang w:val="x-none" w:eastAsia="x-none" w:bidi="x-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9z0">
    <w:name w:val="WW8Num9z0"/>
    <w:rPr>
      <w:rFonts w:ascii="Wingdings" w:hAnsi="Wingdings"/>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1z0">
    <w:name w:val="WW8Num1z0"/>
    <w:rPr>
      <w:rFonts w:ascii="Symbol" w:hAnsi="Symbol"/>
    </w:rPr>
  </w:style>
  <w:style w:type="character" w:customStyle="1" w:styleId="WW8Num4z1">
    <w:name w:val="WW8Num4z1"/>
    <w:rPr>
      <w:rFonts w:ascii="Symbol" w:hAnsi="Symbol"/>
    </w:rPr>
  </w:style>
  <w:style w:type="character" w:customStyle="1" w:styleId="WW8Num6z1">
    <w:name w:val="WW8Num6z1"/>
    <w:rPr>
      <w:rFonts w:ascii="Symbol" w:hAnsi="Symbol"/>
    </w:rPr>
  </w:style>
  <w:style w:type="character" w:customStyle="1" w:styleId="WW8Num7z1">
    <w:name w:val="WW8Num7z1"/>
    <w:rPr>
      <w:rFonts w:ascii="Courier New" w:hAnsi="Courier New"/>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9z1">
    <w:name w:val="WW8Num9z1"/>
    <w:rPr>
      <w:rFonts w:ascii="Courier New" w:hAnsi="Courier New" w:cs="Courier New"/>
    </w:rPr>
  </w:style>
  <w:style w:type="character" w:customStyle="1" w:styleId="WW8Num9z3">
    <w:name w:val="WW8Num9z3"/>
    <w:rPr>
      <w:rFonts w:ascii="Symbol" w:hAnsi="Symbol"/>
    </w:rPr>
  </w:style>
  <w:style w:type="character" w:customStyle="1" w:styleId="WW8Num12z0">
    <w:name w:val="WW8Num12z0"/>
    <w:rPr>
      <w:rFonts w:ascii="Wingdings" w:hAnsi="Wingdings"/>
      <w:sz w:val="16"/>
    </w:rPr>
  </w:style>
  <w:style w:type="character" w:customStyle="1" w:styleId="WW8Num13z0">
    <w:name w:val="WW8Num13z0"/>
    <w:rPr>
      <w:rFonts w:ascii="Symbol" w:hAnsi="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rPr>
  </w:style>
  <w:style w:type="character" w:customStyle="1" w:styleId="WW8Num15z0">
    <w:name w:val="WW8Num15z0"/>
    <w:rPr>
      <w:rFonts w:ascii="Wingdings" w:hAnsi="Wingdings"/>
      <w:b/>
      <w:i w:val="0"/>
      <w:color w:val="000080"/>
      <w:sz w:val="28"/>
    </w:rPr>
  </w:style>
  <w:style w:type="character" w:customStyle="1" w:styleId="WW8Num16z0">
    <w:name w:val="WW8Num16z0"/>
    <w:rPr>
      <w:rFonts w:ascii="Symbol" w:hAnsi="Symbol" w:cs="Symbol"/>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cs="Wingdings"/>
    </w:rPr>
  </w:style>
  <w:style w:type="character" w:customStyle="1" w:styleId="WW8Num17z0">
    <w:name w:val="WW8Num17z0"/>
    <w:rPr>
      <w:rFonts w:ascii="Symbol" w:hAnsi="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rPr>
  </w:style>
  <w:style w:type="character" w:customStyle="1" w:styleId="WW8Num18z0">
    <w:name w:val="WW8Num18z0"/>
    <w:rPr>
      <w:rFonts w:ascii="Wingdings" w:hAnsi="Wingdings"/>
    </w:rPr>
  </w:style>
  <w:style w:type="character" w:customStyle="1" w:styleId="WW8Num18z1">
    <w:name w:val="WW8Num18z1"/>
    <w:rPr>
      <w:rFonts w:ascii="Symbol" w:hAnsi="Symbol"/>
    </w:rPr>
  </w:style>
  <w:style w:type="character" w:customStyle="1" w:styleId="WW8Num18z4">
    <w:name w:val="WW8Num18z4"/>
    <w:rPr>
      <w:rFonts w:ascii="Courier New" w:hAnsi="Courier New" w:cs="Courier New"/>
    </w:rPr>
  </w:style>
  <w:style w:type="character" w:customStyle="1" w:styleId="WW8Num19z0">
    <w:name w:val="WW8Num19z0"/>
    <w:rPr>
      <w:rFonts w:ascii="Symbol" w:hAnsi="Symbol"/>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rPr>
  </w:style>
  <w:style w:type="character" w:customStyle="1" w:styleId="WW8Num22z0">
    <w:name w:val="WW8Num22z0"/>
    <w:rPr>
      <w:rFonts w:ascii="Wingdings" w:hAnsi="Wingdings"/>
      <w:color w:val="000080"/>
      <w:sz w:val="20"/>
    </w:rPr>
  </w:style>
  <w:style w:type="character" w:customStyle="1" w:styleId="WW8Num23z0">
    <w:name w:val="WW8Num23z0"/>
    <w:rPr>
      <w:rFonts w:ascii="Wingdings" w:hAnsi="Wingdings"/>
      <w:color w:val="000080"/>
      <w:sz w:val="24"/>
    </w:rPr>
  </w:style>
  <w:style w:type="character" w:customStyle="1" w:styleId="WW8Num24z0">
    <w:name w:val="WW8Num24z0"/>
    <w:rPr>
      <w:rFonts w:ascii="Wingdings" w:hAnsi="Wingdings"/>
      <w:color w:val="auto"/>
    </w:rPr>
  </w:style>
  <w:style w:type="character" w:customStyle="1" w:styleId="WW8Num24z1">
    <w:name w:val="WW8Num24z1"/>
    <w:rPr>
      <w:rFonts w:ascii="Courier New" w:hAnsi="Courier New"/>
    </w:rPr>
  </w:style>
  <w:style w:type="character" w:customStyle="1" w:styleId="WW8Num24z2">
    <w:name w:val="WW8Num24z2"/>
    <w:rPr>
      <w:rFonts w:ascii="Wingdings" w:hAnsi="Wingdings"/>
    </w:rPr>
  </w:style>
  <w:style w:type="character" w:customStyle="1" w:styleId="WW8Num24z3">
    <w:name w:val="WW8Num24z3"/>
    <w:rPr>
      <w:rFonts w:ascii="Symbol" w:hAnsi="Symbol"/>
    </w:rPr>
  </w:style>
  <w:style w:type="character" w:customStyle="1" w:styleId="WW8Num25z0">
    <w:name w:val="WW8Num25z0"/>
    <w:rPr>
      <w:rFonts w:ascii="Wingdings" w:hAnsi="Wingdings"/>
      <w:sz w:val="20"/>
    </w:rPr>
  </w:style>
  <w:style w:type="character" w:customStyle="1" w:styleId="WW8Num26z0">
    <w:name w:val="WW8Num26z0"/>
    <w:rPr>
      <w:rFonts w:cs="Times New Roman"/>
    </w:rPr>
  </w:style>
  <w:style w:type="character" w:customStyle="1" w:styleId="WW8Num28z0">
    <w:name w:val="WW8Num28z0"/>
    <w:rPr>
      <w:rFonts w:ascii="Symbol" w:hAnsi="Symbol"/>
      <w:sz w:val="16"/>
    </w:rPr>
  </w:style>
  <w:style w:type="character" w:customStyle="1" w:styleId="WW8Num29z0">
    <w:name w:val="WW8Num29z0"/>
    <w:rPr>
      <w:rFonts w:ascii="SymbolMT" w:eastAsia="Times New Roman" w:hAnsi="SymbolMT"/>
    </w:rPr>
  </w:style>
  <w:style w:type="character" w:customStyle="1" w:styleId="WW8Num29z1">
    <w:name w:val="WW8Num29z1"/>
    <w:rPr>
      <w:rFonts w:ascii="Courier New" w:hAnsi="Courier New"/>
    </w:rPr>
  </w:style>
  <w:style w:type="character" w:customStyle="1" w:styleId="WW8Num29z2">
    <w:name w:val="WW8Num29z2"/>
    <w:rPr>
      <w:rFonts w:ascii="Wingdings" w:hAnsi="Wingdings"/>
    </w:rPr>
  </w:style>
  <w:style w:type="character" w:customStyle="1" w:styleId="WW8Num29z3">
    <w:name w:val="WW8Num29z3"/>
    <w:rPr>
      <w:rFonts w:ascii="Symbol" w:hAnsi="Symbol"/>
    </w:rPr>
  </w:style>
  <w:style w:type="character" w:customStyle="1" w:styleId="WW8Num30z0">
    <w:name w:val="WW8Num30z0"/>
    <w:rPr>
      <w:rFonts w:ascii="Symbol" w:hAnsi="Symbol"/>
      <w:color w:val="auto"/>
    </w:rPr>
  </w:style>
  <w:style w:type="character" w:customStyle="1" w:styleId="WW8Num30z1">
    <w:name w:val="WW8Num30z1"/>
    <w:rPr>
      <w:rFonts w:ascii="Wingdings" w:hAnsi="Wingdings"/>
    </w:rPr>
  </w:style>
  <w:style w:type="character" w:customStyle="1" w:styleId="WW8Num30z3">
    <w:name w:val="WW8Num30z3"/>
    <w:rPr>
      <w:rFonts w:ascii="Symbol" w:hAnsi="Symbol"/>
    </w:rPr>
  </w:style>
  <w:style w:type="character" w:customStyle="1" w:styleId="WW8Num30z4">
    <w:name w:val="WW8Num30z4"/>
    <w:rPr>
      <w:rFonts w:ascii="Courier New" w:hAnsi="Courier New"/>
    </w:rPr>
  </w:style>
  <w:style w:type="character" w:customStyle="1" w:styleId="WW8Num31z0">
    <w:name w:val="WW8Num31z0"/>
    <w:rPr>
      <w:rFonts w:ascii="Monotype Sorts" w:hAnsi="Monotype Sorts"/>
      <w:sz w:val="20"/>
    </w:rPr>
  </w:style>
  <w:style w:type="character" w:customStyle="1" w:styleId="WW8Num32z0">
    <w:name w:val="WW8Num32z0"/>
    <w:rPr>
      <w:rFonts w:ascii="Symbol" w:hAnsi="Symbol"/>
    </w:rPr>
  </w:style>
  <w:style w:type="character" w:customStyle="1" w:styleId="WW8Num32z1">
    <w:name w:val="WW8Num32z1"/>
    <w:rPr>
      <w:rFonts w:ascii="Times New Roman" w:eastAsia="Times New Roman" w:hAnsi="Times New Roman" w:cs="Times New Roman"/>
    </w:rPr>
  </w:style>
  <w:style w:type="character" w:customStyle="1" w:styleId="WW8Num32z2">
    <w:name w:val="WW8Num32z2"/>
    <w:rPr>
      <w:rFonts w:ascii="Wingdings" w:hAnsi="Wingdings"/>
    </w:rPr>
  </w:style>
  <w:style w:type="character" w:customStyle="1" w:styleId="WW8Num32z4">
    <w:name w:val="WW8Num32z4"/>
    <w:rPr>
      <w:rFonts w:ascii="Courier New" w:hAnsi="Courier New" w:cs="Courier New"/>
    </w:rPr>
  </w:style>
  <w:style w:type="character" w:customStyle="1" w:styleId="WW8Num33z0">
    <w:name w:val="WW8Num33z0"/>
    <w:rPr>
      <w:rFonts w:ascii="Courier New" w:hAnsi="Courier New" w:cs="Courier New"/>
    </w:rPr>
  </w:style>
  <w:style w:type="character" w:customStyle="1" w:styleId="WW8Num33z2">
    <w:name w:val="WW8Num33z2"/>
    <w:rPr>
      <w:rFonts w:ascii="Wingdings" w:hAnsi="Wingdings"/>
    </w:rPr>
  </w:style>
  <w:style w:type="character" w:customStyle="1" w:styleId="WW8Num33z3">
    <w:name w:val="WW8Num33z3"/>
    <w:rPr>
      <w:rFonts w:ascii="Symbol" w:hAnsi="Symbol"/>
    </w:rPr>
  </w:style>
  <w:style w:type="character" w:styleId="LineNumber">
    <w:name w:val="line number"/>
    <w:basedOn w:val="DefaultParagraphFont"/>
    <w:semiHidden/>
  </w:style>
  <w:style w:type="character" w:customStyle="1" w:styleId="FootnoteCharacters">
    <w:name w:val="Footnote Characters"/>
    <w:rPr>
      <w:position w:val="3"/>
      <w:sz w:val="16"/>
      <w:szCs w:val="16"/>
    </w:rPr>
  </w:style>
  <w:style w:type="character" w:styleId="PageNumber">
    <w:name w:val="page number"/>
    <w:basedOn w:val="DefaultParagraphFont"/>
  </w:style>
  <w:style w:type="character" w:styleId="Hyperlink">
    <w:name w:val="Hyperlink"/>
    <w:uiPriority w:val="99"/>
    <w:rPr>
      <w:vanish/>
      <w:color w:val="0000FF"/>
      <w:u w:val="single"/>
    </w:rPr>
  </w:style>
  <w:style w:type="character" w:styleId="FollowedHyperlink">
    <w:name w:val="FollowedHyperlink"/>
    <w:uiPriority w:val="99"/>
    <w:rPr>
      <w:vanish/>
      <w:color w:val="800080"/>
      <w:u w:val="single"/>
    </w:rPr>
  </w:style>
  <w:style w:type="character" w:styleId="CommentReference">
    <w:name w:val="annotation reference"/>
    <w:rPr>
      <w:sz w:val="16"/>
      <w:szCs w:val="16"/>
    </w:rPr>
  </w:style>
  <w:style w:type="character" w:customStyle="1" w:styleId="h2Char">
    <w:name w:val="h2 Char"/>
    <w:rPr>
      <w:rFonts w:ascii="Arial" w:hAnsi="Arial"/>
      <w:b/>
      <w:bCs/>
      <w:smallCaps/>
      <w:color w:val="000080"/>
      <w:sz w:val="30"/>
      <w:szCs w:val="30"/>
      <w:lang w:val="fr-FR" w:eastAsia="ar-SA" w:bidi="ar-SA"/>
    </w:rPr>
  </w:style>
  <w:style w:type="character" w:customStyle="1" w:styleId="ToCheckCar">
    <w:name w:val="To Check Car"/>
    <w:rPr>
      <w:rFonts w:ascii="Palatino Linotype" w:hAnsi="Palatino Linotype"/>
      <w:b/>
      <w:bCs/>
      <w:color w:val="FF0000"/>
      <w:sz w:val="32"/>
      <w:szCs w:val="22"/>
      <w:lang w:val="fr-FR" w:eastAsia="ar-SA" w:bidi="ar-SA"/>
    </w:rPr>
  </w:style>
  <w:style w:type="character" w:customStyle="1" w:styleId="ztitreCar">
    <w:name w:val="ztitre Car"/>
    <w:rPr>
      <w:rFonts w:ascii="Arial" w:hAnsi="Arial"/>
      <w:sz w:val="24"/>
      <w:szCs w:val="24"/>
      <w:lang w:val="fr-FR" w:eastAsia="ar-SA" w:bidi="ar-SA"/>
    </w:rPr>
  </w:style>
  <w:style w:type="character" w:customStyle="1" w:styleId="CharChar1">
    <w:name w:val="Char Char1"/>
    <w:rPr>
      <w:rFonts w:ascii="Century Gothic" w:hAnsi="Century Gothic"/>
      <w:b/>
      <w:bCs/>
      <w:color w:val="808080"/>
      <w:sz w:val="26"/>
      <w:szCs w:val="26"/>
      <w:lang w:val="fr-FR" w:eastAsia="ar-SA" w:bidi="ar-SA"/>
      <w14:shadow w14:blurRad="50800" w14:dist="38100" w14:dir="2700000" w14:sx="100000" w14:sy="100000" w14:kx="0" w14:ky="0" w14:algn="tl">
        <w14:srgbClr w14:val="000000">
          <w14:alpha w14:val="60000"/>
        </w14:srgbClr>
      </w14:shadow>
    </w:rPr>
  </w:style>
  <w:style w:type="character" w:customStyle="1" w:styleId="h3subheadingCharChar">
    <w:name w:val="h3 sub heading Char Char"/>
    <w:rPr>
      <w:rFonts w:ascii="Arial" w:hAnsi="Arial" w:cs="Arial"/>
      <w:b/>
      <w:bCs/>
      <w:sz w:val="26"/>
      <w:szCs w:val="26"/>
      <w:lang w:val="en-GB" w:eastAsia="ar-SA" w:bidi="ar-SA"/>
    </w:rPr>
  </w:style>
  <w:style w:type="character" w:customStyle="1" w:styleId="CharChar">
    <w:name w:val="Char Char"/>
    <w:aliases w:val="ADB Char,Boston 10 Char,FOOTNOTES Char,Font: Geneva 9 Char,Footnote Text Char Char Char Char,Footnote Text Char1 Char Char,Footnote Text Char2 Char,Footnote Text Char2 Char Char Char Char,Footnote text Char,f Char,A Char,ADB Char1,C Char"/>
    <w:qFormat/>
    <w:rsid w:val="00090A3B"/>
    <w:rPr>
      <w:sz w:val="24"/>
      <w:szCs w:val="24"/>
      <w:lang w:val="en-GB" w:eastAsia="ar-SA" w:bidi="ar-SA"/>
    </w:rPr>
  </w:style>
  <w:style w:type="character" w:styleId="HTMLTypewriter">
    <w:name w:val="HTML Typewriter"/>
    <w:semiHidden/>
    <w:rPr>
      <w:rFonts w:ascii="Courier New" w:eastAsia="Times New Roman" w:hAnsi="Courier New" w:cs="Courier New"/>
      <w:sz w:val="20"/>
      <w:szCs w:val="20"/>
    </w:rPr>
  </w:style>
  <w:style w:type="character" w:customStyle="1" w:styleId="yshortcuts">
    <w:name w:val="yshortcuts"/>
    <w:basedOn w:val="DefaultParagraphFont"/>
  </w:style>
  <w:style w:type="character" w:customStyle="1" w:styleId="Bullet1Char">
    <w:name w:val="Bullet1 Char"/>
    <w:rPr>
      <w:rFonts w:ascii="Palatino Linotype" w:hAnsi="Palatino Linotype"/>
      <w:bCs/>
      <w:sz w:val="22"/>
      <w:szCs w:val="24"/>
      <w:lang w:val="en-GB" w:eastAsia="ar-SA" w:bidi="ar-SA"/>
    </w:rPr>
  </w:style>
  <w:style w:type="character" w:customStyle="1" w:styleId="NumberingiChar">
    <w:name w:val="Numbering i. Char"/>
    <w:rPr>
      <w:sz w:val="24"/>
      <w:szCs w:val="24"/>
      <w:lang w:val="en-US" w:eastAsia="ar-SA" w:bidi="ar-SA"/>
    </w:rPr>
  </w:style>
  <w:style w:type="character" w:customStyle="1" w:styleId="Numbering2Char">
    <w:name w:val="Numbering 2 Char"/>
    <w:rPr>
      <w:sz w:val="24"/>
      <w:szCs w:val="24"/>
      <w:lang w:val="en-US" w:eastAsia="ar-SA" w:bidi="ar-SA"/>
    </w:rPr>
  </w:style>
  <w:style w:type="character" w:customStyle="1" w:styleId="ListParagraphChar">
    <w:name w:val="List Paragraph Char"/>
    <w:aliases w:val="Bullets Char,Akapit z listą BS Char,Bullet spaced Char,List Paragraph (numbered (a)) Char,List Paragraph 1 Char,List Paragraph1 Char,List_Paragraph Char,Main numbered paragraph Char,Multilevel para_II Char,NUMBERED PARAGRAPH Char"/>
    <w:uiPriority w:val="34"/>
    <w:qFormat/>
    <w:rPr>
      <w:rFonts w:eastAsia="Calibri"/>
      <w:sz w:val="24"/>
      <w:szCs w:val="24"/>
      <w:lang w:val="en-GB" w:eastAsia="ar-SA" w:bidi="ar-SA"/>
    </w:rPr>
  </w:style>
  <w:style w:type="character" w:customStyle="1" w:styleId="NumberingChar">
    <w:name w:val="Numbering Char"/>
    <w:rPr>
      <w:rFonts w:eastAsia="Calibri"/>
      <w:sz w:val="24"/>
      <w:szCs w:val="24"/>
      <w:lang w:val="en-US" w:eastAsia="ar-SA" w:bidi="ar-SA"/>
    </w:rPr>
  </w:style>
  <w:style w:type="character" w:customStyle="1" w:styleId="singlespaceChar">
    <w:name w:val="single space Char"/>
    <w:aliases w:val="fn Char,ADB Char Char,Footnote Text Char1 Char Char Char Char,Footnote Text Char1 Char1 Char,Footnote Text Char2 Char Char Char,Footnote text Char Char,fn Знак Char1"/>
    <w:uiPriority w:val="99"/>
    <w:rPr>
      <w:sz w:val="18"/>
      <w:szCs w:val="18"/>
      <w:lang w:val="en-US" w:eastAsia="ar-SA" w:bidi="ar-SA"/>
    </w:rPr>
  </w:style>
  <w:style w:type="character" w:styleId="Strong">
    <w:name w:val="Strong"/>
    <w:basedOn w:val="DefaultParagraphFont"/>
    <w:qFormat/>
    <w:rsid w:val="00E43950"/>
    <w:rPr>
      <w:b/>
      <w:bCs/>
      <w:color w:val="000000" w:themeColor="text1"/>
    </w:rPr>
  </w:style>
  <w:style w:type="character" w:customStyle="1" w:styleId="Bullets2Char">
    <w:name w:val="Bullets2 Char"/>
    <w:rPr>
      <w:rFonts w:ascii="Palatino Linotype" w:eastAsia="Calibri" w:hAnsi="Palatino Linotype"/>
      <w:sz w:val="22"/>
      <w:szCs w:val="24"/>
      <w:lang w:val="en-GB" w:eastAsia="ar-SA" w:bidi="ar-SA"/>
    </w:rPr>
  </w:style>
  <w:style w:type="character" w:customStyle="1" w:styleId="FooterChar">
    <w:name w:val="Footer Char"/>
    <w:rPr>
      <w:rFonts w:ascii="Arial" w:hAnsi="Arial"/>
      <w:lang w:val="fr-FR"/>
    </w:rPr>
  </w:style>
  <w:style w:type="character" w:styleId="FootnoteReference">
    <w:name w:val="footnote reference"/>
    <w:aliases w:val="ftref,16 Point,Footnote Reference Number,Footnote Reference_LVL6,Footnote Reference_LVL61,Footnote Reference_LVL62,Footnote Reference_LVL63,Footnote Reference_LVL64,SUPERS,Superscript 6 Point,fr,Знак сноски-FN, BVI fnr,BVI fnr,Ref,f,R"/>
    <w:link w:val="CarattereCarattereCharCharCharCharCharCharZchn"/>
    <w:uiPriority w:val="99"/>
    <w:qFormat/>
    <w:rPr>
      <w:vertAlign w:val="superscript"/>
    </w:rPr>
  </w:style>
  <w:style w:type="character" w:customStyle="1" w:styleId="EndnoteCharacters">
    <w:name w:val="Endnote Characters"/>
    <w:rPr>
      <w:vertAlign w:val="superscript"/>
    </w:rPr>
  </w:style>
  <w:style w:type="character" w:customStyle="1" w:styleId="WW-EndnoteCharacters">
    <w:name w:val="WW-Endnote Characters"/>
  </w:style>
  <w:style w:type="character" w:styleId="EndnoteReference">
    <w:name w:val="endnote reference"/>
    <w:uiPriority w:val="99"/>
    <w:semiHidden/>
    <w:rPr>
      <w:vertAlign w:val="superscript"/>
    </w:rPr>
  </w:style>
  <w:style w:type="paragraph" w:customStyle="1" w:styleId="Heading">
    <w:name w:val="Heading"/>
    <w:basedOn w:val="Normal"/>
    <w:next w:val="BodyText"/>
    <w:pPr>
      <w:keepNext/>
      <w:spacing w:before="240"/>
    </w:pPr>
    <w:rPr>
      <w:rFonts w:eastAsia="MS Mincho" w:cs="Tahoma"/>
      <w:sz w:val="28"/>
      <w:szCs w:val="28"/>
    </w:rPr>
  </w:style>
  <w:style w:type="paragraph" w:styleId="BodyText">
    <w:name w:val="Body Text"/>
    <w:aliases w:val="Body Text bullets,(Main Text),date,Body Text (Main text)"/>
    <w:basedOn w:val="Normal"/>
    <w:link w:val="BodyTextChar"/>
    <w:qFormat/>
    <w:rPr>
      <w:rFonts w:ascii="TimesNewRomanPSMT" w:hAnsi="TimesNewRomanPSMT" w:cs="Times New Roman"/>
      <w:bCs/>
      <w:color w:val="000000"/>
      <w:lang w:val="x-none"/>
    </w:rPr>
  </w:style>
  <w:style w:type="paragraph" w:styleId="List">
    <w:name w:val="List"/>
    <w:basedOn w:val="BodyText"/>
    <w:rPr>
      <w:rFonts w:cs="Tahoma"/>
    </w:rPr>
  </w:style>
  <w:style w:type="paragraph" w:styleId="Caption">
    <w:name w:val="caption"/>
    <w:aliases w:val="Caption Char Char Char,Caption1,Caption1 Char,Figure Head,Figure Head Znak,Figure Head Znak Znak,Table title,WB Caption"/>
    <w:basedOn w:val="Normal"/>
    <w:next w:val="Normal"/>
    <w:link w:val="CaptionChar"/>
    <w:unhideWhenUsed/>
    <w:qFormat/>
    <w:rsid w:val="00E43950"/>
    <w:pPr>
      <w:spacing w:after="200" w:line="240" w:lineRule="auto"/>
    </w:pPr>
    <w:rPr>
      <w:i/>
      <w:iCs/>
      <w:color w:val="1F497D" w:themeColor="text2"/>
      <w:sz w:val="18"/>
      <w:szCs w:val="18"/>
    </w:rPr>
  </w:style>
  <w:style w:type="paragraph" w:customStyle="1" w:styleId="Index">
    <w:name w:val="Index"/>
    <w:basedOn w:val="Normal"/>
    <w:pPr>
      <w:suppressLineNumbers/>
    </w:pPr>
    <w:rPr>
      <w:rFonts w:cs="Tahoma"/>
    </w:rPr>
  </w:style>
  <w:style w:type="paragraph" w:customStyle="1" w:styleId="ztitre">
    <w:name w:val="ztitre"/>
    <w:next w:val="Normal"/>
    <w:pPr>
      <w:keepNext/>
      <w:keepLines/>
      <w:tabs>
        <w:tab w:val="left" w:pos="567"/>
      </w:tabs>
      <w:suppressAutoHyphens/>
      <w:spacing w:before="240" w:after="180"/>
      <w:ind w:left="720" w:hanging="360"/>
      <w:jc w:val="both"/>
    </w:pPr>
    <w:rPr>
      <w:rFonts w:ascii="Arial" w:eastAsia="Arial" w:hAnsi="Arial" w:cs="Tms Rmn"/>
      <w:sz w:val="24"/>
      <w:szCs w:val="24"/>
      <w:lang w:val="fr-FR" w:eastAsia="ar-SA"/>
    </w:rPr>
  </w:style>
  <w:style w:type="paragraph" w:customStyle="1" w:styleId="znormal">
    <w:name w:val="znormal"/>
    <w:pPr>
      <w:suppressAutoHyphens/>
      <w:spacing w:after="180"/>
      <w:ind w:left="720" w:hanging="360"/>
      <w:jc w:val="both"/>
    </w:pPr>
    <w:rPr>
      <w:rFonts w:eastAsia="Arial" w:cs="Tms Rmn"/>
      <w:sz w:val="24"/>
      <w:szCs w:val="24"/>
      <w:lang w:val="fr-FR" w:eastAsia="ar-SA"/>
    </w:rPr>
  </w:style>
  <w:style w:type="paragraph" w:customStyle="1" w:styleId="ps">
    <w:name w:val="ps"/>
    <w:basedOn w:val="znormal"/>
    <w:pPr>
      <w:keepLines/>
      <w:spacing w:before="240" w:after="0"/>
    </w:pPr>
    <w:rPr>
      <w:rFonts w:ascii="Palatino Linotype" w:hAnsi="Palatino Linotype"/>
      <w:sz w:val="22"/>
      <w:szCs w:val="22"/>
    </w:rPr>
  </w:style>
  <w:style w:type="paragraph" w:styleId="TOC4">
    <w:name w:val="toc 4"/>
    <w:basedOn w:val="Normal"/>
    <w:uiPriority w:val="39"/>
    <w:pPr>
      <w:spacing w:after="0"/>
      <w:ind w:left="660"/>
    </w:pPr>
    <w:rPr>
      <w:rFonts w:ascii="Calibri" w:hAnsi="Calibri"/>
      <w:bCs/>
      <w:sz w:val="18"/>
      <w:szCs w:val="18"/>
    </w:rPr>
  </w:style>
  <w:style w:type="paragraph" w:styleId="TOC3">
    <w:name w:val="toc 3"/>
    <w:basedOn w:val="Normal"/>
    <w:uiPriority w:val="39"/>
    <w:pPr>
      <w:spacing w:after="0"/>
      <w:ind w:left="440"/>
    </w:pPr>
    <w:rPr>
      <w:rFonts w:ascii="Calibri" w:hAnsi="Calibri"/>
      <w:bCs/>
      <w:i/>
      <w:iCs/>
      <w:sz w:val="20"/>
    </w:rPr>
  </w:style>
  <w:style w:type="paragraph" w:styleId="TOC2">
    <w:name w:val="toc 2"/>
    <w:basedOn w:val="Normal"/>
    <w:next w:val="Normal"/>
    <w:uiPriority w:val="39"/>
    <w:qFormat/>
    <w:pPr>
      <w:spacing w:after="0"/>
      <w:ind w:left="220"/>
    </w:pPr>
    <w:rPr>
      <w:rFonts w:ascii="Calibri" w:hAnsi="Calibri"/>
      <w:bCs/>
      <w:smallCaps/>
      <w:sz w:val="20"/>
    </w:rPr>
  </w:style>
  <w:style w:type="paragraph" w:styleId="TOC1">
    <w:name w:val="toc 1"/>
    <w:basedOn w:val="ztitre"/>
    <w:next w:val="Normal"/>
    <w:uiPriority w:val="39"/>
    <w:qFormat/>
    <w:pPr>
      <w:keepNext w:val="0"/>
      <w:keepLines w:val="0"/>
      <w:tabs>
        <w:tab w:val="clear" w:pos="567"/>
      </w:tabs>
      <w:spacing w:before="120" w:after="120"/>
      <w:ind w:left="0" w:firstLine="0"/>
      <w:jc w:val="left"/>
    </w:pPr>
    <w:rPr>
      <w:rFonts w:ascii="Calibri" w:eastAsia="Times New Roman" w:hAnsi="Calibri"/>
      <w:b/>
      <w:bCs/>
      <w:caps/>
      <w:sz w:val="20"/>
      <w:szCs w:val="20"/>
      <w:lang w:val="en-US"/>
    </w:rPr>
  </w:style>
  <w:style w:type="paragraph" w:customStyle="1" w:styleId="zcellule">
    <w:name w:val="zcellule"/>
    <w:pPr>
      <w:keepLines/>
      <w:suppressAutoHyphens/>
      <w:spacing w:before="80" w:after="80"/>
      <w:ind w:left="720" w:hanging="360"/>
      <w:jc w:val="both"/>
    </w:pPr>
    <w:rPr>
      <w:rFonts w:ascii="Arial" w:eastAsia="Arial" w:hAnsi="Arial" w:cs="Tms Rmn"/>
      <w:lang w:val="fr-FR" w:eastAsia="ar-SA"/>
    </w:rPr>
  </w:style>
  <w:style w:type="paragraph" w:styleId="Footer">
    <w:name w:val="footer"/>
    <w:basedOn w:val="zcellule"/>
    <w:pPr>
      <w:tabs>
        <w:tab w:val="right" w:pos="8788"/>
      </w:tabs>
    </w:pPr>
    <w:rPr>
      <w:rFonts w:cs="Arial"/>
      <w:sz w:val="18"/>
      <w:szCs w:val="18"/>
      <w:lang w:val="en-GB"/>
    </w:rPr>
  </w:style>
  <w:style w:type="paragraph" w:styleId="Header">
    <w:name w:val="header"/>
    <w:aliases w:val="Char"/>
    <w:basedOn w:val="zcellule"/>
    <w:link w:val="HeaderChar"/>
    <w:pPr>
      <w:pBdr>
        <w:bottom w:val="single" w:sz="4" w:space="6" w:color="000000"/>
      </w:pBdr>
      <w:spacing w:after="240"/>
    </w:pPr>
    <w:rPr>
      <w:rFonts w:cs="Times New Roman"/>
      <w:i/>
      <w:iCs/>
    </w:rPr>
  </w:style>
  <w:style w:type="paragraph" w:customStyle="1" w:styleId="cc">
    <w:name w:val="cc"/>
    <w:basedOn w:val="zcellule"/>
    <w:pPr>
      <w:jc w:val="center"/>
    </w:pPr>
  </w:style>
  <w:style w:type="paragraph" w:customStyle="1" w:styleId="cea">
    <w:name w:val="cea"/>
    <w:basedOn w:val="zcellule"/>
    <w:pPr>
      <w:ind w:left="0" w:firstLine="0"/>
    </w:pPr>
  </w:style>
  <w:style w:type="paragraph" w:customStyle="1" w:styleId="ceb">
    <w:name w:val="ceb"/>
    <w:basedOn w:val="cea"/>
    <w:pPr>
      <w:tabs>
        <w:tab w:val="left" w:pos="709"/>
      </w:tabs>
      <w:ind w:left="369"/>
    </w:pPr>
  </w:style>
  <w:style w:type="paragraph" w:customStyle="1" w:styleId="cg">
    <w:name w:val="cg"/>
    <w:basedOn w:val="zcellule"/>
  </w:style>
  <w:style w:type="paragraph" w:customStyle="1" w:styleId="ta">
    <w:name w:val="ta"/>
    <w:basedOn w:val="ztitre"/>
    <w:next w:val="ps"/>
    <w:pPr>
      <w:spacing w:after="1080"/>
      <w:jc w:val="center"/>
    </w:pPr>
    <w:rPr>
      <w:b/>
      <w:bCs/>
      <w:caps/>
      <w:sz w:val="32"/>
      <w:szCs w:val="32"/>
    </w:rPr>
  </w:style>
  <w:style w:type="paragraph" w:customStyle="1" w:styleId="ea">
    <w:name w:val="ea"/>
    <w:basedOn w:val="znormal"/>
    <w:pPr>
      <w:keepLines/>
      <w:spacing w:before="120" w:after="0"/>
      <w:ind w:left="0" w:firstLine="0"/>
    </w:pPr>
    <w:rPr>
      <w:rFonts w:ascii="Palatino Linotype" w:hAnsi="Palatino Linotype"/>
      <w:sz w:val="22"/>
      <w:szCs w:val="22"/>
    </w:rPr>
  </w:style>
  <w:style w:type="paragraph" w:customStyle="1" w:styleId="eb">
    <w:name w:val="eb"/>
    <w:basedOn w:val="znormal"/>
    <w:pPr>
      <w:keepLines/>
      <w:tabs>
        <w:tab w:val="left" w:pos="680"/>
      </w:tabs>
      <w:spacing w:before="60" w:after="0"/>
      <w:ind w:left="349" w:firstLine="0"/>
    </w:pPr>
    <w:rPr>
      <w:rFonts w:ascii="Palatino Linotype" w:hAnsi="Palatino Linotype"/>
      <w:sz w:val="22"/>
      <w:szCs w:val="22"/>
    </w:rPr>
  </w:style>
  <w:style w:type="paragraph" w:customStyle="1" w:styleId="ec">
    <w:name w:val="ec"/>
    <w:basedOn w:val="znormal"/>
    <w:pPr>
      <w:keepLines/>
      <w:tabs>
        <w:tab w:val="left" w:pos="993"/>
      </w:tabs>
      <w:ind w:left="633" w:firstLine="0"/>
    </w:pPr>
    <w:rPr>
      <w:rFonts w:ascii="Palatino Linotype" w:hAnsi="Palatino Linotype"/>
      <w:sz w:val="22"/>
      <w:szCs w:val="22"/>
    </w:rPr>
  </w:style>
  <w:style w:type="paragraph" w:customStyle="1" w:styleId="cd">
    <w:name w:val="cd"/>
    <w:basedOn w:val="cg"/>
    <w:pPr>
      <w:jc w:val="right"/>
    </w:pPr>
  </w:style>
  <w:style w:type="paragraph" w:customStyle="1" w:styleId="T1">
    <w:name w:val="T1"/>
    <w:basedOn w:val="Normal"/>
    <w:next w:val="ps"/>
    <w:pPr>
      <w:keepNext/>
      <w:keepLines/>
      <w:spacing w:before="360" w:after="0"/>
    </w:pPr>
    <w:rPr>
      <w:rFonts w:ascii="Helvetica-Narrow" w:hAnsi="Helvetica-Narrow"/>
      <w:smallCaps/>
      <w:sz w:val="26"/>
      <w:szCs w:val="26"/>
    </w:rPr>
  </w:style>
  <w:style w:type="paragraph" w:customStyle="1" w:styleId="eas">
    <w:name w:val="eas"/>
    <w:basedOn w:val="ea"/>
    <w:pPr>
      <w:spacing w:before="60"/>
      <w:ind w:left="360"/>
    </w:pPr>
  </w:style>
  <w:style w:type="paragraph" w:customStyle="1" w:styleId="ebs">
    <w:name w:val="ebs"/>
    <w:basedOn w:val="eb"/>
    <w:pPr>
      <w:ind w:left="709"/>
    </w:pPr>
  </w:style>
  <w:style w:type="paragraph" w:customStyle="1" w:styleId="ecs">
    <w:name w:val="ecs"/>
    <w:basedOn w:val="ec"/>
    <w:pPr>
      <w:tabs>
        <w:tab w:val="left" w:pos="360"/>
      </w:tabs>
      <w:ind w:left="360"/>
    </w:pPr>
  </w:style>
  <w:style w:type="paragraph" w:customStyle="1" w:styleId="ceas">
    <w:name w:val="ceas"/>
    <w:basedOn w:val="cea"/>
    <w:pPr>
      <w:spacing w:before="0"/>
    </w:pPr>
  </w:style>
  <w:style w:type="paragraph" w:customStyle="1" w:styleId="cebs">
    <w:name w:val="cebs"/>
    <w:basedOn w:val="ceb"/>
    <w:pPr>
      <w:spacing w:before="0"/>
    </w:pPr>
  </w:style>
  <w:style w:type="paragraph" w:styleId="FootnoteText">
    <w:name w:val="footnote text"/>
    <w:aliases w:val="Fußnote,Footnote,WB-Fußnotentext,WB-Fußnotentext Char Char,Fußnotentext Char,single space,footnote text, Char1 Char,Footnote Char1,Footnote Text Char,Footnote Text Char Char Char,Footnote Text Char Char,fn,ADB,Char1 Char,ft,Geneva, Char,Ch"/>
    <w:basedOn w:val="Normal"/>
    <w:link w:val="FootnoteTextChar1"/>
    <w:uiPriority w:val="99"/>
    <w:qFormat/>
    <w:pPr>
      <w:tabs>
        <w:tab w:val="left" w:pos="284"/>
      </w:tabs>
      <w:ind w:left="284" w:hanging="284"/>
    </w:pPr>
    <w:rPr>
      <w:rFonts w:ascii="Times New Roman" w:hAnsi="Times New Roman" w:cs="Times New Roman"/>
      <w:bCs/>
      <w:sz w:val="18"/>
      <w:szCs w:val="18"/>
    </w:rPr>
  </w:style>
  <w:style w:type="paragraph" w:customStyle="1" w:styleId="T2">
    <w:name w:val="T2"/>
    <w:basedOn w:val="Normal"/>
    <w:next w:val="Normal"/>
    <w:pPr>
      <w:keepNext/>
      <w:keepLines/>
      <w:spacing w:before="300" w:after="0"/>
    </w:pPr>
    <w:rPr>
      <w:rFonts w:ascii="Helvetica-Narrow" w:hAnsi="Helvetica-Narrow"/>
      <w:sz w:val="26"/>
      <w:szCs w:val="26"/>
    </w:rPr>
  </w:style>
  <w:style w:type="paragraph" w:customStyle="1" w:styleId="source">
    <w:name w:val="source"/>
    <w:basedOn w:val="ps"/>
    <w:pPr>
      <w:spacing w:before="0"/>
      <w:jc w:val="right"/>
    </w:pPr>
    <w:rPr>
      <w:i/>
      <w:iCs/>
      <w:sz w:val="12"/>
      <w:szCs w:val="12"/>
    </w:rPr>
  </w:style>
  <w:style w:type="paragraph" w:customStyle="1" w:styleId="Annexes">
    <w:name w:val="Annexes"/>
    <w:basedOn w:val="ps"/>
    <w:next w:val="AnnexeA"/>
    <w:pPr>
      <w:pBdr>
        <w:top w:val="single" w:sz="4" w:space="20" w:color="000000" w:shadow="1"/>
        <w:left w:val="single" w:sz="4" w:space="10" w:color="000000" w:shadow="1"/>
        <w:bottom w:val="single" w:sz="4" w:space="20" w:color="000000" w:shadow="1"/>
        <w:right w:val="single" w:sz="4" w:space="10" w:color="000000" w:shadow="1"/>
      </w:pBdr>
      <w:shd w:val="clear" w:color="auto" w:fill="00618D"/>
      <w:spacing w:before="6000"/>
      <w:ind w:left="227" w:right="227" w:firstLine="0"/>
      <w:jc w:val="center"/>
    </w:pPr>
    <w:rPr>
      <w:rFonts w:ascii="Arial" w:hAnsi="Arial"/>
      <w:b/>
      <w:bCs/>
      <w:caps/>
      <w:outline/>
      <w:color w:val="FFFFFF" w:themeColor="background1"/>
      <w:spacing w:val="40"/>
      <w:sz w:val="48"/>
      <w:szCs w:val="48"/>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style>
  <w:style w:type="paragraph" w:customStyle="1" w:styleId="AnnexeA">
    <w:name w:val="Annexe_A"/>
    <w:basedOn w:val="Annexes"/>
    <w:next w:val="ps"/>
    <w:pPr>
      <w:pageBreakBefore/>
      <w:pBdr>
        <w:top w:val="none" w:sz="0" w:space="0" w:color="auto"/>
        <w:left w:val="none" w:sz="0" w:space="0" w:color="auto"/>
        <w:bottom w:val="none" w:sz="0" w:space="0" w:color="auto"/>
        <w:right w:val="none" w:sz="0" w:space="0" w:color="auto"/>
      </w:pBdr>
      <w:shd w:val="clear" w:color="auto" w:fill="auto"/>
      <w:tabs>
        <w:tab w:val="left" w:pos="8675"/>
      </w:tabs>
      <w:ind w:left="0" w:right="0"/>
    </w:pPr>
    <w:rPr>
      <w:rFonts w:cs="Times New Roman"/>
      <w:bCs w:val="0"/>
      <w:caps w:val="0"/>
      <w:color w:val="00FFFF"/>
      <w14:shadow w14:blurRad="50800" w14:dist="38100" w14:dir="2700000" w14:sx="100000" w14:sy="100000" w14:kx="0" w14:ky="0" w14:algn="tl">
        <w14:srgbClr w14:val="000000">
          <w14:alpha w14:val="60000"/>
        </w14:srgbClr>
      </w14:shadow>
    </w:rPr>
  </w:style>
  <w:style w:type="paragraph" w:customStyle="1" w:styleId="Image">
    <w:name w:val="Image"/>
    <w:basedOn w:val="ps"/>
    <w:pPr>
      <w:spacing w:before="120"/>
      <w:jc w:val="center"/>
    </w:pPr>
  </w:style>
  <w:style w:type="paragraph" w:customStyle="1" w:styleId="titre">
    <w:name w:val="titre"/>
    <w:basedOn w:val="ta"/>
    <w:pPr>
      <w:pBdr>
        <w:top w:val="single" w:sz="8" w:space="5" w:color="008080"/>
        <w:left w:val="single" w:sz="8" w:space="5" w:color="008080"/>
        <w:bottom w:val="single" w:sz="8" w:space="5" w:color="008080"/>
        <w:right w:val="single" w:sz="8" w:space="5" w:color="008080"/>
      </w:pBdr>
      <w:ind w:left="0" w:right="-1" w:firstLine="0"/>
    </w:pPr>
    <w:rPr>
      <w:caps w:val="0"/>
      <w:sz w:val="40"/>
      <w:szCs w:val="40"/>
      <w14:shadow w14:blurRad="50800" w14:dist="38100" w14:dir="2700000" w14:sx="100000" w14:sy="100000" w14:kx="0" w14:ky="0" w14:algn="tl">
        <w14:srgbClr w14:val="000000">
          <w14:alpha w14:val="60000"/>
        </w14:srgbClr>
      </w14:shadow>
    </w:rPr>
  </w:style>
  <w:style w:type="paragraph" w:customStyle="1" w:styleId="ean">
    <w:name w:val="ean"/>
    <w:basedOn w:val="ea"/>
  </w:style>
  <w:style w:type="paragraph" w:customStyle="1" w:styleId="prambule">
    <w:name w:val="préambule"/>
    <w:basedOn w:val="Heading1"/>
    <w:next w:val="Normal"/>
    <w:pPr>
      <w:pBdr>
        <w:bottom w:val="none" w:sz="0" w:space="0" w:color="auto"/>
      </w:pBdr>
      <w:spacing w:before="600" w:after="720"/>
      <w:ind w:left="425" w:hanging="425"/>
      <w:jc w:val="center"/>
    </w:pPr>
    <w:rPr>
      <w:rFonts w:ascii="Tahoma" w:hAnsi="Tahoma"/>
    </w:rPr>
  </w:style>
  <w:style w:type="paragraph" w:customStyle="1" w:styleId="ean-a">
    <w:name w:val="ean-a)"/>
    <w:basedOn w:val="ean"/>
  </w:style>
  <w:style w:type="paragraph" w:styleId="TOC5">
    <w:name w:val="toc 5"/>
    <w:basedOn w:val="Normal"/>
    <w:next w:val="Normal"/>
    <w:uiPriority w:val="39"/>
    <w:pPr>
      <w:spacing w:after="0"/>
      <w:ind w:left="880"/>
    </w:pPr>
    <w:rPr>
      <w:rFonts w:ascii="Calibri" w:hAnsi="Calibri"/>
      <w:bCs/>
      <w:sz w:val="18"/>
      <w:szCs w:val="18"/>
    </w:rPr>
  </w:style>
  <w:style w:type="paragraph" w:styleId="TOC6">
    <w:name w:val="toc 6"/>
    <w:basedOn w:val="Normal"/>
    <w:next w:val="Normal"/>
    <w:uiPriority w:val="39"/>
    <w:pPr>
      <w:spacing w:after="0"/>
      <w:ind w:left="1100"/>
    </w:pPr>
    <w:rPr>
      <w:rFonts w:ascii="Calibri" w:hAnsi="Calibri"/>
      <w:bCs/>
      <w:sz w:val="18"/>
      <w:szCs w:val="18"/>
    </w:rPr>
  </w:style>
  <w:style w:type="paragraph" w:styleId="TOC7">
    <w:name w:val="toc 7"/>
    <w:basedOn w:val="Normal"/>
    <w:next w:val="Normal"/>
    <w:uiPriority w:val="39"/>
    <w:pPr>
      <w:spacing w:after="0"/>
      <w:ind w:left="1320"/>
    </w:pPr>
    <w:rPr>
      <w:rFonts w:ascii="Calibri" w:hAnsi="Calibri"/>
      <w:bCs/>
      <w:sz w:val="18"/>
      <w:szCs w:val="18"/>
    </w:rPr>
  </w:style>
  <w:style w:type="paragraph" w:styleId="TOC8">
    <w:name w:val="toc 8"/>
    <w:basedOn w:val="Normal"/>
    <w:next w:val="Normal"/>
    <w:uiPriority w:val="39"/>
    <w:pPr>
      <w:spacing w:after="0"/>
      <w:ind w:left="1540"/>
    </w:pPr>
    <w:rPr>
      <w:rFonts w:ascii="Calibri" w:hAnsi="Calibri"/>
      <w:bCs/>
      <w:sz w:val="18"/>
      <w:szCs w:val="18"/>
    </w:rPr>
  </w:style>
  <w:style w:type="paragraph" w:styleId="TOC9">
    <w:name w:val="toc 9"/>
    <w:basedOn w:val="Normal"/>
    <w:next w:val="Normal"/>
    <w:uiPriority w:val="39"/>
    <w:pPr>
      <w:spacing w:after="0"/>
      <w:ind w:left="1760"/>
    </w:pPr>
    <w:rPr>
      <w:rFonts w:ascii="Calibri" w:hAnsi="Calibri"/>
      <w:bCs/>
      <w:sz w:val="18"/>
      <w:szCs w:val="18"/>
    </w:rPr>
  </w:style>
  <w:style w:type="paragraph" w:customStyle="1" w:styleId="T3">
    <w:name w:val="T3"/>
    <w:basedOn w:val="znormal"/>
    <w:next w:val="Normal"/>
    <w:pPr>
      <w:keepNext/>
      <w:keepLines/>
      <w:spacing w:before="240" w:after="0"/>
    </w:pPr>
    <w:rPr>
      <w:rFonts w:ascii="Helvetica-Narrow" w:hAnsi="Helvetica-Narrow"/>
      <w:b/>
      <w:bCs/>
      <w:i/>
      <w:iCs/>
      <w:sz w:val="26"/>
      <w:szCs w:val="26"/>
    </w:rPr>
  </w:style>
  <w:style w:type="paragraph" w:customStyle="1" w:styleId="AnnexeB">
    <w:name w:val="Annexe_B"/>
    <w:basedOn w:val="AnnexeA"/>
    <w:rPr>
      <w:smallCaps/>
      <w:color w:val="000080"/>
      <w:sz w:val="36"/>
      <w:szCs w:val="36"/>
    </w:rPr>
  </w:style>
  <w:style w:type="paragraph" w:styleId="TableofFigures">
    <w:name w:val="table of figures"/>
    <w:aliases w:val="Ariel Narrow,List of tables"/>
    <w:basedOn w:val="Normal"/>
    <w:next w:val="Normal"/>
    <w:uiPriority w:val="99"/>
    <w:pPr>
      <w:tabs>
        <w:tab w:val="right" w:leader="dot" w:pos="8778"/>
      </w:tabs>
      <w:spacing w:before="20" w:after="0"/>
      <w:ind w:left="1134" w:right="567" w:hanging="1134"/>
    </w:pPr>
    <w:rPr>
      <w:bCs/>
    </w:rPr>
  </w:style>
  <w:style w:type="paragraph" w:customStyle="1" w:styleId="chapitre">
    <w:name w:val="chapitre"/>
    <w:basedOn w:val="ta"/>
    <w:next w:val="ps"/>
    <w:pPr>
      <w:pBdr>
        <w:top w:val="single" w:sz="8" w:space="10" w:color="000000" w:shadow="1"/>
        <w:left w:val="single" w:sz="8" w:space="10" w:color="000000" w:shadow="1"/>
        <w:bottom w:val="single" w:sz="8" w:space="10" w:color="000000" w:shadow="1"/>
        <w:right w:val="single" w:sz="8" w:space="10" w:color="000000" w:shadow="1"/>
      </w:pBdr>
      <w:tabs>
        <w:tab w:val="left" w:pos="8420"/>
      </w:tabs>
      <w:ind w:left="284" w:right="284" w:firstLine="0"/>
    </w:pPr>
    <w:rPr>
      <w:w w:val="120"/>
      <w14:shadow w14:blurRad="50800" w14:dist="38100" w14:dir="2700000" w14:sx="100000" w14:sy="100000" w14:kx="0" w14:ky="0" w14:algn="tl">
        <w14:srgbClr w14:val="000000">
          <w14:alpha w14:val="60000"/>
        </w14:srgbClr>
      </w14:shadow>
    </w:rPr>
  </w:style>
  <w:style w:type="paragraph" w:customStyle="1" w:styleId="ps00centr">
    <w:name w:val="ps00 centré"/>
    <w:basedOn w:val="ps"/>
    <w:pPr>
      <w:spacing w:before="0"/>
      <w:jc w:val="center"/>
    </w:pPr>
    <w:rPr>
      <w:lang w:val="en-US"/>
    </w:rPr>
  </w:style>
  <w:style w:type="paragraph" w:customStyle="1" w:styleId="ceana">
    <w:name w:val="cean a)"/>
    <w:basedOn w:val="Normal"/>
    <w:pPr>
      <w:ind w:left="29"/>
    </w:pPr>
    <w:rPr>
      <w:bCs/>
    </w:rPr>
  </w:style>
  <w:style w:type="paragraph" w:customStyle="1" w:styleId="cean">
    <w:name w:val="cean"/>
    <w:basedOn w:val="Normal"/>
    <w:pPr>
      <w:tabs>
        <w:tab w:val="left" w:pos="360"/>
      </w:tabs>
      <w:ind w:left="360" w:hanging="360"/>
    </w:pPr>
    <w:rPr>
      <w:bCs/>
    </w:rPr>
  </w:style>
  <w:style w:type="paragraph" w:customStyle="1" w:styleId="cec">
    <w:name w:val="cec"/>
    <w:basedOn w:val="cg"/>
    <w:pPr>
      <w:ind w:left="745" w:firstLine="0"/>
    </w:pPr>
  </w:style>
  <w:style w:type="paragraph" w:customStyle="1" w:styleId="ed">
    <w:name w:val="ed"/>
    <w:basedOn w:val="ec"/>
    <w:pPr>
      <w:ind w:left="0"/>
    </w:pPr>
  </w:style>
  <w:style w:type="paragraph" w:styleId="ListBullet">
    <w:name w:val="List Bullet"/>
    <w:basedOn w:val="Normal"/>
    <w:semiHidden/>
    <w:rPr>
      <w:rFonts w:ascii="TimesNewRomanPSMT" w:hAnsi="TimesNewRomanPSMT"/>
      <w:bCs/>
      <w:color w:val="000000"/>
      <w:lang w:val="mk-MK"/>
    </w:rPr>
  </w:style>
  <w:style w:type="paragraph" w:styleId="ListBullet2">
    <w:name w:val="List Bullet 2"/>
    <w:basedOn w:val="Normal"/>
    <w:rPr>
      <w:rFonts w:ascii="Univers Condensed" w:hAnsi="Univers Condensed"/>
      <w:bCs/>
      <w:sz w:val="24"/>
      <w:szCs w:val="24"/>
    </w:rPr>
  </w:style>
  <w:style w:type="paragraph" w:customStyle="1" w:styleId="Paragraphe">
    <w:name w:val="Paragraphe"/>
    <w:basedOn w:val="Normal"/>
    <w:pPr>
      <w:spacing w:before="120" w:after="0"/>
    </w:pPr>
    <w:rPr>
      <w:rFonts w:ascii="Times New Roman" w:hAnsi="Times New Roman"/>
      <w:bCs/>
      <w:sz w:val="24"/>
      <w:szCs w:val="24"/>
    </w:rPr>
  </w:style>
  <w:style w:type="paragraph" w:customStyle="1" w:styleId="ea03">
    <w:name w:val="ea 03"/>
    <w:basedOn w:val="ea"/>
    <w:pPr>
      <w:tabs>
        <w:tab w:val="left" w:pos="360"/>
      </w:tabs>
      <w:spacing w:before="60"/>
      <w:ind w:left="357" w:hanging="357"/>
    </w:pPr>
  </w:style>
  <w:style w:type="paragraph" w:styleId="CommentText">
    <w:name w:val="annotation text"/>
    <w:basedOn w:val="Normal"/>
  </w:style>
  <w:style w:type="paragraph" w:styleId="CommentSubject">
    <w:name w:val="annotation subject"/>
    <w:basedOn w:val="CommentText"/>
    <w:next w:val="CommentText"/>
  </w:style>
  <w:style w:type="paragraph" w:styleId="BalloonText">
    <w:name w:val="Balloon Text"/>
    <w:basedOn w:val="Normal"/>
    <w:rPr>
      <w:rFonts w:ascii="Tahoma" w:hAnsi="Tahoma" w:cs="Tahoma"/>
      <w:sz w:val="16"/>
      <w:szCs w:val="16"/>
    </w:rPr>
  </w:style>
  <w:style w:type="paragraph" w:customStyle="1" w:styleId="TxBrc44">
    <w:name w:val="TxBr_c44"/>
    <w:basedOn w:val="Normal"/>
    <w:pPr>
      <w:widowControl w:val="0"/>
      <w:spacing w:line="240" w:lineRule="atLeast"/>
      <w:jc w:val="center"/>
    </w:pPr>
    <w:rPr>
      <w:rFonts w:ascii="Times New Roman" w:hAnsi="Times New Roman"/>
      <w:bCs/>
      <w:sz w:val="24"/>
    </w:rPr>
  </w:style>
  <w:style w:type="paragraph" w:customStyle="1" w:styleId="ToCheck">
    <w:name w:val="To Check"/>
    <w:basedOn w:val="ps"/>
    <w:rPr>
      <w:b/>
      <w:bCs/>
      <w:color w:val="FF0000"/>
      <w:sz w:val="32"/>
    </w:rPr>
  </w:style>
  <w:style w:type="paragraph" w:customStyle="1" w:styleId="Listepucesdernire">
    <w:name w:val="Liste à puces (dernière)"/>
    <w:basedOn w:val="ListBullet"/>
    <w:next w:val="Normal"/>
    <w:pPr>
      <w:tabs>
        <w:tab w:val="left" w:pos="360"/>
        <w:tab w:val="left" w:pos="504"/>
      </w:tabs>
      <w:overflowPunct w:val="0"/>
      <w:autoSpaceDE w:val="0"/>
      <w:spacing w:before="40" w:after="180"/>
      <w:ind w:left="-846" w:right="357"/>
      <w:textAlignment w:val="baseline"/>
    </w:pPr>
    <w:rPr>
      <w:rFonts w:ascii="Times New Roman" w:hAnsi="Times New Roman"/>
      <w:szCs w:val="20"/>
      <w:lang w:val="en-US"/>
    </w:rPr>
  </w:style>
  <w:style w:type="paragraph" w:styleId="ListNumber">
    <w:name w:val="List Number"/>
    <w:basedOn w:val="Normal"/>
    <w:rPr>
      <w:rFonts w:ascii="Times New Roman" w:hAnsi="Times New Roman"/>
      <w:bCs/>
      <w:sz w:val="24"/>
      <w:szCs w:val="24"/>
    </w:rPr>
  </w:style>
  <w:style w:type="paragraph" w:customStyle="1" w:styleId="Listenumrospremire">
    <w:name w:val="Liste à numéros (première)"/>
    <w:basedOn w:val="ListNumber"/>
    <w:pPr>
      <w:overflowPunct w:val="0"/>
      <w:autoSpaceDE w:val="0"/>
      <w:spacing w:after="40"/>
      <w:textAlignment w:val="baseline"/>
    </w:pPr>
    <w:rPr>
      <w:sz w:val="22"/>
      <w:szCs w:val="20"/>
      <w:lang w:val="fr-FR"/>
    </w:rPr>
  </w:style>
  <w:style w:type="paragraph" w:customStyle="1" w:styleId="PucesNum">
    <w:name w:val="Puces Num"/>
    <w:basedOn w:val="ps"/>
    <w:next w:val="ps"/>
    <w:pPr>
      <w:tabs>
        <w:tab w:val="left" w:pos="360"/>
      </w:tabs>
      <w:ind w:left="-360" w:firstLine="0"/>
    </w:pPr>
  </w:style>
  <w:style w:type="paragraph" w:customStyle="1" w:styleId="MediumGrid21">
    <w:name w:val="Medium Grid 21"/>
    <w:link w:val="MediumGrid2Char"/>
    <w:uiPriority w:val="1"/>
    <w:pPr>
      <w:suppressAutoHyphens/>
      <w:spacing w:after="180"/>
      <w:ind w:left="11" w:right="6" w:hanging="360"/>
      <w:jc w:val="both"/>
    </w:pPr>
    <w:rPr>
      <w:rFonts w:ascii="Calibri" w:eastAsia="Calibri" w:hAnsi="Calibri"/>
      <w:lang w:val="mk-MK" w:eastAsia="ar-SA"/>
    </w:rPr>
  </w:style>
  <w:style w:type="paragraph" w:styleId="BodyText3">
    <w:name w:val="Body Text 3"/>
    <w:basedOn w:val="Normal"/>
    <w:link w:val="BodyText3Char"/>
    <w:semiHidden/>
    <w:rPr>
      <w:rFonts w:ascii="Times New Roman" w:hAnsi="Times New Roman" w:cs="Times New Roman"/>
      <w:bCs/>
      <w:sz w:val="16"/>
      <w:szCs w:val="16"/>
    </w:rPr>
  </w:style>
  <w:style w:type="paragraph" w:customStyle="1" w:styleId="Outline1">
    <w:name w:val="Outline1"/>
    <w:basedOn w:val="Normal"/>
    <w:next w:val="Outline2"/>
    <w:pPr>
      <w:keepNext/>
      <w:tabs>
        <w:tab w:val="left" w:pos="360"/>
      </w:tabs>
      <w:spacing w:before="240" w:after="0"/>
    </w:pPr>
    <w:rPr>
      <w:rFonts w:ascii="Times New Roman" w:hAnsi="Times New Roman"/>
      <w:bCs/>
      <w:kern w:val="1"/>
      <w:sz w:val="24"/>
    </w:rPr>
  </w:style>
  <w:style w:type="paragraph" w:customStyle="1" w:styleId="Outline2">
    <w:name w:val="Outline2"/>
    <w:basedOn w:val="Normal"/>
    <w:pPr>
      <w:tabs>
        <w:tab w:val="left" w:pos="864"/>
      </w:tabs>
      <w:spacing w:before="240" w:after="0"/>
      <w:ind w:left="-216"/>
    </w:pPr>
    <w:rPr>
      <w:rFonts w:ascii="Times New Roman" w:hAnsi="Times New Roman"/>
      <w:bCs/>
      <w:kern w:val="1"/>
      <w:sz w:val="24"/>
    </w:rPr>
  </w:style>
  <w:style w:type="paragraph" w:customStyle="1" w:styleId="Outline3">
    <w:name w:val="Outline3"/>
    <w:basedOn w:val="Normal"/>
    <w:pPr>
      <w:tabs>
        <w:tab w:val="left" w:pos="1368"/>
      </w:tabs>
      <w:spacing w:before="240" w:after="0"/>
      <w:ind w:left="-432"/>
    </w:pPr>
    <w:rPr>
      <w:rFonts w:ascii="Times New Roman" w:hAnsi="Times New Roman"/>
      <w:bCs/>
      <w:kern w:val="1"/>
      <w:sz w:val="24"/>
    </w:rPr>
  </w:style>
  <w:style w:type="paragraph" w:customStyle="1" w:styleId="Outline4">
    <w:name w:val="Outline4"/>
    <w:basedOn w:val="Normal"/>
    <w:pPr>
      <w:tabs>
        <w:tab w:val="left" w:pos="1872"/>
      </w:tabs>
      <w:spacing w:before="240" w:after="0"/>
      <w:ind w:left="-360"/>
    </w:pPr>
    <w:rPr>
      <w:rFonts w:ascii="Times New Roman" w:hAnsi="Times New Roman"/>
      <w:bCs/>
      <w:kern w:val="1"/>
      <w:sz w:val="24"/>
    </w:rPr>
  </w:style>
  <w:style w:type="paragraph" w:styleId="BodyTextIndent">
    <w:name w:val="Body Text Indent"/>
    <w:basedOn w:val="Normal"/>
    <w:link w:val="BodyTextIndentChar"/>
    <w:semiHidden/>
    <w:pPr>
      <w:ind w:left="283"/>
    </w:pPr>
    <w:rPr>
      <w:rFonts w:ascii="Times New Roman" w:hAnsi="Times New Roman" w:cs="Times New Roman"/>
      <w:bCs/>
      <w:sz w:val="24"/>
      <w:szCs w:val="24"/>
    </w:rPr>
  </w:style>
  <w:style w:type="paragraph" w:customStyle="1" w:styleId="BankNormal">
    <w:name w:val="BankNormal"/>
    <w:basedOn w:val="Normal"/>
    <w:pPr>
      <w:spacing w:after="240"/>
    </w:pPr>
    <w:rPr>
      <w:rFonts w:ascii="Times New Roman" w:hAnsi="Times New Roman"/>
      <w:bCs/>
      <w:sz w:val="24"/>
    </w:rPr>
  </w:style>
  <w:style w:type="paragraph" w:styleId="NormalWeb">
    <w:name w:val="Normal (Web)"/>
    <w:basedOn w:val="Normal"/>
    <w:pPr>
      <w:spacing w:before="100" w:after="100"/>
    </w:pPr>
    <w:rPr>
      <w:rFonts w:ascii="Times New Roman" w:hAnsi="Times New Roman"/>
      <w:bCs/>
      <w:sz w:val="24"/>
      <w:szCs w:val="24"/>
      <w:lang w:val="fr-FR"/>
    </w:rPr>
  </w:style>
  <w:style w:type="paragraph" w:customStyle="1" w:styleId="SectionedBullet">
    <w:name w:val="SectionedBullet"/>
    <w:basedOn w:val="Normal"/>
    <w:pPr>
      <w:spacing w:before="160"/>
    </w:pPr>
    <w:rPr>
      <w:rFonts w:ascii="Times New Roman" w:hAnsi="Times New Roman"/>
      <w:bCs/>
      <w:kern w:val="1"/>
      <w:sz w:val="24"/>
      <w:szCs w:val="24"/>
      <w:lang w:val="en-AU"/>
    </w:rPr>
  </w:style>
  <w:style w:type="paragraph" w:customStyle="1" w:styleId="Bullet1">
    <w:name w:val="Bullet1"/>
    <w:basedOn w:val="ps"/>
    <w:qFormat/>
    <w:rsid w:val="00FA3A95"/>
    <w:pPr>
      <w:numPr>
        <w:numId w:val="2"/>
      </w:numPr>
      <w:spacing w:before="60" w:after="60"/>
    </w:pPr>
    <w:rPr>
      <w:rFonts w:ascii="Arial" w:hAnsi="Arial"/>
      <w:bCs/>
      <w:szCs w:val="24"/>
      <w:lang w:val="en-GB"/>
    </w:rPr>
  </w:style>
  <w:style w:type="paragraph" w:customStyle="1" w:styleId="Numberingi">
    <w:name w:val="Numbering i."/>
    <w:basedOn w:val="Normal"/>
    <w:next w:val="Normal"/>
    <w:pPr>
      <w:spacing w:before="160" w:after="240"/>
    </w:pPr>
    <w:rPr>
      <w:rFonts w:ascii="Times New Roman" w:hAnsi="Times New Roman"/>
      <w:bCs/>
      <w:sz w:val="24"/>
      <w:szCs w:val="24"/>
    </w:rPr>
  </w:style>
  <w:style w:type="paragraph" w:customStyle="1" w:styleId="Numbering2">
    <w:name w:val="Numbering 2"/>
    <w:basedOn w:val="Normal"/>
    <w:pPr>
      <w:spacing w:before="160" w:after="240"/>
    </w:pPr>
    <w:rPr>
      <w:rFonts w:ascii="Times New Roman" w:hAnsi="Times New Roman"/>
      <w:bCs/>
      <w:sz w:val="24"/>
      <w:szCs w:val="24"/>
    </w:rPr>
  </w:style>
  <w:style w:type="paragraph" w:customStyle="1" w:styleId="ColorfulList-Accent11">
    <w:name w:val="Colorful List - Accent 11"/>
    <w:aliases w:val="Bullets,Akapit z listą BS,Bullet spaced,List Paragraph (numbered (a)),List Paragraph 1,List Paragraph1,List_Paragraph,Main numbered paragraph,Multilevel para_II,NUMBERED PARAGRAPH,Numbered Paragraph,Paragraphe de liste"/>
    <w:basedOn w:val="Normal"/>
    <w:qFormat/>
    <w:pPr>
      <w:spacing w:before="120" w:after="240"/>
      <w:ind w:left="720"/>
    </w:pPr>
    <w:rPr>
      <w:rFonts w:ascii="Times New Roman" w:eastAsia="Calibri" w:hAnsi="Times New Roman"/>
      <w:bCs/>
      <w:sz w:val="24"/>
      <w:szCs w:val="24"/>
    </w:rPr>
  </w:style>
  <w:style w:type="paragraph" w:customStyle="1" w:styleId="GridTable31">
    <w:name w:val="Grid Table 31"/>
    <w:basedOn w:val="Heading1"/>
    <w:next w:val="Normal"/>
    <w:uiPriority w:val="39"/>
    <w:pPr>
      <w:pBdr>
        <w:bottom w:val="none" w:sz="0" w:space="0" w:color="auto"/>
      </w:pBdr>
      <w:spacing w:before="480" w:after="0" w:line="276" w:lineRule="auto"/>
    </w:pPr>
    <w:rPr>
      <w:rFonts w:ascii="Cambria" w:eastAsia="Calibri" w:hAnsi="Cambria"/>
      <w:caps/>
      <w:color w:val="365F91"/>
      <w:sz w:val="28"/>
      <w:szCs w:val="28"/>
    </w:rPr>
  </w:style>
  <w:style w:type="paragraph" w:customStyle="1" w:styleId="Numbering">
    <w:name w:val="Numbering"/>
    <w:basedOn w:val="ColorfulList-Accent11"/>
    <w:pPr>
      <w:numPr>
        <w:numId w:val="3"/>
      </w:numPr>
      <w:tabs>
        <w:tab w:val="left" w:pos="360"/>
      </w:tabs>
      <w:ind w:left="-873" w:firstLine="0"/>
    </w:pPr>
    <w:rPr>
      <w:rFonts w:eastAsia="Times New Roman"/>
      <w:lang w:val="en-US"/>
    </w:rPr>
  </w:style>
  <w:style w:type="paragraph" w:customStyle="1" w:styleId="Bullets2">
    <w:name w:val="Bullets2"/>
    <w:basedOn w:val="ColorfulList-Accent11"/>
    <w:pPr>
      <w:numPr>
        <w:numId w:val="4"/>
      </w:numPr>
      <w:spacing w:after="120"/>
      <w:ind w:left="-229" w:firstLine="0"/>
    </w:pPr>
    <w:rPr>
      <w:rFonts w:ascii="Palatino Linotype" w:hAnsi="Palatino Linotype"/>
      <w:sz w:val="22"/>
    </w:rPr>
  </w:style>
  <w:style w:type="paragraph" w:customStyle="1" w:styleId="DefaultParagraphFont1">
    <w:name w:val="Default Paragraph Font1"/>
    <w:basedOn w:val="Normal"/>
    <w:pPr>
      <w:spacing w:line="240" w:lineRule="exact"/>
    </w:pPr>
    <w:rPr>
      <w:rFonts w:ascii="Tahoma" w:hAnsi="Tahoma"/>
      <w:bCs/>
    </w:rPr>
  </w:style>
  <w:style w:type="paragraph" w:customStyle="1" w:styleId="PDSHeading2">
    <w:name w:val="PDS Heading 2"/>
    <w:next w:val="Normal"/>
    <w:pPr>
      <w:keepNext/>
      <w:suppressAutoHyphens/>
      <w:spacing w:after="180"/>
      <w:ind w:left="720" w:hanging="360"/>
      <w:jc w:val="both"/>
    </w:pPr>
    <w:rPr>
      <w:rFonts w:eastAsia="Arial" w:cs="Tms Rmn"/>
      <w:b/>
      <w:sz w:val="24"/>
      <w:lang w:eastAsia="ar-SA"/>
    </w:rPr>
  </w:style>
  <w:style w:type="paragraph" w:styleId="BodyText2">
    <w:name w:val="Body Text 2"/>
    <w:basedOn w:val="Normal"/>
    <w:pPr>
      <w:jc w:val="center"/>
    </w:pPr>
  </w:style>
  <w:style w:type="paragraph" w:styleId="BodyTextIndent2">
    <w:name w:val="Body Text Indent 2"/>
    <w:basedOn w:val="Normal"/>
    <w:semiHidden/>
    <w:pPr>
      <w:ind w:left="-142" w:firstLine="142"/>
      <w:jc w:val="center"/>
    </w:pPr>
  </w:style>
  <w:style w:type="paragraph" w:customStyle="1" w:styleId="Contents10">
    <w:name w:val="Contents 10"/>
    <w:basedOn w:val="Index"/>
    <w:pPr>
      <w:tabs>
        <w:tab w:val="right" w:leader="dot" w:pos="9637"/>
      </w:tabs>
      <w:ind w:left="2547"/>
    </w:pPr>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rPr>
  </w:style>
  <w:style w:type="paragraph" w:customStyle="1" w:styleId="Framecontents">
    <w:name w:val="Frame contents"/>
    <w:basedOn w:val="BodyText"/>
  </w:style>
  <w:style w:type="paragraph" w:styleId="DocumentMap">
    <w:name w:val="Document Map"/>
    <w:basedOn w:val="Normal"/>
    <w:semiHidden/>
    <w:unhideWhenUsed/>
    <w:rPr>
      <w:rFonts w:ascii="Tahoma" w:hAnsi="Tahoma" w:cs="Tahoma"/>
      <w:sz w:val="16"/>
      <w:szCs w:val="16"/>
    </w:rPr>
  </w:style>
  <w:style w:type="character" w:customStyle="1" w:styleId="CharChar6">
    <w:name w:val="Char Char6"/>
    <w:semiHidden/>
    <w:rPr>
      <w:rFonts w:ascii="Tahoma" w:hAnsi="Tahoma" w:cs="Tahoma"/>
      <w:b/>
      <w:bCs/>
      <w:sz w:val="16"/>
      <w:szCs w:val="16"/>
      <w:lang w:eastAsia="ar-SA"/>
    </w:rPr>
  </w:style>
  <w:style w:type="paragraph" w:customStyle="1" w:styleId="Story">
    <w:name w:val="Story"/>
    <w:basedOn w:val="Normal"/>
    <w:pPr>
      <w:spacing w:line="480" w:lineRule="auto"/>
    </w:pPr>
    <w:rPr>
      <w:rFonts w:ascii="Times New Roman" w:hAnsi="Times New Roman" w:cs="Times New Roman"/>
      <w:b/>
      <w:bCs/>
      <w:sz w:val="24"/>
    </w:rPr>
  </w:style>
  <w:style w:type="paragraph" w:styleId="Title">
    <w:name w:val="Title"/>
    <w:basedOn w:val="Normal"/>
    <w:next w:val="Normal"/>
    <w:link w:val="TitleChar"/>
    <w:qFormat/>
    <w:rsid w:val="00E43950"/>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CharChar5">
    <w:name w:val="Char Char5"/>
    <w:rPr>
      <w:b/>
      <w:bCs/>
      <w:sz w:val="24"/>
      <w:lang w:eastAsia="ar-SA"/>
    </w:rPr>
  </w:style>
  <w:style w:type="paragraph" w:customStyle="1" w:styleId="ModelNrmlDouble">
    <w:name w:val="ModelNrmlDouble"/>
    <w:basedOn w:val="Normal"/>
    <w:link w:val="ModelNrmlDoubleChar"/>
    <w:pPr>
      <w:spacing w:after="360" w:line="480" w:lineRule="auto"/>
      <w:ind w:firstLine="720"/>
    </w:pPr>
    <w:rPr>
      <w:rFonts w:ascii="Times New Roman" w:hAnsi="Times New Roman" w:cs="Times New Roman"/>
      <w:b/>
      <w:bCs/>
      <w:lang w:val="x-none"/>
    </w:rPr>
  </w:style>
  <w:style w:type="paragraph" w:customStyle="1" w:styleId="ModelDoubleNoIndent">
    <w:name w:val="ModelDoubleNoIndent"/>
    <w:basedOn w:val="ModelNrmlDouble"/>
    <w:pPr>
      <w:ind w:firstLine="0"/>
    </w:pPr>
    <w:rPr>
      <w:u w:val="single"/>
    </w:rPr>
  </w:style>
  <w:style w:type="paragraph" w:customStyle="1" w:styleId="ModelNrmlSingle">
    <w:name w:val="ModelNrmlSingle"/>
    <w:basedOn w:val="Normal"/>
    <w:link w:val="ModelNrmlSingleChar"/>
    <w:pPr>
      <w:spacing w:after="240"/>
      <w:ind w:firstLine="720"/>
    </w:pPr>
    <w:rPr>
      <w:rFonts w:ascii="Times New Roman" w:hAnsi="Times New Roman" w:cs="Times New Roman"/>
      <w:b/>
      <w:bCs/>
      <w:lang w:val="x-none"/>
    </w:rPr>
  </w:style>
  <w:style w:type="character" w:customStyle="1" w:styleId="CharChar8">
    <w:name w:val="Char Char8"/>
    <w:rPr>
      <w:rFonts w:ascii="Arial" w:eastAsia="Arial" w:hAnsi="Arial" w:cs="Tms Rmn"/>
      <w:i/>
      <w:iCs/>
      <w:lang w:val="fr-FR" w:eastAsia="ar-SA"/>
    </w:rPr>
  </w:style>
  <w:style w:type="paragraph" w:styleId="Subtitle">
    <w:name w:val="Subtitle"/>
    <w:basedOn w:val="Normal"/>
    <w:next w:val="Normal"/>
    <w:link w:val="SubtitleChar"/>
    <w:uiPriority w:val="11"/>
    <w:qFormat/>
    <w:rsid w:val="00E43950"/>
    <w:pPr>
      <w:numPr>
        <w:ilvl w:val="1"/>
      </w:numPr>
    </w:pPr>
    <w:rPr>
      <w:color w:val="5A5A5A" w:themeColor="text1" w:themeTint="A5"/>
      <w:spacing w:val="10"/>
    </w:rPr>
  </w:style>
  <w:style w:type="character" w:customStyle="1" w:styleId="CharChar4">
    <w:name w:val="Char Char4"/>
    <w:rPr>
      <w:rFonts w:ascii="Cambria" w:eastAsia="Times New Roman" w:hAnsi="Cambria" w:cs="Times New Roman"/>
      <w:b/>
      <w:bCs/>
      <w:sz w:val="24"/>
      <w:szCs w:val="24"/>
      <w:lang w:eastAsia="ar-SA"/>
    </w:rPr>
  </w:style>
  <w:style w:type="table" w:styleId="TableGrid">
    <w:name w:val="Table Grid"/>
    <w:aliases w:val="Tabla Microsoft Servicios"/>
    <w:basedOn w:val="TableNormal"/>
    <w:uiPriority w:val="39"/>
    <w:rsid w:val="00EF25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pPr>
      <w:numPr>
        <w:numId w:val="5"/>
      </w:numPr>
      <w:spacing w:before="120" w:after="240"/>
    </w:pPr>
    <w:rPr>
      <w:rFonts w:ascii="Times New Roman" w:hAnsi="Times New Roman" w:cs="Times New Roman"/>
      <w:b/>
      <w:bCs/>
      <w:sz w:val="24"/>
      <w:szCs w:val="24"/>
    </w:rPr>
  </w:style>
  <w:style w:type="character" w:customStyle="1" w:styleId="CarCar">
    <w:name w:val="Car Car"/>
    <w:rPr>
      <w:rFonts w:ascii="Century Gothic" w:hAnsi="Century Gothic"/>
      <w:b/>
      <w:bCs/>
      <w:color w:val="808080"/>
      <w:sz w:val="26"/>
      <w:szCs w:val="26"/>
      <w:lang w:val="fr-FR" w:eastAsia="fr-FR" w:bidi="ar-SA"/>
      <w14:shadow w14:blurRad="50800" w14:dist="38100" w14:dir="2700000" w14:sx="100000" w14:sy="100000" w14:kx="0" w14:ky="0" w14:algn="tl">
        <w14:srgbClr w14:val="000000">
          <w14:alpha w14:val="60000"/>
        </w14:srgbClr>
      </w14:shadow>
    </w:rPr>
  </w:style>
  <w:style w:type="character" w:customStyle="1" w:styleId="psCar">
    <w:name w:val="ps Car"/>
    <w:rPr>
      <w:rFonts w:ascii="Palatino Linotype" w:eastAsia="Arial" w:hAnsi="Palatino Linotype" w:cs="Tms Rmn"/>
      <w:sz w:val="22"/>
      <w:szCs w:val="22"/>
      <w:lang w:val="fr-FR" w:eastAsia="ar-SA"/>
    </w:rPr>
  </w:style>
  <w:style w:type="paragraph" w:customStyle="1" w:styleId="Outline">
    <w:name w:val="Outline"/>
    <w:basedOn w:val="Normal"/>
    <w:rsid w:val="004C610F"/>
    <w:pPr>
      <w:spacing w:before="240"/>
    </w:pPr>
    <w:rPr>
      <w:rFonts w:ascii="Times New Roman Bold" w:hAnsi="Times New Roman Bold" w:cs="Times New Roman"/>
      <w:b/>
      <w:bCs/>
      <w:caps/>
      <w:kern w:val="28"/>
      <w:sz w:val="24"/>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rPr>
  </w:style>
  <w:style w:type="character" w:customStyle="1" w:styleId="WW8Num2z0">
    <w:name w:val="WW8Num2z0"/>
    <w:rPr>
      <w:rFonts w:ascii="Symbol" w:hAnsi="Symbol"/>
    </w:rPr>
  </w:style>
  <w:style w:type="character" w:customStyle="1" w:styleId="WW8Num2z2">
    <w:name w:val="WW8Num2z2"/>
    <w:rPr>
      <w:rFonts w:ascii="Wingdings" w:hAnsi="Wingdings"/>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4z2">
    <w:name w:val="WW8Num4z2"/>
    <w:rPr>
      <w:rFonts w:ascii="Wingdings" w:hAnsi="Wingdings"/>
    </w:rPr>
  </w:style>
  <w:style w:type="character" w:customStyle="1" w:styleId="WW8Num6z2">
    <w:name w:val="WW8Num6z2"/>
    <w:rPr>
      <w:rFonts w:ascii="Wingdings" w:hAnsi="Wingdings"/>
    </w:rPr>
  </w:style>
  <w:style w:type="character" w:customStyle="1" w:styleId="WW8Num6z4">
    <w:name w:val="WW8Num6z4"/>
    <w:rPr>
      <w:rFonts w:ascii="Courier New" w:hAnsi="Courier New" w:cs="Courier New"/>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rPr>
  </w:style>
  <w:style w:type="character" w:customStyle="1" w:styleId="WW8Num9z2">
    <w:name w:val="WW8Num9z2"/>
    <w:rPr>
      <w:rFonts w:ascii="Wingdings" w:hAnsi="Wingdings"/>
    </w:rPr>
  </w:style>
  <w:style w:type="character" w:customStyle="1" w:styleId="WW8Num10z0">
    <w:name w:val="WW8Num10z0"/>
    <w:rPr>
      <w:rFonts w:ascii="Symbol" w:hAnsi="Symbo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rPr>
  </w:style>
  <w:style w:type="character" w:customStyle="1" w:styleId="WW8Num11z0">
    <w:name w:val="WW8Num11z0"/>
    <w:rPr>
      <w:rFonts w:ascii="Symbol" w:hAnsi="Symbol"/>
    </w:rPr>
  </w:style>
  <w:style w:type="character" w:customStyle="1" w:styleId="WW8Num11z1">
    <w:name w:val="WW8Num11z1"/>
    <w:rPr>
      <w:rFonts w:ascii="Courier New" w:hAnsi="Courier New" w:cs="Courier New"/>
    </w:rPr>
  </w:style>
  <w:style w:type="character" w:customStyle="1" w:styleId="WW8Num11z2">
    <w:name w:val="WW8Num11z2"/>
    <w:rPr>
      <w:rFonts w:ascii="Wingdings" w:hAnsi="Wingdings"/>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rPr>
  </w:style>
  <w:style w:type="character" w:customStyle="1" w:styleId="WW8Num18z2">
    <w:name w:val="WW8Num18z2"/>
    <w:rPr>
      <w:rFonts w:ascii="Wingdings" w:hAnsi="Wingdings"/>
    </w:rPr>
  </w:style>
  <w:style w:type="character" w:customStyle="1" w:styleId="WW8Num19z3">
    <w:name w:val="WW8Num19z3"/>
    <w:rPr>
      <w:rFonts w:ascii="Symbol" w:hAnsi="Symbol"/>
    </w:rPr>
  </w:style>
  <w:style w:type="character" w:customStyle="1" w:styleId="WW8Num20z0">
    <w:name w:val="WW8Num20z0"/>
    <w:rPr>
      <w:rFonts w:ascii="Symbol" w:hAnsi="Symbol"/>
      <w:color w:val="auto"/>
      <w:sz w:val="24"/>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rPr>
  </w:style>
  <w:style w:type="character" w:customStyle="1" w:styleId="WW8Num20z3">
    <w:name w:val="WW8Num20z3"/>
    <w:rPr>
      <w:rFonts w:ascii="Symbol" w:hAnsi="Symbol"/>
    </w:rPr>
  </w:style>
  <w:style w:type="character" w:customStyle="1" w:styleId="WW8Num21z0">
    <w:name w:val="WW8Num21z0"/>
    <w:rPr>
      <w:rFonts w:ascii="Symbol" w:hAnsi="Symbol"/>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rPr>
  </w:style>
  <w:style w:type="character" w:customStyle="1" w:styleId="WW8Num27z0">
    <w:name w:val="WW8Num27z0"/>
    <w:rPr>
      <w:rFonts w:ascii="Symbol" w:hAnsi="Symbol"/>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rPr>
  </w:style>
  <w:style w:type="character" w:customStyle="1" w:styleId="WW8Num30z2">
    <w:name w:val="WW8Num30z2"/>
    <w:rPr>
      <w:rFonts w:ascii="Wingdings" w:hAnsi="Wingdings"/>
    </w:rPr>
  </w:style>
  <w:style w:type="character" w:customStyle="1" w:styleId="WW8Num31z1">
    <w:name w:val="WW8Num31z1"/>
    <w:rPr>
      <w:rFonts w:ascii="Courier New" w:hAnsi="Courier New" w:cs="Courier New"/>
    </w:rPr>
  </w:style>
  <w:style w:type="character" w:customStyle="1" w:styleId="WW8Num31z5">
    <w:name w:val="WW8Num31z5"/>
    <w:rPr>
      <w:rFonts w:ascii="Wingdings" w:hAnsi="Wingdings"/>
    </w:rPr>
  </w:style>
  <w:style w:type="character" w:customStyle="1" w:styleId="WW8Num34z0">
    <w:name w:val="WW8Num34z0"/>
    <w:rPr>
      <w:rFonts w:ascii="Symbol" w:hAnsi="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rPr>
  </w:style>
  <w:style w:type="character" w:customStyle="1" w:styleId="WW8Num35z0">
    <w:name w:val="WW8Num35z0"/>
    <w:rPr>
      <w:rFonts w:ascii="Symbol" w:hAnsi="Symbol"/>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rPr>
  </w:style>
  <w:style w:type="character" w:customStyle="1" w:styleId="WW8Num36z0">
    <w:name w:val="WW8Num36z0"/>
    <w:rPr>
      <w:rFonts w:ascii="Symbol" w:hAnsi="Symbol"/>
    </w:rPr>
  </w:style>
  <w:style w:type="character" w:customStyle="1" w:styleId="WW8Num36z1">
    <w:name w:val="WW8Num36z1"/>
    <w:rPr>
      <w:rFonts w:ascii="Courier New" w:hAnsi="Courier New" w:cs="Courier New"/>
    </w:rPr>
  </w:style>
  <w:style w:type="character" w:customStyle="1" w:styleId="WW8Num36z2">
    <w:name w:val="WW8Num36z2"/>
    <w:rPr>
      <w:rFonts w:ascii="Wingdings" w:hAnsi="Wingdings"/>
    </w:rPr>
  </w:style>
  <w:style w:type="character" w:customStyle="1" w:styleId="WW8Num37z0">
    <w:name w:val="WW8Num37z0"/>
    <w:rPr>
      <w:rFonts w:ascii="Symbol" w:hAnsi="Symbol"/>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rPr>
  </w:style>
  <w:style w:type="character" w:customStyle="1" w:styleId="WW8Num39z0">
    <w:name w:val="WW8Num39z0"/>
    <w:rPr>
      <w:rFonts w:ascii="Symbol" w:hAnsi="Symbol"/>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rPr>
  </w:style>
  <w:style w:type="character" w:customStyle="1" w:styleId="WW8Num40z0">
    <w:name w:val="WW8Num40z0"/>
    <w:rPr>
      <w:rFonts w:ascii="Symbol" w:hAnsi="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rPr>
  </w:style>
  <w:style w:type="character" w:customStyle="1" w:styleId="WW8Num41z0">
    <w:name w:val="WW8Num41z0"/>
    <w:rPr>
      <w:rFonts w:ascii="Symbol" w:hAnsi="Symbol"/>
    </w:rPr>
  </w:style>
  <w:style w:type="character" w:customStyle="1" w:styleId="WW8Num41z1">
    <w:name w:val="WW8Num41z1"/>
    <w:rPr>
      <w:rFonts w:ascii="Courier New" w:hAnsi="Courier New" w:cs="Courier New"/>
    </w:rPr>
  </w:style>
  <w:style w:type="character" w:customStyle="1" w:styleId="WW8Num41z2">
    <w:name w:val="WW8Num41z2"/>
    <w:rPr>
      <w:rFonts w:ascii="Wingdings" w:hAnsi="Wingdings"/>
    </w:rPr>
  </w:style>
  <w:style w:type="character" w:customStyle="1" w:styleId="WW8Num42z0">
    <w:name w:val="WW8Num42z0"/>
    <w:rPr>
      <w:rFonts w:ascii="Symbol" w:hAnsi="Symbol"/>
    </w:rPr>
  </w:style>
  <w:style w:type="character" w:customStyle="1" w:styleId="WW8Num42z1">
    <w:name w:val="WW8Num42z1"/>
    <w:rPr>
      <w:rFonts w:ascii="Courier New" w:hAnsi="Courier New" w:cs="Courier New"/>
    </w:rPr>
  </w:style>
  <w:style w:type="character" w:customStyle="1" w:styleId="WW8Num42z2">
    <w:name w:val="WW8Num42z2"/>
    <w:rPr>
      <w:rFonts w:ascii="Wingdings" w:hAnsi="Wingdings"/>
    </w:rPr>
  </w:style>
  <w:style w:type="character" w:customStyle="1" w:styleId="WW8Num43z0">
    <w:name w:val="WW8Num43z0"/>
    <w:rPr>
      <w:rFonts w:ascii="Symbol" w:hAnsi="Symbol"/>
    </w:rPr>
  </w:style>
  <w:style w:type="character" w:customStyle="1" w:styleId="WW8Num43z1">
    <w:name w:val="WW8Num43z1"/>
    <w:rPr>
      <w:rFonts w:ascii="Courier New" w:hAnsi="Courier New" w:cs="Courier New"/>
    </w:rPr>
  </w:style>
  <w:style w:type="character" w:customStyle="1" w:styleId="WW8Num43z2">
    <w:name w:val="WW8Num43z2"/>
    <w:rPr>
      <w:rFonts w:ascii="Wingdings" w:hAnsi="Wingdings"/>
    </w:rPr>
  </w:style>
  <w:style w:type="character" w:customStyle="1" w:styleId="WW8Num44z0">
    <w:name w:val="WW8Num44z0"/>
    <w:rPr>
      <w:rFonts w:ascii="Symbol" w:hAnsi="Symbol"/>
    </w:rPr>
  </w:style>
  <w:style w:type="character" w:customStyle="1" w:styleId="WW8Num44z1">
    <w:name w:val="WW8Num44z1"/>
    <w:rPr>
      <w:rFonts w:ascii="Courier New" w:hAnsi="Courier New" w:cs="Courier New"/>
    </w:rPr>
  </w:style>
  <w:style w:type="character" w:customStyle="1" w:styleId="WW8Num44z2">
    <w:name w:val="WW8Num44z2"/>
    <w:rPr>
      <w:rFonts w:ascii="Wingdings" w:hAnsi="Wingdings"/>
    </w:rPr>
  </w:style>
  <w:style w:type="character" w:customStyle="1" w:styleId="WW8Num45z0">
    <w:name w:val="WW8Num45z0"/>
    <w:rPr>
      <w:rFonts w:ascii="Symbol" w:hAnsi="Symbol"/>
    </w:rPr>
  </w:style>
  <w:style w:type="character" w:customStyle="1" w:styleId="WW8Num45z1">
    <w:name w:val="WW8Num45z1"/>
    <w:rPr>
      <w:rFonts w:ascii="Courier New" w:hAnsi="Courier New" w:cs="Courier New"/>
    </w:rPr>
  </w:style>
  <w:style w:type="character" w:customStyle="1" w:styleId="WW8Num45z2">
    <w:name w:val="WW8Num45z2"/>
    <w:rPr>
      <w:rFonts w:ascii="Wingdings" w:hAnsi="Wingdings"/>
    </w:rPr>
  </w:style>
  <w:style w:type="character" w:customStyle="1" w:styleId="WW8Num46z0">
    <w:name w:val="WW8Num46z0"/>
    <w:rPr>
      <w:rFonts w:ascii="Symbol" w:hAnsi="Symbol"/>
    </w:rPr>
  </w:style>
  <w:style w:type="character" w:customStyle="1" w:styleId="WW8Num46z1">
    <w:name w:val="WW8Num46z1"/>
    <w:rPr>
      <w:rFonts w:ascii="Courier New" w:hAnsi="Courier New" w:cs="Courier New"/>
    </w:rPr>
  </w:style>
  <w:style w:type="character" w:customStyle="1" w:styleId="WW8Num46z2">
    <w:name w:val="WW8Num46z2"/>
    <w:rPr>
      <w:rFonts w:ascii="Wingdings" w:hAnsi="Wingdings"/>
    </w:rPr>
  </w:style>
  <w:style w:type="character" w:customStyle="1" w:styleId="WW8Num47z0">
    <w:name w:val="WW8Num47z0"/>
    <w:rPr>
      <w:rFonts w:ascii="Symbol" w:hAnsi="Symbol"/>
    </w:rPr>
  </w:style>
  <w:style w:type="character" w:customStyle="1" w:styleId="WW8Num47z1">
    <w:name w:val="WW8Num47z1"/>
    <w:rPr>
      <w:rFonts w:ascii="Courier New" w:hAnsi="Courier New" w:cs="Courier New"/>
    </w:rPr>
  </w:style>
  <w:style w:type="character" w:customStyle="1" w:styleId="WW8Num47z2">
    <w:name w:val="WW8Num47z2"/>
    <w:rPr>
      <w:rFonts w:ascii="Wingdings" w:hAnsi="Wingdings"/>
    </w:rPr>
  </w:style>
  <w:style w:type="character" w:customStyle="1" w:styleId="WW8Num48z0">
    <w:name w:val="WW8Num48z0"/>
    <w:rPr>
      <w:rFonts w:ascii="Symbol" w:hAnsi="Symbol"/>
    </w:rPr>
  </w:style>
  <w:style w:type="character" w:customStyle="1" w:styleId="WW8Num48z1">
    <w:name w:val="WW8Num48z1"/>
    <w:rPr>
      <w:rFonts w:ascii="Courier New" w:hAnsi="Courier New" w:cs="Courier New"/>
    </w:rPr>
  </w:style>
  <w:style w:type="character" w:customStyle="1" w:styleId="WW8Num48z2">
    <w:name w:val="WW8Num48z2"/>
    <w:rPr>
      <w:rFonts w:ascii="Wingdings" w:hAnsi="Wingdings"/>
    </w:rPr>
  </w:style>
  <w:style w:type="character" w:customStyle="1" w:styleId="WW8Num49z0">
    <w:name w:val="WW8Num49z0"/>
    <w:rPr>
      <w:rFonts w:ascii="Symbol" w:hAnsi="Symbol"/>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rPr>
  </w:style>
  <w:style w:type="character" w:customStyle="1" w:styleId="WW8Num50z0">
    <w:name w:val="WW8Num50z0"/>
    <w:rPr>
      <w:rFonts w:ascii="Symbol" w:hAnsi="Symbol"/>
      <w:b w:val="0"/>
      <w:i w:val="0"/>
      <w:color w:val="auto"/>
    </w:rPr>
  </w:style>
  <w:style w:type="character" w:customStyle="1" w:styleId="WW8Num50z1">
    <w:name w:val="WW8Num50z1"/>
    <w:rPr>
      <w:rFonts w:ascii="Arial" w:eastAsia="Times New Roman" w:hAnsi="Arial" w:cs="Arial"/>
    </w:rPr>
  </w:style>
  <w:style w:type="character" w:customStyle="1" w:styleId="WW8Num50z2">
    <w:name w:val="WW8Num50z2"/>
    <w:rPr>
      <w:rFonts w:ascii="Wingdings" w:hAnsi="Wingdings"/>
    </w:rPr>
  </w:style>
  <w:style w:type="character" w:customStyle="1" w:styleId="WW8Num50z3">
    <w:name w:val="WW8Num50z3"/>
    <w:rPr>
      <w:rFonts w:ascii="Symbol" w:hAnsi="Symbol"/>
    </w:rPr>
  </w:style>
  <w:style w:type="character" w:customStyle="1" w:styleId="WW8Num50z4">
    <w:name w:val="WW8Num50z4"/>
    <w:rPr>
      <w:rFonts w:ascii="Courier New" w:hAnsi="Courier New" w:cs="Courier New"/>
    </w:rPr>
  </w:style>
  <w:style w:type="character" w:customStyle="1" w:styleId="WW8Num51z0">
    <w:name w:val="WW8Num51z0"/>
    <w:rPr>
      <w:rFonts w:ascii="Symbol" w:hAnsi="Symbol"/>
    </w:rPr>
  </w:style>
  <w:style w:type="character" w:customStyle="1" w:styleId="WW8Num51z1">
    <w:name w:val="WW8Num51z1"/>
    <w:rPr>
      <w:rFonts w:ascii="Courier New" w:hAnsi="Courier New" w:cs="Courier New"/>
    </w:rPr>
  </w:style>
  <w:style w:type="character" w:customStyle="1" w:styleId="WW8Num51z2">
    <w:name w:val="WW8Num51z2"/>
    <w:rPr>
      <w:rFonts w:ascii="Wingdings" w:hAnsi="Wingdings"/>
    </w:rPr>
  </w:style>
  <w:style w:type="character" w:customStyle="1" w:styleId="WW8Num52z0">
    <w:name w:val="WW8Num52z0"/>
    <w:rPr>
      <w:rFonts w:ascii="Symbol" w:hAnsi="Symbol"/>
    </w:rPr>
  </w:style>
  <w:style w:type="character" w:customStyle="1" w:styleId="WW8Num52z1">
    <w:name w:val="WW8Num52z1"/>
    <w:rPr>
      <w:rFonts w:ascii="Courier New" w:hAnsi="Courier New" w:cs="Courier New"/>
    </w:rPr>
  </w:style>
  <w:style w:type="character" w:customStyle="1" w:styleId="WW8Num52z2">
    <w:name w:val="WW8Num52z2"/>
    <w:rPr>
      <w:rFonts w:ascii="Wingdings" w:hAnsi="Wingdings"/>
    </w:rPr>
  </w:style>
  <w:style w:type="character" w:customStyle="1" w:styleId="WW8Num53z0">
    <w:name w:val="WW8Num53z0"/>
    <w:rPr>
      <w:rFonts w:ascii="Symbol" w:hAnsi="Symbol"/>
    </w:rPr>
  </w:style>
  <w:style w:type="character" w:customStyle="1" w:styleId="WW8Num53z1">
    <w:name w:val="WW8Num53z1"/>
    <w:rPr>
      <w:rFonts w:ascii="Courier New" w:hAnsi="Courier New" w:cs="Courier New"/>
    </w:rPr>
  </w:style>
  <w:style w:type="character" w:customStyle="1" w:styleId="WW8Num53z2">
    <w:name w:val="WW8Num53z2"/>
    <w:rPr>
      <w:rFonts w:ascii="Wingdings" w:hAnsi="Wingdings"/>
    </w:rPr>
  </w:style>
  <w:style w:type="character" w:customStyle="1" w:styleId="WW8Num54z0">
    <w:name w:val="WW8Num54z0"/>
    <w:rPr>
      <w:rFonts w:ascii="Symbol" w:hAnsi="Symbol"/>
    </w:rPr>
  </w:style>
  <w:style w:type="character" w:customStyle="1" w:styleId="WW8Num54z1">
    <w:name w:val="WW8Num54z1"/>
    <w:rPr>
      <w:rFonts w:ascii="Courier New" w:hAnsi="Courier New" w:cs="Courier New"/>
    </w:rPr>
  </w:style>
  <w:style w:type="character" w:customStyle="1" w:styleId="WW8Num54z2">
    <w:name w:val="WW8Num54z2"/>
    <w:rPr>
      <w:rFonts w:ascii="Wingdings" w:hAnsi="Wingdings"/>
    </w:rPr>
  </w:style>
  <w:style w:type="character" w:customStyle="1" w:styleId="WW8Num55z0">
    <w:name w:val="WW8Num55z0"/>
    <w:rPr>
      <w:rFonts w:ascii="Symbol" w:hAnsi="Symbol"/>
    </w:rPr>
  </w:style>
  <w:style w:type="character" w:customStyle="1" w:styleId="WW8Num55z1">
    <w:name w:val="WW8Num55z1"/>
    <w:rPr>
      <w:rFonts w:ascii="Courier New" w:hAnsi="Courier New" w:cs="Courier New"/>
    </w:rPr>
  </w:style>
  <w:style w:type="character" w:customStyle="1" w:styleId="WW8Num55z2">
    <w:name w:val="WW8Num55z2"/>
    <w:rPr>
      <w:rFonts w:ascii="Wingdings" w:hAnsi="Wingdings"/>
    </w:rPr>
  </w:style>
  <w:style w:type="character" w:customStyle="1" w:styleId="WW8Num56z0">
    <w:name w:val="WW8Num56z0"/>
    <w:rPr>
      <w:rFonts w:ascii="Symbol" w:hAnsi="Symbol"/>
    </w:rPr>
  </w:style>
  <w:style w:type="character" w:customStyle="1" w:styleId="WW8Num56z1">
    <w:name w:val="WW8Num56z1"/>
    <w:rPr>
      <w:rFonts w:ascii="Courier New" w:hAnsi="Courier New" w:cs="Courier New"/>
    </w:rPr>
  </w:style>
  <w:style w:type="character" w:customStyle="1" w:styleId="WW8Num56z2">
    <w:name w:val="WW8Num56z2"/>
    <w:rPr>
      <w:rFonts w:ascii="Wingdings" w:hAnsi="Wingdings"/>
    </w:rPr>
  </w:style>
  <w:style w:type="character" w:customStyle="1" w:styleId="WW8Num57z0">
    <w:name w:val="WW8Num57z0"/>
    <w:rPr>
      <w:rFonts w:ascii="Symbol" w:hAnsi="Symbol"/>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rPr>
  </w:style>
  <w:style w:type="character" w:customStyle="1" w:styleId="WW8Num59z0">
    <w:name w:val="WW8Num59z0"/>
    <w:rPr>
      <w:rFonts w:ascii="Symbol" w:hAnsi="Symbol"/>
    </w:rPr>
  </w:style>
  <w:style w:type="character" w:customStyle="1" w:styleId="WW8Num59z2">
    <w:name w:val="WW8Num59z2"/>
    <w:rPr>
      <w:rFonts w:ascii="Wingdings" w:hAnsi="Wingdings"/>
    </w:rPr>
  </w:style>
  <w:style w:type="character" w:customStyle="1" w:styleId="WW8Num59z4">
    <w:name w:val="WW8Num59z4"/>
    <w:rPr>
      <w:rFonts w:ascii="Courier New" w:hAnsi="Courier New"/>
    </w:rPr>
  </w:style>
  <w:style w:type="character" w:customStyle="1" w:styleId="WW8Num60z0">
    <w:name w:val="WW8Num60z0"/>
    <w:rPr>
      <w:rFonts w:ascii="Symbol" w:hAnsi="Symbol"/>
      <w:b w:val="0"/>
      <w:i w:val="0"/>
      <w:color w:val="auto"/>
    </w:rPr>
  </w:style>
  <w:style w:type="character" w:customStyle="1" w:styleId="WW8Num60z1">
    <w:name w:val="WW8Num60z1"/>
    <w:rPr>
      <w:rFonts w:ascii="Courier New" w:hAnsi="Courier New" w:cs="Courier New"/>
    </w:rPr>
  </w:style>
  <w:style w:type="character" w:customStyle="1" w:styleId="WW8Num60z2">
    <w:name w:val="WW8Num60z2"/>
    <w:rPr>
      <w:rFonts w:ascii="Wingdings" w:hAnsi="Wingdings"/>
    </w:rPr>
  </w:style>
  <w:style w:type="character" w:customStyle="1" w:styleId="WW8Num60z3">
    <w:name w:val="WW8Num60z3"/>
    <w:rPr>
      <w:rFonts w:ascii="Symbol" w:hAnsi="Symbol"/>
    </w:rPr>
  </w:style>
  <w:style w:type="character" w:customStyle="1" w:styleId="WW8Num61z0">
    <w:name w:val="WW8Num61z0"/>
    <w:rPr>
      <w:rFonts w:ascii="Symbol" w:hAnsi="Symbol"/>
      <w:b w:val="0"/>
      <w:i w:val="0"/>
      <w:color w:val="auto"/>
    </w:rPr>
  </w:style>
  <w:style w:type="character" w:customStyle="1" w:styleId="WW8Num61z1">
    <w:name w:val="WW8Num61z1"/>
    <w:rPr>
      <w:rFonts w:ascii="Courier New" w:hAnsi="Courier New" w:cs="Courier New"/>
    </w:rPr>
  </w:style>
  <w:style w:type="character" w:customStyle="1" w:styleId="WW8Num61z2">
    <w:name w:val="WW8Num61z2"/>
    <w:rPr>
      <w:rFonts w:ascii="Wingdings" w:hAnsi="Wingdings"/>
    </w:rPr>
  </w:style>
  <w:style w:type="character" w:customStyle="1" w:styleId="WW8Num61z3">
    <w:name w:val="WW8Num61z3"/>
    <w:rPr>
      <w:rFonts w:ascii="Symbol" w:hAnsi="Symbol"/>
    </w:rPr>
  </w:style>
  <w:style w:type="character" w:customStyle="1" w:styleId="WW8Num62z0">
    <w:name w:val="WW8Num62z0"/>
    <w:rPr>
      <w:rFonts w:ascii="Symbol" w:hAnsi="Symbol"/>
    </w:rPr>
  </w:style>
  <w:style w:type="character" w:customStyle="1" w:styleId="WW8Num63z0">
    <w:name w:val="WW8Num63z0"/>
    <w:rPr>
      <w:rFonts w:ascii="Symbol" w:hAnsi="Symbol"/>
    </w:rPr>
  </w:style>
  <w:style w:type="character" w:customStyle="1" w:styleId="WW8Num63z1">
    <w:name w:val="WW8Num63z1"/>
    <w:rPr>
      <w:rFonts w:ascii="Courier New" w:hAnsi="Courier New" w:cs="Courier New"/>
    </w:rPr>
  </w:style>
  <w:style w:type="character" w:customStyle="1" w:styleId="WW8Num63z2">
    <w:name w:val="WW8Num63z2"/>
    <w:rPr>
      <w:rFonts w:ascii="Wingdings" w:hAnsi="Wingdings"/>
    </w:rPr>
  </w:style>
  <w:style w:type="character" w:customStyle="1" w:styleId="WW8Num64z0">
    <w:name w:val="WW8Num64z0"/>
    <w:rPr>
      <w:rFonts w:ascii="Symbol" w:hAnsi="Symbol"/>
    </w:rPr>
  </w:style>
  <w:style w:type="character" w:customStyle="1" w:styleId="WW8Num64z1">
    <w:name w:val="WW8Num64z1"/>
    <w:rPr>
      <w:rFonts w:ascii="Symbol" w:hAnsi="Symbol"/>
      <w:b w:val="0"/>
      <w:i w:val="0"/>
      <w:color w:val="auto"/>
    </w:rPr>
  </w:style>
  <w:style w:type="character" w:customStyle="1" w:styleId="WW8Num64z2">
    <w:name w:val="WW8Num64z2"/>
    <w:rPr>
      <w:rFonts w:ascii="Wingdings" w:hAnsi="Wingdings"/>
    </w:rPr>
  </w:style>
  <w:style w:type="character" w:customStyle="1" w:styleId="WW8Num64z4">
    <w:name w:val="WW8Num64z4"/>
    <w:rPr>
      <w:rFonts w:ascii="Courier New" w:hAnsi="Courier New" w:cs="Courier New"/>
    </w:rPr>
  </w:style>
  <w:style w:type="character" w:customStyle="1" w:styleId="WW8Num65z0">
    <w:name w:val="WW8Num65z0"/>
    <w:rPr>
      <w:rFonts w:ascii="Symbol" w:hAnsi="Symbol"/>
    </w:rPr>
  </w:style>
  <w:style w:type="character" w:customStyle="1" w:styleId="WW8Num65z1">
    <w:name w:val="WW8Num65z1"/>
    <w:rPr>
      <w:rFonts w:ascii="Courier New" w:hAnsi="Courier New" w:cs="Courier New"/>
    </w:rPr>
  </w:style>
  <w:style w:type="character" w:customStyle="1" w:styleId="WW8Num65z2">
    <w:name w:val="WW8Num65z2"/>
    <w:rPr>
      <w:rFonts w:ascii="Wingdings" w:hAnsi="Wingdings"/>
    </w:rPr>
  </w:style>
  <w:style w:type="character" w:customStyle="1" w:styleId="WW8Num66z0">
    <w:name w:val="WW8Num66z0"/>
    <w:rPr>
      <w:rFonts w:ascii="Symbol" w:hAnsi="Symbol"/>
    </w:rPr>
  </w:style>
  <w:style w:type="character" w:customStyle="1" w:styleId="WW8Num66z1">
    <w:name w:val="WW8Num66z1"/>
    <w:rPr>
      <w:rFonts w:ascii="Courier New" w:hAnsi="Courier New" w:cs="Courier New"/>
    </w:rPr>
  </w:style>
  <w:style w:type="character" w:customStyle="1" w:styleId="WW8Num66z2">
    <w:name w:val="WW8Num66z2"/>
    <w:rPr>
      <w:rFonts w:ascii="Wingdings" w:hAnsi="Wingdings"/>
    </w:rPr>
  </w:style>
  <w:style w:type="character" w:customStyle="1" w:styleId="WW8Num67z0">
    <w:name w:val="WW8Num67z0"/>
    <w:rPr>
      <w:rFonts w:ascii="Symbol" w:hAnsi="Symbol"/>
    </w:rPr>
  </w:style>
  <w:style w:type="character" w:customStyle="1" w:styleId="WW8Num67z1">
    <w:name w:val="WW8Num67z1"/>
    <w:rPr>
      <w:rFonts w:ascii="Courier New" w:hAnsi="Courier New" w:cs="Courier New"/>
    </w:rPr>
  </w:style>
  <w:style w:type="character" w:customStyle="1" w:styleId="WW8Num67z2">
    <w:name w:val="WW8Num67z2"/>
    <w:rPr>
      <w:rFonts w:ascii="Wingdings" w:hAnsi="Wingdings"/>
    </w:rPr>
  </w:style>
  <w:style w:type="character" w:customStyle="1" w:styleId="WW8Num68z0">
    <w:name w:val="WW8Num68z0"/>
    <w:rPr>
      <w:rFonts w:ascii="Symbol" w:hAnsi="Symbol"/>
    </w:rPr>
  </w:style>
  <w:style w:type="character" w:customStyle="1" w:styleId="WW8Num68z1">
    <w:name w:val="WW8Num68z1"/>
    <w:rPr>
      <w:rFonts w:ascii="Courier New" w:hAnsi="Courier New" w:cs="Courier New"/>
    </w:rPr>
  </w:style>
  <w:style w:type="character" w:customStyle="1" w:styleId="WW8Num68z2">
    <w:name w:val="WW8Num68z2"/>
    <w:rPr>
      <w:rFonts w:ascii="Wingdings" w:hAnsi="Wingdings"/>
    </w:rPr>
  </w:style>
  <w:style w:type="character" w:customStyle="1" w:styleId="WW8Num69z0">
    <w:name w:val="WW8Num69z0"/>
    <w:rPr>
      <w:rFonts w:ascii="Symbol" w:hAnsi="Symbol"/>
      <w:color w:val="auto"/>
      <w:sz w:val="24"/>
    </w:rPr>
  </w:style>
  <w:style w:type="character" w:customStyle="1" w:styleId="WW8Num69z1">
    <w:name w:val="WW8Num69z1"/>
    <w:rPr>
      <w:rFonts w:ascii="Courier New" w:hAnsi="Courier New" w:cs="Courier New"/>
    </w:rPr>
  </w:style>
  <w:style w:type="character" w:customStyle="1" w:styleId="WW8Num69z2">
    <w:name w:val="WW8Num69z2"/>
    <w:rPr>
      <w:rFonts w:ascii="Wingdings" w:hAnsi="Wingdings"/>
    </w:rPr>
  </w:style>
  <w:style w:type="character" w:customStyle="1" w:styleId="WW8Num69z3">
    <w:name w:val="WW8Num69z3"/>
    <w:rPr>
      <w:rFonts w:ascii="Symbol" w:hAnsi="Symbol"/>
    </w:rPr>
  </w:style>
  <w:style w:type="character" w:customStyle="1" w:styleId="WW8Num70z0">
    <w:name w:val="WW8Num70z0"/>
    <w:rPr>
      <w:rFonts w:ascii="Symbol" w:hAnsi="Symbol"/>
    </w:rPr>
  </w:style>
  <w:style w:type="character" w:customStyle="1" w:styleId="WW8Num70z1">
    <w:name w:val="WW8Num70z1"/>
    <w:rPr>
      <w:rFonts w:ascii="Courier New" w:hAnsi="Courier New" w:cs="Courier New"/>
    </w:rPr>
  </w:style>
  <w:style w:type="character" w:customStyle="1" w:styleId="WW8Num70z2">
    <w:name w:val="WW8Num70z2"/>
    <w:rPr>
      <w:rFonts w:ascii="Wingdings" w:hAnsi="Wingdings"/>
    </w:rPr>
  </w:style>
  <w:style w:type="character" w:customStyle="1" w:styleId="WW8Num71z0">
    <w:name w:val="WW8Num71z0"/>
    <w:rPr>
      <w:rFonts w:ascii="Symbol" w:hAnsi="Symbol"/>
    </w:rPr>
  </w:style>
  <w:style w:type="character" w:customStyle="1" w:styleId="WW8Num71z1">
    <w:name w:val="WW8Num71z1"/>
    <w:rPr>
      <w:rFonts w:ascii="Courier New" w:hAnsi="Courier New" w:cs="Courier New"/>
    </w:rPr>
  </w:style>
  <w:style w:type="character" w:customStyle="1" w:styleId="WW8Num71z2">
    <w:name w:val="WW8Num71z2"/>
    <w:rPr>
      <w:rFonts w:ascii="Wingdings" w:hAnsi="Wingdings"/>
    </w:rPr>
  </w:style>
  <w:style w:type="character" w:customStyle="1" w:styleId="WW8Num72z0">
    <w:name w:val="WW8Num72z0"/>
    <w:rPr>
      <w:rFonts w:ascii="Symbol" w:hAnsi="Symbol"/>
    </w:rPr>
  </w:style>
  <w:style w:type="character" w:customStyle="1" w:styleId="WW8Num72z1">
    <w:name w:val="WW8Num72z1"/>
    <w:rPr>
      <w:rFonts w:ascii="Courier New" w:hAnsi="Courier New" w:cs="Courier New"/>
    </w:rPr>
  </w:style>
  <w:style w:type="character" w:customStyle="1" w:styleId="WW8Num72z2">
    <w:name w:val="WW8Num72z2"/>
    <w:rPr>
      <w:rFonts w:ascii="Wingdings" w:hAnsi="Wingdings"/>
    </w:rPr>
  </w:style>
  <w:style w:type="character" w:customStyle="1" w:styleId="WW8Num73z0">
    <w:name w:val="WW8Num73z0"/>
    <w:rPr>
      <w:rFonts w:ascii="Symbol" w:hAnsi="Symbol"/>
    </w:rPr>
  </w:style>
  <w:style w:type="character" w:customStyle="1" w:styleId="WW8Num73z1">
    <w:name w:val="WW8Num73z1"/>
    <w:rPr>
      <w:rFonts w:ascii="Courier New" w:hAnsi="Courier New" w:cs="Courier New"/>
    </w:rPr>
  </w:style>
  <w:style w:type="character" w:customStyle="1" w:styleId="WW8Num73z2">
    <w:name w:val="WW8Num73z2"/>
    <w:rPr>
      <w:rFonts w:ascii="Wingdings" w:hAnsi="Wingdings"/>
    </w:rPr>
  </w:style>
  <w:style w:type="character" w:customStyle="1" w:styleId="WW8Num74z0">
    <w:name w:val="WW8Num74z0"/>
    <w:rPr>
      <w:rFonts w:ascii="Symbol" w:hAnsi="Symbol"/>
    </w:rPr>
  </w:style>
  <w:style w:type="character" w:customStyle="1" w:styleId="WW8Num74z1">
    <w:name w:val="WW8Num74z1"/>
    <w:rPr>
      <w:rFonts w:ascii="Courier New" w:hAnsi="Courier New" w:cs="Courier New"/>
    </w:rPr>
  </w:style>
  <w:style w:type="character" w:customStyle="1" w:styleId="WW8Num74z2">
    <w:name w:val="WW8Num74z2"/>
    <w:rPr>
      <w:rFonts w:ascii="Wingdings" w:hAnsi="Wingdings"/>
    </w:rPr>
  </w:style>
  <w:style w:type="character" w:customStyle="1" w:styleId="WW8Num75z0">
    <w:name w:val="WW8Num75z0"/>
    <w:rPr>
      <w:rFonts w:ascii="Symbol" w:hAnsi="Symbol"/>
    </w:rPr>
  </w:style>
  <w:style w:type="character" w:customStyle="1" w:styleId="WW8Num75z1">
    <w:name w:val="WW8Num75z1"/>
    <w:rPr>
      <w:rFonts w:ascii="Courier New" w:hAnsi="Courier New" w:cs="Courier New"/>
    </w:rPr>
  </w:style>
  <w:style w:type="character" w:customStyle="1" w:styleId="WW8Num75z2">
    <w:name w:val="WW8Num75z2"/>
    <w:rPr>
      <w:rFonts w:ascii="Wingdings" w:hAnsi="Wingdings"/>
    </w:rPr>
  </w:style>
  <w:style w:type="character" w:customStyle="1" w:styleId="DefaultParagraphFont2">
    <w:name w:val="Default Paragraph Font2"/>
  </w:style>
  <w:style w:type="character" w:customStyle="1" w:styleId="a">
    <w:name w:val="Знаци на фуснота"/>
    <w:rPr>
      <w:vertAlign w:val="superscript"/>
    </w:rPr>
  </w:style>
  <w:style w:type="character" w:customStyle="1" w:styleId="CharacterStyle1">
    <w:name w:val="Character Style 1"/>
    <w:rPr>
      <w:sz w:val="20"/>
      <w:szCs w:val="20"/>
    </w:rPr>
  </w:style>
  <w:style w:type="character" w:customStyle="1" w:styleId="CharChar2">
    <w:name w:val="Char Char2"/>
    <w:rPr>
      <w:b/>
      <w:sz w:val="24"/>
      <w:lang w:val="en-US" w:eastAsia="ar-SA" w:bidi="ar-SA"/>
    </w:rPr>
  </w:style>
  <w:style w:type="character" w:customStyle="1" w:styleId="indent1">
    <w:name w:val="indent1"/>
    <w:basedOn w:val="DefaultParagraphFont2"/>
  </w:style>
  <w:style w:type="paragraph" w:customStyle="1" w:styleId="a0">
    <w:name w:val="Заглавие"/>
    <w:basedOn w:val="Normal"/>
    <w:next w:val="BodyText"/>
    <w:pPr>
      <w:keepNext/>
      <w:spacing w:before="240"/>
    </w:pPr>
    <w:rPr>
      <w:rFonts w:ascii="Helvetica" w:eastAsia="HG Mincho Light J" w:hAnsi="Helvetica" w:cs="Tahoma"/>
      <w:b/>
      <w:bCs/>
      <w:sz w:val="28"/>
      <w:szCs w:val="28"/>
    </w:rPr>
  </w:style>
  <w:style w:type="paragraph" w:customStyle="1" w:styleId="a1">
    <w:name w:val="Наслов"/>
    <w:basedOn w:val="Normal"/>
    <w:pPr>
      <w:suppressLineNumbers/>
      <w:spacing w:before="120"/>
    </w:pPr>
    <w:rPr>
      <w:rFonts w:ascii="Times" w:hAnsi="Times" w:cs="Tahoma"/>
      <w:b/>
      <w:bCs/>
      <w:i/>
      <w:iCs/>
      <w:sz w:val="24"/>
      <w:szCs w:val="24"/>
    </w:rPr>
  </w:style>
  <w:style w:type="paragraph" w:customStyle="1" w:styleId="a2">
    <w:name w:val="Индекс"/>
    <w:basedOn w:val="Normal"/>
    <w:pPr>
      <w:suppressLineNumbers/>
    </w:pPr>
    <w:rPr>
      <w:rFonts w:ascii="Times" w:hAnsi="Times" w:cs="Tahoma"/>
      <w:b/>
      <w:bCs/>
      <w:sz w:val="24"/>
    </w:rPr>
  </w:style>
  <w:style w:type="paragraph" w:styleId="Date">
    <w:name w:val="Date"/>
    <w:basedOn w:val="Normal"/>
    <w:next w:val="Normal"/>
    <w:semiHidden/>
    <w:rPr>
      <w:rFonts w:ascii="Times New Roman" w:hAnsi="Times New Roman" w:cs="Times New Roman"/>
      <w:b/>
      <w:bCs/>
      <w:sz w:val="24"/>
    </w:rPr>
  </w:style>
  <w:style w:type="character" w:customStyle="1" w:styleId="CharChar3">
    <w:name w:val="Char Char3"/>
    <w:rPr>
      <w:sz w:val="24"/>
      <w:lang w:eastAsia="ar-SA"/>
    </w:rPr>
  </w:style>
  <w:style w:type="paragraph" w:customStyle="1" w:styleId="Heading1a">
    <w:name w:val="Heading 1a"/>
    <w:basedOn w:val="Normal"/>
    <w:next w:val="Normal"/>
    <w:pPr>
      <w:keepNext/>
      <w:keepLines/>
      <w:tabs>
        <w:tab w:val="num" w:pos="0"/>
      </w:tabs>
      <w:spacing w:before="1440" w:after="240"/>
      <w:jc w:val="center"/>
      <w:outlineLvl w:val="0"/>
    </w:pPr>
    <w:rPr>
      <w:rFonts w:ascii="Times New Roman" w:hAnsi="Times New Roman" w:cs="Times New Roman"/>
      <w:bCs/>
      <w:caps/>
      <w:sz w:val="32"/>
      <w:szCs w:val="24"/>
    </w:rPr>
  </w:style>
  <w:style w:type="paragraph" w:customStyle="1" w:styleId="MainParanoChapter">
    <w:name w:val="Main Para no Chapter #"/>
    <w:basedOn w:val="Normal"/>
    <w:pPr>
      <w:tabs>
        <w:tab w:val="num" w:pos="720"/>
      </w:tabs>
      <w:spacing w:after="240"/>
      <w:ind w:left="720" w:hanging="720"/>
      <w:outlineLvl w:val="1"/>
    </w:pPr>
    <w:rPr>
      <w:rFonts w:ascii="Times New Roman" w:hAnsi="Times New Roman" w:cs="Times New Roman"/>
      <w:b/>
      <w:bCs/>
      <w:sz w:val="24"/>
      <w:szCs w:val="24"/>
    </w:rPr>
  </w:style>
  <w:style w:type="paragraph" w:customStyle="1" w:styleId="Sub-Para1underX">
    <w:name w:val="Sub-Para 1 under X."/>
    <w:basedOn w:val="Normal"/>
    <w:pPr>
      <w:tabs>
        <w:tab w:val="num" w:pos="720"/>
      </w:tabs>
      <w:spacing w:after="240"/>
      <w:ind w:left="720" w:hanging="360"/>
      <w:outlineLvl w:val="2"/>
    </w:pPr>
    <w:rPr>
      <w:rFonts w:ascii="Times New Roman" w:hAnsi="Times New Roman" w:cs="Times New Roman"/>
      <w:b/>
      <w:bCs/>
      <w:sz w:val="24"/>
      <w:szCs w:val="24"/>
    </w:rPr>
  </w:style>
  <w:style w:type="paragraph" w:customStyle="1" w:styleId="Sub-Para2underX">
    <w:name w:val="Sub-Para 2 under X."/>
    <w:basedOn w:val="Normal"/>
    <w:pPr>
      <w:tabs>
        <w:tab w:val="num" w:pos="1080"/>
      </w:tabs>
      <w:spacing w:after="240"/>
      <w:ind w:left="1080" w:hanging="360"/>
      <w:outlineLvl w:val="3"/>
    </w:pPr>
    <w:rPr>
      <w:rFonts w:ascii="Times New Roman" w:hAnsi="Times New Roman" w:cs="Times New Roman"/>
      <w:b/>
      <w:bCs/>
      <w:sz w:val="24"/>
      <w:szCs w:val="24"/>
    </w:rPr>
  </w:style>
  <w:style w:type="paragraph" w:customStyle="1" w:styleId="Sub-Para3underX">
    <w:name w:val="Sub-Para 3 under X."/>
    <w:basedOn w:val="Normal"/>
    <w:pPr>
      <w:tabs>
        <w:tab w:val="num" w:pos="1440"/>
      </w:tabs>
      <w:spacing w:after="240"/>
      <w:ind w:left="1440" w:hanging="360"/>
      <w:outlineLvl w:val="4"/>
    </w:pPr>
    <w:rPr>
      <w:rFonts w:ascii="Times New Roman" w:hAnsi="Times New Roman" w:cs="Times New Roman"/>
      <w:b/>
      <w:bCs/>
      <w:sz w:val="24"/>
      <w:szCs w:val="24"/>
    </w:rPr>
  </w:style>
  <w:style w:type="paragraph" w:customStyle="1" w:styleId="Sub-Para4underX">
    <w:name w:val="Sub-Para 4 under X."/>
    <w:basedOn w:val="Normal"/>
    <w:pPr>
      <w:tabs>
        <w:tab w:val="num" w:pos="1800"/>
      </w:tabs>
      <w:spacing w:after="240"/>
      <w:ind w:left="1800" w:hanging="360"/>
      <w:outlineLvl w:val="5"/>
    </w:pPr>
    <w:rPr>
      <w:rFonts w:ascii="Times New Roman" w:hAnsi="Times New Roman" w:cs="Times New Roman"/>
      <w:b/>
      <w:bCs/>
      <w:sz w:val="24"/>
      <w:szCs w:val="24"/>
    </w:rPr>
  </w:style>
  <w:style w:type="paragraph" w:customStyle="1" w:styleId="StyleMainParanoChapterJustified3">
    <w:name w:val="Style Main Para no Chapter # + Justified3"/>
    <w:basedOn w:val="MainParanoChapter"/>
    <w:pPr>
      <w:tabs>
        <w:tab w:val="clear" w:pos="720"/>
      </w:tabs>
      <w:spacing w:after="120"/>
      <w:ind w:left="0" w:firstLine="0"/>
      <w:outlineLvl w:val="9"/>
    </w:pPr>
    <w:rPr>
      <w:szCs w:val="20"/>
    </w:rPr>
  </w:style>
  <w:style w:type="paragraph" w:customStyle="1" w:styleId="03EPRregularparagraphs">
    <w:name w:val="(03) EPR regular paragraphs"/>
    <w:basedOn w:val="Normal"/>
    <w:rPr>
      <w:rFonts w:ascii="Times New Roman" w:hAnsi="Times New Roman" w:cs="Times New Roman"/>
      <w:b/>
      <w:bCs/>
    </w:rPr>
  </w:style>
  <w:style w:type="paragraph" w:customStyle="1" w:styleId="Leernachxx">
    <w:name w:val="Leer nach Üxx"/>
    <w:basedOn w:val="Normal"/>
    <w:next w:val="BodyText"/>
    <w:rPr>
      <w:rFonts w:ascii="Verdana" w:hAnsi="Verdana" w:cs="Times New Roman"/>
      <w:b/>
      <w:bCs/>
      <w:color w:val="FF9900"/>
    </w:rPr>
  </w:style>
  <w:style w:type="paragraph" w:customStyle="1" w:styleId="Tableaunormal">
    <w:name w:val="Tableau normal"/>
    <w:basedOn w:val="Normal"/>
    <w:pPr>
      <w:spacing w:before="60" w:after="60"/>
    </w:pPr>
    <w:rPr>
      <w:rFonts w:cs="Times New Roman"/>
      <w:b/>
      <w:bCs/>
      <w:szCs w:val="24"/>
    </w:rPr>
  </w:style>
  <w:style w:type="paragraph" w:customStyle="1" w:styleId="MainParawithChapter">
    <w:name w:val="Main Para with Chapter#"/>
    <w:basedOn w:val="Normal"/>
    <w:pPr>
      <w:spacing w:after="240"/>
    </w:pPr>
    <w:rPr>
      <w:rFonts w:ascii="Times New Roman" w:hAnsi="Times New Roman" w:cs="Times New Roman"/>
      <w:b/>
      <w:bCs/>
      <w:sz w:val="24"/>
      <w:szCs w:val="24"/>
    </w:rPr>
  </w:style>
  <w:style w:type="paragraph" w:customStyle="1" w:styleId="Style1">
    <w:name w:val="Style 1"/>
    <w:pPr>
      <w:widowControl w:val="0"/>
      <w:suppressAutoHyphens/>
      <w:autoSpaceDE w:val="0"/>
      <w:spacing w:before="288" w:after="180"/>
      <w:ind w:left="720" w:hanging="360"/>
      <w:jc w:val="both"/>
    </w:pPr>
    <w:rPr>
      <w:rFonts w:eastAsia="Arial"/>
      <w:lang w:eastAsia="ar-SA"/>
    </w:rPr>
  </w:style>
  <w:style w:type="paragraph" w:customStyle="1" w:styleId="Style20">
    <w:name w:val="Style 2"/>
    <w:pPr>
      <w:widowControl w:val="0"/>
      <w:suppressAutoHyphens/>
      <w:autoSpaceDE w:val="0"/>
      <w:spacing w:after="180"/>
      <w:ind w:left="720" w:hanging="360"/>
      <w:jc w:val="both"/>
    </w:pPr>
    <w:rPr>
      <w:rFonts w:eastAsia="Arial"/>
      <w:lang w:eastAsia="ar-SA"/>
    </w:rPr>
  </w:style>
  <w:style w:type="paragraph" w:customStyle="1" w:styleId="Tabellentext">
    <w:name w:val="Tabellentext"/>
    <w:basedOn w:val="BodyText"/>
    <w:pPr>
      <w:spacing w:before="80" w:after="40" w:line="180" w:lineRule="exact"/>
    </w:pPr>
    <w:rPr>
      <w:rFonts w:ascii="Verdana" w:hAnsi="Verdana"/>
      <w:color w:val="auto"/>
      <w:sz w:val="16"/>
      <w:szCs w:val="20"/>
      <w:lang w:val="en-GB"/>
    </w:rPr>
  </w:style>
  <w:style w:type="paragraph" w:customStyle="1" w:styleId="l1">
    <w:name w:val="l1"/>
    <w:basedOn w:val="Normal"/>
    <w:pPr>
      <w:spacing w:before="51" w:after="51"/>
      <w:ind w:left="244"/>
    </w:pPr>
    <w:rPr>
      <w:rFonts w:ascii="Times New Roman" w:hAnsi="Times New Roman" w:cs="Times New Roman"/>
      <w:b/>
      <w:bCs/>
      <w:sz w:val="24"/>
      <w:szCs w:val="24"/>
      <w:lang w:val="ru-RU"/>
    </w:rPr>
  </w:style>
  <w:style w:type="paragraph" w:customStyle="1" w:styleId="a3">
    <w:name w:val="Содржина на табела"/>
    <w:basedOn w:val="Normal"/>
    <w:pPr>
      <w:suppressLineNumbers/>
    </w:pPr>
    <w:rPr>
      <w:rFonts w:ascii="Times New Roman" w:hAnsi="Times New Roman" w:cs="Times New Roman"/>
      <w:b/>
      <w:bCs/>
      <w:sz w:val="24"/>
    </w:rPr>
  </w:style>
  <w:style w:type="paragraph" w:customStyle="1" w:styleId="a4">
    <w:name w:val="Заглавие на табела"/>
    <w:basedOn w:val="a3"/>
    <w:pPr>
      <w:jc w:val="center"/>
    </w:pPr>
    <w:rPr>
      <w:b w:val="0"/>
      <w:bCs w:val="0"/>
    </w:rPr>
  </w:style>
  <w:style w:type="paragraph" w:customStyle="1" w:styleId="10">
    <w:name w:val="Содржина 10"/>
    <w:basedOn w:val="a2"/>
    <w:pPr>
      <w:tabs>
        <w:tab w:val="right" w:leader="dot" w:pos="9637"/>
      </w:tabs>
      <w:ind w:left="2547"/>
    </w:pPr>
  </w:style>
  <w:style w:type="paragraph" w:customStyle="1" w:styleId="a5">
    <w:name w:val="Содржина на рамка"/>
    <w:basedOn w:val="BodyText"/>
    <w:rPr>
      <w:rFonts w:ascii="Times New Roman" w:hAnsi="Times New Roman"/>
      <w:color w:val="auto"/>
      <w:sz w:val="24"/>
      <w:szCs w:val="24"/>
    </w:rPr>
  </w:style>
  <w:style w:type="paragraph" w:customStyle="1" w:styleId="CharCharCharChar">
    <w:name w:val="Char Char Char Char"/>
    <w:basedOn w:val="Normal"/>
    <w:pPr>
      <w:spacing w:line="240" w:lineRule="exact"/>
    </w:pPr>
    <w:rPr>
      <w:rFonts w:ascii="Tahoma" w:hAnsi="Tahoma" w:cs="Times New Roman"/>
      <w:b/>
      <w:bCs/>
    </w:rPr>
  </w:style>
  <w:style w:type="paragraph" w:customStyle="1" w:styleId="Default">
    <w:name w:val="Default"/>
    <w:pPr>
      <w:autoSpaceDE w:val="0"/>
      <w:autoSpaceDN w:val="0"/>
      <w:adjustRightInd w:val="0"/>
      <w:spacing w:after="180"/>
      <w:ind w:left="720" w:hanging="360"/>
      <w:jc w:val="both"/>
    </w:pPr>
    <w:rPr>
      <w:rFonts w:ascii="TimesNewRoman" w:hAnsi="TimesNewRoman" w:cs="TimesNewRoman"/>
    </w:rPr>
  </w:style>
  <w:style w:type="character" w:customStyle="1" w:styleId="Style12pt">
    <w:name w:val="Style 12 pt"/>
    <w:rPr>
      <w:b/>
      <w:sz w:val="24"/>
    </w:rPr>
  </w:style>
  <w:style w:type="character" w:customStyle="1" w:styleId="Heading4CharChar">
    <w:name w:val="Heading 4 Char Char"/>
    <w:aliases w:val="Heading 4 Char Char Char Char"/>
    <w:rPr>
      <w:rFonts w:ascii="Arial" w:hAnsi="Arial"/>
      <w:b/>
      <w:bCs/>
      <w:sz w:val="28"/>
      <w:szCs w:val="28"/>
      <w:lang w:val="en-GB" w:eastAsia="en-US" w:bidi="ar-SA"/>
    </w:rPr>
  </w:style>
  <w:style w:type="paragraph" w:customStyle="1" w:styleId="PDSHeading1">
    <w:name w:val="PDSHeading1"/>
    <w:next w:val="Normal"/>
    <w:pPr>
      <w:spacing w:after="180"/>
      <w:ind w:left="720" w:hanging="360"/>
      <w:jc w:val="both"/>
    </w:pPr>
    <w:rPr>
      <w:b/>
      <w:sz w:val="24"/>
    </w:rPr>
  </w:style>
  <w:style w:type="character" w:customStyle="1" w:styleId="zaglavietabela1">
    <w:name w:val="zaglavietabela1"/>
    <w:rPr>
      <w:rFonts w:ascii="Verdana" w:hAnsi="Verdana" w:hint="default"/>
      <w:b/>
      <w:bCs/>
      <w:color w:val="5A697A"/>
      <w:sz w:val="20"/>
      <w:szCs w:val="20"/>
    </w:rPr>
  </w:style>
  <w:style w:type="paragraph" w:customStyle="1" w:styleId="Einrckung1">
    <w:name w:val="Einrückung 1"/>
    <w:basedOn w:val="Normal"/>
    <w:pPr>
      <w:ind w:left="851" w:hanging="851"/>
    </w:pPr>
    <w:rPr>
      <w:rFonts w:cs="Times New Roman"/>
      <w:b/>
      <w:bCs/>
      <w:lang w:val="de-DE"/>
    </w:rPr>
  </w:style>
  <w:style w:type="paragraph" w:customStyle="1" w:styleId="Einrckung2">
    <w:name w:val="Einrückung 2"/>
    <w:basedOn w:val="Normal"/>
    <w:pPr>
      <w:ind w:left="1701" w:hanging="851"/>
    </w:pPr>
    <w:rPr>
      <w:rFonts w:cs="Times New Roman"/>
      <w:b/>
      <w:bCs/>
      <w:lang w:val="de-DE"/>
    </w:rPr>
  </w:style>
  <w:style w:type="paragraph" w:customStyle="1" w:styleId="Style10">
    <w:name w:val="Style1"/>
    <w:basedOn w:val="Normal"/>
    <w:pPr>
      <w:tabs>
        <w:tab w:val="left" w:pos="360"/>
      </w:tabs>
    </w:pPr>
    <w:rPr>
      <w:rFonts w:ascii="Times New Roman" w:hAnsi="Times New Roman" w:cs="Times New Roman"/>
      <w:b/>
      <w:bCs/>
    </w:rPr>
  </w:style>
  <w:style w:type="paragraph" w:customStyle="1" w:styleId="bodytext0">
    <w:name w:val="body_text"/>
    <w:basedOn w:val="Normal"/>
    <w:pPr>
      <w:spacing w:before="120"/>
    </w:pPr>
    <w:rPr>
      <w:rFonts w:ascii="Times New Roman" w:hAnsi="Times New Roman" w:cs="Times New Roman"/>
      <w:b/>
      <w:bCs/>
    </w:rPr>
  </w:style>
  <w:style w:type="paragraph" w:customStyle="1" w:styleId="5">
    <w:name w:val="заголовок 5"/>
    <w:basedOn w:val="Normal"/>
    <w:next w:val="Normal"/>
    <w:pPr>
      <w:spacing w:after="240"/>
    </w:pPr>
    <w:rPr>
      <w:rFonts w:ascii="Times New Roman" w:hAnsi="Times New Roman" w:cs="Times New Roman"/>
      <w:b/>
      <w:bCs/>
      <w:sz w:val="24"/>
    </w:rPr>
  </w:style>
  <w:style w:type="paragraph" w:customStyle="1" w:styleId="TableText">
    <w:name w:val="Table Text"/>
    <w:basedOn w:val="Normal"/>
    <w:pPr>
      <w:ind w:left="14"/>
    </w:pPr>
    <w:rPr>
      <w:rFonts w:cs="Times New Roman"/>
      <w:b/>
      <w:bCs/>
      <w:spacing w:val="-5"/>
      <w:sz w:val="16"/>
    </w:rPr>
  </w:style>
  <w:style w:type="paragraph" w:customStyle="1" w:styleId="StyleTableHeader10pt">
    <w:name w:val="Style Table Header + 10 pt"/>
    <w:basedOn w:val="Normal"/>
    <w:pPr>
      <w:spacing w:before="60"/>
      <w:jc w:val="center"/>
    </w:pPr>
    <w:rPr>
      <w:rFonts w:cs="Times New Roman"/>
      <w:spacing w:val="-5"/>
    </w:rPr>
  </w:style>
  <w:style w:type="paragraph" w:customStyle="1" w:styleId="FieldText">
    <w:name w:val="FieldText"/>
    <w:basedOn w:val="Normal"/>
    <w:pPr>
      <w:widowControl w:val="0"/>
    </w:pPr>
    <w:rPr>
      <w:rFonts w:cs="Times New Roman"/>
      <w:b/>
      <w:bCs/>
    </w:rPr>
  </w:style>
  <w:style w:type="paragraph" w:customStyle="1" w:styleId="PDSAnnexHeading">
    <w:name w:val="PDS Annex Heading"/>
    <w:next w:val="Normal"/>
    <w:pPr>
      <w:keepNext/>
      <w:spacing w:after="120"/>
      <w:ind w:left="720" w:hanging="360"/>
      <w:jc w:val="center"/>
    </w:pPr>
    <w:rPr>
      <w:b/>
      <w:sz w:val="24"/>
    </w:rPr>
  </w:style>
  <w:style w:type="character" w:customStyle="1" w:styleId="h2Char1">
    <w:name w:val="h2 Char1"/>
    <w:aliases w:val="Paranum Char,Chpt Char,Titolo 2 Char Char"/>
    <w:rPr>
      <w:rFonts w:ascii="Arial" w:eastAsia="Arial" w:hAnsi="Arial" w:cs="Tms Rmn"/>
      <w:b/>
      <w:bCs/>
      <w:smallCaps/>
      <w:color w:val="000080"/>
      <w:sz w:val="30"/>
      <w:szCs w:val="30"/>
      <w:lang w:val="fr-FR" w:eastAsia="ar-SA"/>
    </w:rPr>
  </w:style>
  <w:style w:type="character" w:customStyle="1" w:styleId="CharChar9">
    <w:name w:val="Char Char9"/>
    <w:rPr>
      <w:rFonts w:ascii="TimesNewRomanPSMT" w:hAnsi="TimesNewRomanPSMT" w:cs="Tms Rmn"/>
      <w:color w:val="000000"/>
      <w:sz w:val="22"/>
      <w:szCs w:val="22"/>
      <w:lang w:eastAsia="ar-SA"/>
    </w:rPr>
  </w:style>
  <w:style w:type="character" w:customStyle="1" w:styleId="CharChar7">
    <w:name w:val="Char Char7"/>
    <w:rPr>
      <w:rFonts w:ascii="Arial" w:hAnsi="Arial" w:cs="Tms Rmn"/>
      <w:b/>
      <w:bCs/>
      <w:lang w:eastAsia="ar-SA"/>
    </w:rPr>
  </w:style>
  <w:style w:type="character" w:customStyle="1" w:styleId="FootnoteTextChar1">
    <w:name w:val="Footnote Text Char1"/>
    <w:aliases w:val="Fußnote Char,Footnote Char,WB-Fußnotentext Char,WB-Fußnotentext Char Char Char,Fußnotentext Char Char,single space Char1,footnote text Char, Char1 Char Char,Footnote Char1 Char,Footnote Text Char Char1,Footnote Text Char Char Char1"/>
    <w:link w:val="FootnoteText"/>
    <w:uiPriority w:val="99"/>
    <w:locked/>
    <w:rsid w:val="009072E3"/>
    <w:rPr>
      <w:rFonts w:cs="Tms Rmn"/>
      <w:sz w:val="18"/>
      <w:szCs w:val="18"/>
      <w:lang w:val="en-US" w:eastAsia="ar-SA"/>
    </w:rPr>
  </w:style>
  <w:style w:type="paragraph" w:customStyle="1" w:styleId="num">
    <w:name w:val="num"/>
    <w:basedOn w:val="Normal"/>
    <w:qFormat/>
    <w:rsid w:val="00AF5F87"/>
    <w:pPr>
      <w:spacing w:before="120"/>
    </w:pPr>
  </w:style>
  <w:style w:type="paragraph" w:customStyle="1" w:styleId="Table">
    <w:name w:val="Table"/>
    <w:basedOn w:val="ps"/>
    <w:link w:val="TableChar"/>
    <w:rsid w:val="003056F3"/>
    <w:pPr>
      <w:keepNext/>
      <w:spacing w:before="60" w:after="60"/>
      <w:ind w:left="0" w:firstLine="0"/>
      <w:jc w:val="left"/>
    </w:pPr>
    <w:rPr>
      <w:rFonts w:ascii="Arial" w:hAnsi="Arial" w:cs="Times New Roman"/>
      <w:sz w:val="20"/>
      <w:lang w:val="en-US"/>
    </w:rPr>
  </w:style>
  <w:style w:type="paragraph" w:customStyle="1" w:styleId="Annex">
    <w:name w:val="Annex"/>
    <w:basedOn w:val="Heading2"/>
    <w:rsid w:val="0053120E"/>
    <w:rPr>
      <w:rFonts w:cs="Arial"/>
    </w:rPr>
  </w:style>
  <w:style w:type="paragraph" w:customStyle="1" w:styleId="Numbered">
    <w:name w:val="Numbered"/>
    <w:basedOn w:val="Header"/>
    <w:link w:val="NumberedChar"/>
    <w:rsid w:val="00433B3A"/>
    <w:pPr>
      <w:keepLines w:val="0"/>
      <w:numPr>
        <w:numId w:val="6"/>
      </w:numPr>
      <w:pBdr>
        <w:bottom w:val="none" w:sz="0" w:space="0" w:color="auto"/>
      </w:pBdr>
      <w:suppressAutoHyphens w:val="0"/>
      <w:spacing w:before="240"/>
      <w:ind w:left="720"/>
    </w:pPr>
    <w:rPr>
      <w:rFonts w:ascii="Times New Roman" w:eastAsia="Times New Roman" w:hAnsi="Times New Roman"/>
      <w:i w:val="0"/>
      <w:iCs w:val="0"/>
      <w:sz w:val="24"/>
      <w:lang w:val="x-none" w:eastAsia="x-none"/>
    </w:rPr>
  </w:style>
  <w:style w:type="character" w:customStyle="1" w:styleId="NumberedChar">
    <w:name w:val="Numbered Char"/>
    <w:link w:val="Numbered"/>
    <w:rsid w:val="00433B3A"/>
    <w:rPr>
      <w:rFonts w:ascii="Times New Roman" w:eastAsia="Times New Roman" w:hAnsi="Times New Roman" w:cs="Times New Roman"/>
      <w:sz w:val="24"/>
      <w:lang w:val="x-none" w:eastAsia="x-none"/>
    </w:rPr>
  </w:style>
  <w:style w:type="paragraph" w:styleId="HTMLPreformatted">
    <w:name w:val="HTML Preformatted"/>
    <w:basedOn w:val="Normal"/>
    <w:link w:val="HTMLPreformattedChar"/>
    <w:uiPriority w:val="99"/>
    <w:unhideWhenUsed/>
    <w:rsid w:val="00C559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Times New Roman"/>
      <w:bCs/>
      <w:sz w:val="20"/>
      <w:lang w:val="x-none" w:eastAsia="x-none"/>
    </w:rPr>
  </w:style>
  <w:style w:type="character" w:customStyle="1" w:styleId="HTMLPreformattedChar">
    <w:name w:val="HTML Preformatted Char"/>
    <w:link w:val="HTMLPreformatted"/>
    <w:uiPriority w:val="99"/>
    <w:rsid w:val="00C5595D"/>
    <w:rPr>
      <w:rFonts w:ascii="Courier New" w:hAnsi="Courier New" w:cs="Courier New"/>
    </w:rPr>
  </w:style>
  <w:style w:type="character" w:customStyle="1" w:styleId="TitleChar">
    <w:name w:val="Title Char"/>
    <w:basedOn w:val="DefaultParagraphFont"/>
    <w:link w:val="Title"/>
    <w:rsid w:val="00E43950"/>
    <w:rPr>
      <w:rFonts w:asciiTheme="majorHAnsi" w:eastAsiaTheme="majorEastAsia" w:hAnsiTheme="majorHAnsi" w:cstheme="majorBidi"/>
      <w:color w:val="000000" w:themeColor="text1"/>
      <w:sz w:val="56"/>
      <w:szCs w:val="56"/>
    </w:rPr>
  </w:style>
  <w:style w:type="character" w:customStyle="1" w:styleId="HeaderChar">
    <w:name w:val="Header Char"/>
    <w:aliases w:val="Char Char10"/>
    <w:link w:val="Header"/>
    <w:rsid w:val="00D8028B"/>
    <w:rPr>
      <w:rFonts w:ascii="Arial" w:eastAsia="Arial" w:hAnsi="Arial" w:cs="Tms Rmn"/>
      <w:i/>
      <w:iCs/>
      <w:lang w:val="fr-FR" w:eastAsia="ar-SA"/>
    </w:rPr>
  </w:style>
  <w:style w:type="character" w:customStyle="1" w:styleId="DefaultParagraphFont3">
    <w:name w:val="Default Paragraph Font3"/>
    <w:semiHidden/>
    <w:rsid w:val="009B7536"/>
  </w:style>
  <w:style w:type="character" w:customStyle="1" w:styleId="st">
    <w:name w:val="st"/>
    <w:rsid w:val="009B7536"/>
  </w:style>
  <w:style w:type="character" w:customStyle="1" w:styleId="BodyTextChar">
    <w:name w:val="Body Text Char"/>
    <w:aliases w:val="Body Text bullets Char,(Main Text) Char1,date Char1,Body Text (Main text) Char1"/>
    <w:link w:val="BodyText"/>
    <w:rsid w:val="009B7536"/>
    <w:rPr>
      <w:rFonts w:ascii="TimesNewRomanPSMT" w:hAnsi="TimesNewRomanPSMT" w:cs="Tms Rmn"/>
      <w:color w:val="000000"/>
      <w:sz w:val="22"/>
      <w:szCs w:val="22"/>
      <w:lang w:eastAsia="ar-SA"/>
    </w:rPr>
  </w:style>
  <w:style w:type="character" w:customStyle="1" w:styleId="longtext">
    <w:name w:val="long_text"/>
    <w:rsid w:val="009B7536"/>
  </w:style>
  <w:style w:type="table" w:customStyle="1" w:styleId="TableGrid1">
    <w:name w:val="Table Grid1"/>
    <w:basedOn w:val="TableNormal"/>
    <w:next w:val="TableGrid"/>
    <w:uiPriority w:val="59"/>
    <w:rsid w:val="009B7536"/>
    <w:rPr>
      <w:rFonts w:ascii="Calibri" w:eastAsia="Calibri" w:hAnsi="Calibri"/>
      <w:lang w:val="mk-M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9B753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diumGrid2Char">
    <w:name w:val="Medium Grid 2 Char"/>
    <w:link w:val="MediumGrid21"/>
    <w:uiPriority w:val="1"/>
    <w:rsid w:val="009B7536"/>
    <w:rPr>
      <w:rFonts w:ascii="Calibri" w:eastAsia="Calibri" w:hAnsi="Calibri"/>
      <w:sz w:val="22"/>
      <w:szCs w:val="22"/>
      <w:lang w:eastAsia="ar-SA" w:bidi="ar-SA"/>
    </w:rPr>
  </w:style>
  <w:style w:type="character" w:customStyle="1" w:styleId="apple-converted-space">
    <w:name w:val="apple-converted-space"/>
    <w:rsid w:val="009B7536"/>
  </w:style>
  <w:style w:type="character" w:customStyle="1" w:styleId="hps">
    <w:name w:val="hps"/>
    <w:rsid w:val="009B7536"/>
  </w:style>
  <w:style w:type="character" w:customStyle="1" w:styleId="WW8Num1z4">
    <w:name w:val="WW8Num1z4"/>
    <w:rsid w:val="004D337B"/>
    <w:rPr>
      <w:rFonts w:ascii="Courier New" w:hAnsi="Courier New" w:cs="Courier New"/>
    </w:rPr>
  </w:style>
  <w:style w:type="character" w:customStyle="1" w:styleId="WW8Num4z3">
    <w:name w:val="WW8Num4z3"/>
    <w:rsid w:val="004D337B"/>
  </w:style>
  <w:style w:type="character" w:customStyle="1" w:styleId="WW8Num4z4">
    <w:name w:val="WW8Num4z4"/>
    <w:rsid w:val="004D337B"/>
  </w:style>
  <w:style w:type="character" w:customStyle="1" w:styleId="WW8Num4z5">
    <w:name w:val="WW8Num4z5"/>
    <w:rsid w:val="004D337B"/>
  </w:style>
  <w:style w:type="character" w:customStyle="1" w:styleId="WW8Num4z6">
    <w:name w:val="WW8Num4z6"/>
    <w:rsid w:val="004D337B"/>
  </w:style>
  <w:style w:type="character" w:customStyle="1" w:styleId="WW8Num4z7">
    <w:name w:val="WW8Num4z7"/>
    <w:rsid w:val="004D337B"/>
  </w:style>
  <w:style w:type="character" w:customStyle="1" w:styleId="WW8Num4z8">
    <w:name w:val="WW8Num4z8"/>
    <w:rsid w:val="004D337B"/>
  </w:style>
  <w:style w:type="character" w:customStyle="1" w:styleId="WW8Num5z2">
    <w:name w:val="WW8Num5z2"/>
    <w:rsid w:val="004D337B"/>
  </w:style>
  <w:style w:type="character" w:customStyle="1" w:styleId="WW8Num5z3">
    <w:name w:val="WW8Num5z3"/>
    <w:rsid w:val="004D337B"/>
  </w:style>
  <w:style w:type="character" w:customStyle="1" w:styleId="WW8Num5z5">
    <w:name w:val="WW8Num5z5"/>
    <w:rsid w:val="004D337B"/>
  </w:style>
  <w:style w:type="character" w:customStyle="1" w:styleId="WW8Num5z6">
    <w:name w:val="WW8Num5z6"/>
    <w:rsid w:val="004D337B"/>
  </w:style>
  <w:style w:type="character" w:customStyle="1" w:styleId="WW8Num5z7">
    <w:name w:val="WW8Num5z7"/>
    <w:rsid w:val="004D337B"/>
  </w:style>
  <w:style w:type="character" w:customStyle="1" w:styleId="WW8Num5z8">
    <w:name w:val="WW8Num5z8"/>
    <w:rsid w:val="004D337B"/>
  </w:style>
  <w:style w:type="character" w:customStyle="1" w:styleId="WW8Num8z3">
    <w:name w:val="WW8Num8z3"/>
    <w:rsid w:val="004D337B"/>
  </w:style>
  <w:style w:type="character" w:customStyle="1" w:styleId="WW8Num8z4">
    <w:name w:val="WW8Num8z4"/>
    <w:rsid w:val="004D337B"/>
  </w:style>
  <w:style w:type="character" w:customStyle="1" w:styleId="WW8Num8z5">
    <w:name w:val="WW8Num8z5"/>
    <w:rsid w:val="004D337B"/>
  </w:style>
  <w:style w:type="character" w:customStyle="1" w:styleId="WW8Num8z6">
    <w:name w:val="WW8Num8z6"/>
    <w:rsid w:val="004D337B"/>
  </w:style>
  <w:style w:type="character" w:customStyle="1" w:styleId="WW8Num8z7">
    <w:name w:val="WW8Num8z7"/>
    <w:rsid w:val="004D337B"/>
  </w:style>
  <w:style w:type="character" w:customStyle="1" w:styleId="WW8Num8z8">
    <w:name w:val="WW8Num8z8"/>
    <w:rsid w:val="004D337B"/>
  </w:style>
  <w:style w:type="character" w:customStyle="1" w:styleId="WW8Num12z3">
    <w:name w:val="WW8Num12z3"/>
    <w:rsid w:val="004D337B"/>
    <w:rPr>
      <w:rFonts w:ascii="Symbol" w:hAnsi="Symbol" w:cs="Symbol" w:hint="default"/>
    </w:rPr>
  </w:style>
  <w:style w:type="character" w:customStyle="1" w:styleId="WW8Num14z3">
    <w:name w:val="WW8Num14z3"/>
    <w:rsid w:val="004D337B"/>
    <w:rPr>
      <w:rFonts w:ascii="Symbol" w:hAnsi="Symbol" w:cs="Symbol" w:hint="default"/>
    </w:rPr>
  </w:style>
  <w:style w:type="character" w:customStyle="1" w:styleId="WW8Num18z3">
    <w:name w:val="WW8Num18z3"/>
    <w:rsid w:val="004D337B"/>
    <w:rPr>
      <w:rFonts w:ascii="Symbol" w:hAnsi="Symbol" w:cs="Symbol" w:hint="default"/>
    </w:rPr>
  </w:style>
  <w:style w:type="character" w:customStyle="1" w:styleId="WW8Num21z3">
    <w:name w:val="WW8Num21z3"/>
    <w:rsid w:val="004D337B"/>
  </w:style>
  <w:style w:type="character" w:customStyle="1" w:styleId="WW8Num21z4">
    <w:name w:val="WW8Num21z4"/>
    <w:rsid w:val="004D337B"/>
  </w:style>
  <w:style w:type="character" w:customStyle="1" w:styleId="WW8Num21z5">
    <w:name w:val="WW8Num21z5"/>
    <w:rsid w:val="004D337B"/>
  </w:style>
  <w:style w:type="character" w:customStyle="1" w:styleId="WW8Num21z6">
    <w:name w:val="WW8Num21z6"/>
    <w:rsid w:val="004D337B"/>
  </w:style>
  <w:style w:type="character" w:customStyle="1" w:styleId="WW8Num21z7">
    <w:name w:val="WW8Num21z7"/>
    <w:rsid w:val="004D337B"/>
  </w:style>
  <w:style w:type="character" w:customStyle="1" w:styleId="WW8Num21z8">
    <w:name w:val="WW8Num21z8"/>
    <w:rsid w:val="004D337B"/>
  </w:style>
  <w:style w:type="character" w:customStyle="1" w:styleId="WW8Num23z4">
    <w:name w:val="WW8Num23z4"/>
    <w:rsid w:val="004D337B"/>
    <w:rPr>
      <w:rFonts w:ascii="Courier New" w:hAnsi="Courier New" w:cs="Courier New" w:hint="default"/>
    </w:rPr>
  </w:style>
  <w:style w:type="character" w:customStyle="1" w:styleId="WW8Num24z4">
    <w:name w:val="WW8Num24z4"/>
    <w:rsid w:val="004D337B"/>
  </w:style>
  <w:style w:type="character" w:customStyle="1" w:styleId="WW8Num24z5">
    <w:name w:val="WW8Num24z5"/>
    <w:rsid w:val="004D337B"/>
  </w:style>
  <w:style w:type="character" w:customStyle="1" w:styleId="WW8Num24z6">
    <w:name w:val="WW8Num24z6"/>
    <w:rsid w:val="004D337B"/>
  </w:style>
  <w:style w:type="character" w:customStyle="1" w:styleId="WW8Num24z7">
    <w:name w:val="WW8Num24z7"/>
    <w:rsid w:val="004D337B"/>
  </w:style>
  <w:style w:type="character" w:customStyle="1" w:styleId="WW8Num24z8">
    <w:name w:val="WW8Num24z8"/>
    <w:rsid w:val="004D337B"/>
  </w:style>
  <w:style w:type="character" w:customStyle="1" w:styleId="WW8Num25z3">
    <w:name w:val="WW8Num25z3"/>
    <w:rsid w:val="004D337B"/>
  </w:style>
  <w:style w:type="character" w:customStyle="1" w:styleId="WW8Num25z4">
    <w:name w:val="WW8Num25z4"/>
    <w:rsid w:val="004D337B"/>
  </w:style>
  <w:style w:type="character" w:customStyle="1" w:styleId="WW8Num25z5">
    <w:name w:val="WW8Num25z5"/>
    <w:rsid w:val="004D337B"/>
  </w:style>
  <w:style w:type="character" w:customStyle="1" w:styleId="WW8Num25z6">
    <w:name w:val="WW8Num25z6"/>
    <w:rsid w:val="004D337B"/>
  </w:style>
  <w:style w:type="character" w:customStyle="1" w:styleId="WW8Num25z7">
    <w:name w:val="WW8Num25z7"/>
    <w:rsid w:val="004D337B"/>
  </w:style>
  <w:style w:type="character" w:customStyle="1" w:styleId="WW8Num25z8">
    <w:name w:val="WW8Num25z8"/>
    <w:rsid w:val="004D337B"/>
  </w:style>
  <w:style w:type="character" w:customStyle="1" w:styleId="WW8Num26z4">
    <w:name w:val="WW8Num26z4"/>
    <w:rsid w:val="004D337B"/>
    <w:rPr>
      <w:rFonts w:ascii="Courier New" w:hAnsi="Courier New" w:cs="Courier New" w:hint="default"/>
    </w:rPr>
  </w:style>
  <w:style w:type="character" w:customStyle="1" w:styleId="WW8Num30z5">
    <w:name w:val="WW8Num30z5"/>
    <w:rsid w:val="004D337B"/>
  </w:style>
  <w:style w:type="character" w:customStyle="1" w:styleId="WW8Num30z6">
    <w:name w:val="WW8Num30z6"/>
    <w:rsid w:val="004D337B"/>
  </w:style>
  <w:style w:type="character" w:customStyle="1" w:styleId="WW8Num30z7">
    <w:name w:val="WW8Num30z7"/>
    <w:rsid w:val="004D337B"/>
  </w:style>
  <w:style w:type="character" w:customStyle="1" w:styleId="WW8Num30z8">
    <w:name w:val="WW8Num30z8"/>
    <w:rsid w:val="004D337B"/>
  </w:style>
  <w:style w:type="character" w:customStyle="1" w:styleId="WW8Num31z2">
    <w:name w:val="WW8Num31z2"/>
    <w:rsid w:val="004D337B"/>
    <w:rPr>
      <w:rFonts w:ascii="Wingdings" w:hAnsi="Wingdings" w:cs="Wingdings" w:hint="default"/>
    </w:rPr>
  </w:style>
  <w:style w:type="character" w:customStyle="1" w:styleId="WW8Num31z3">
    <w:name w:val="WW8Num31z3"/>
    <w:rsid w:val="004D337B"/>
    <w:rPr>
      <w:rFonts w:ascii="Symbol" w:hAnsi="Symbol" w:cs="Symbol" w:hint="default"/>
    </w:rPr>
  </w:style>
  <w:style w:type="character" w:customStyle="1" w:styleId="WW8Num33z1">
    <w:name w:val="WW8Num33z1"/>
    <w:rsid w:val="004D337B"/>
    <w:rPr>
      <w:rFonts w:ascii="Courier New" w:hAnsi="Courier New" w:cs="Courier New" w:hint="default"/>
    </w:rPr>
  </w:style>
  <w:style w:type="character" w:customStyle="1" w:styleId="WW8Num35z3">
    <w:name w:val="WW8Num35z3"/>
    <w:rsid w:val="004D337B"/>
    <w:rPr>
      <w:rFonts w:ascii="Arial" w:hAnsi="Arial" w:cs="Arial" w:hint="default"/>
      <w:b w:val="0"/>
      <w:i w:val="0"/>
      <w:spacing w:val="0"/>
      <w:sz w:val="20"/>
    </w:rPr>
  </w:style>
  <w:style w:type="character" w:customStyle="1" w:styleId="WW8Num35z4">
    <w:name w:val="WW8Num35z4"/>
    <w:rsid w:val="004D337B"/>
    <w:rPr>
      <w:rFonts w:ascii="Arial" w:hAnsi="Arial" w:cs="Arial" w:hint="default"/>
      <w:color w:val="000000"/>
    </w:rPr>
  </w:style>
  <w:style w:type="character" w:customStyle="1" w:styleId="WW8Num35z5">
    <w:name w:val="WW8Num35z5"/>
    <w:rsid w:val="004D337B"/>
    <w:rPr>
      <w:rFonts w:hint="default"/>
      <w:b w:val="0"/>
      <w:i w:val="0"/>
      <w:sz w:val="20"/>
      <w:szCs w:val="20"/>
    </w:rPr>
  </w:style>
  <w:style w:type="character" w:customStyle="1" w:styleId="WW8Num35z6">
    <w:name w:val="WW8Num35z6"/>
    <w:rsid w:val="004D337B"/>
    <w:rPr>
      <w:rFonts w:hint="default"/>
    </w:rPr>
  </w:style>
  <w:style w:type="character" w:customStyle="1" w:styleId="WW8Num36z3">
    <w:name w:val="WW8Num36z3"/>
    <w:rsid w:val="004D337B"/>
  </w:style>
  <w:style w:type="character" w:customStyle="1" w:styleId="WW8Num36z4">
    <w:name w:val="WW8Num36z4"/>
    <w:rsid w:val="004D337B"/>
  </w:style>
  <w:style w:type="character" w:customStyle="1" w:styleId="WW8Num36z5">
    <w:name w:val="WW8Num36z5"/>
    <w:rsid w:val="004D337B"/>
  </w:style>
  <w:style w:type="character" w:customStyle="1" w:styleId="WW8Num36z6">
    <w:name w:val="WW8Num36z6"/>
    <w:rsid w:val="004D337B"/>
  </w:style>
  <w:style w:type="character" w:customStyle="1" w:styleId="WW8Num36z7">
    <w:name w:val="WW8Num36z7"/>
    <w:rsid w:val="004D337B"/>
  </w:style>
  <w:style w:type="character" w:customStyle="1" w:styleId="WW8Num36z8">
    <w:name w:val="WW8Num36z8"/>
    <w:rsid w:val="004D337B"/>
  </w:style>
  <w:style w:type="character" w:customStyle="1" w:styleId="WW8Num37z5">
    <w:name w:val="WW8Num37z5"/>
    <w:rsid w:val="004D337B"/>
    <w:rPr>
      <w:rFonts w:ascii="Wingdings" w:hAnsi="Wingdings" w:cs="Wingdings" w:hint="default"/>
    </w:rPr>
  </w:style>
  <w:style w:type="character" w:customStyle="1" w:styleId="Heading1Char">
    <w:name w:val="Heading 1 Char"/>
    <w:basedOn w:val="DefaultParagraphFont"/>
    <w:link w:val="Heading1"/>
    <w:uiPriority w:val="9"/>
    <w:rsid w:val="00E43950"/>
    <w:rPr>
      <w:rFonts w:asciiTheme="majorHAnsi" w:eastAsiaTheme="majorEastAsia" w:hAnsiTheme="majorHAnsi" w:cstheme="majorBidi"/>
      <w:b/>
      <w:bCs/>
      <w:smallCaps/>
      <w:color w:val="000000" w:themeColor="text1"/>
      <w:sz w:val="36"/>
      <w:szCs w:val="36"/>
    </w:rPr>
  </w:style>
  <w:style w:type="character" w:customStyle="1" w:styleId="Heading4Char">
    <w:name w:val="Heading 4 Char"/>
    <w:aliases w:val="Sub-Clause Sub-paragraph Char, Sub-Clause Sub-paragraph Char,ClauseSubSub_No&amp;Name Char"/>
    <w:basedOn w:val="DefaultParagraphFont"/>
    <w:link w:val="Heading4"/>
    <w:rsid w:val="00E43950"/>
    <w:rPr>
      <w:rFonts w:asciiTheme="majorHAnsi" w:eastAsiaTheme="majorEastAsia" w:hAnsiTheme="majorHAnsi" w:cstheme="majorBidi"/>
      <w:b/>
      <w:bCs/>
      <w:i/>
      <w:iCs/>
      <w:color w:val="000000" w:themeColor="text1"/>
      <w:lang w:val="en-GB"/>
    </w:rPr>
  </w:style>
  <w:style w:type="character" w:customStyle="1" w:styleId="Heading5Char">
    <w:name w:val="Heading 5 Char"/>
    <w:basedOn w:val="DefaultParagraphFont"/>
    <w:link w:val="Heading5"/>
    <w:uiPriority w:val="1"/>
    <w:rsid w:val="00E43950"/>
    <w:rPr>
      <w:rFonts w:asciiTheme="majorHAnsi" w:eastAsiaTheme="majorEastAsia" w:hAnsiTheme="majorHAnsi" w:cstheme="majorBidi"/>
      <w:color w:val="17365D" w:themeColor="text2" w:themeShade="BF"/>
      <w:lang w:val="en-GB"/>
    </w:rPr>
  </w:style>
  <w:style w:type="character" w:customStyle="1" w:styleId="Heading6Char">
    <w:name w:val="Heading 6 Char"/>
    <w:basedOn w:val="DefaultParagraphFont"/>
    <w:link w:val="Heading6"/>
    <w:rsid w:val="00E43950"/>
    <w:rPr>
      <w:rFonts w:asciiTheme="majorHAnsi" w:eastAsiaTheme="majorEastAsia" w:hAnsiTheme="majorHAnsi" w:cstheme="majorBidi"/>
      <w:i/>
      <w:iCs/>
      <w:color w:val="17365D" w:themeColor="text2" w:themeShade="BF"/>
    </w:rPr>
  </w:style>
  <w:style w:type="character" w:customStyle="1" w:styleId="Heading7Char">
    <w:name w:val="Heading 7 Char"/>
    <w:basedOn w:val="DefaultParagraphFont"/>
    <w:link w:val="Heading7"/>
    <w:rsid w:val="00E43950"/>
    <w:rPr>
      <w:rFonts w:asciiTheme="majorHAnsi" w:eastAsiaTheme="majorEastAsia" w:hAnsiTheme="majorHAnsi" w:cstheme="majorBidi"/>
      <w:i/>
      <w:iCs/>
      <w:color w:val="404040" w:themeColor="text1" w:themeTint="BF"/>
    </w:rPr>
  </w:style>
  <w:style w:type="character" w:customStyle="1" w:styleId="BodyText2Char">
    <w:name w:val="Body Text 2 Char"/>
    <w:rsid w:val="004D337B"/>
    <w:rPr>
      <w:rFonts w:ascii="Arial" w:eastAsia="Times New Roman" w:hAnsi="Arial" w:cs="Arial"/>
      <w:szCs w:val="24"/>
      <w:lang w:val="en-US"/>
    </w:rPr>
  </w:style>
  <w:style w:type="character" w:customStyle="1" w:styleId="Heading2Char">
    <w:name w:val="Heading 2 Char"/>
    <w:aliases w:val="h2 Char2,Paranum Char1,Chpt Char1,Titolo 2 Char"/>
    <w:basedOn w:val="DefaultParagraphFont"/>
    <w:link w:val="Heading2"/>
    <w:uiPriority w:val="1"/>
    <w:rsid w:val="00E43950"/>
    <w:rPr>
      <w:rFonts w:asciiTheme="majorHAnsi" w:eastAsiaTheme="majorEastAsia" w:hAnsiTheme="majorHAnsi" w:cstheme="majorBidi"/>
      <w:b/>
      <w:bCs/>
      <w:smallCaps/>
      <w:color w:val="000000" w:themeColor="text1"/>
      <w:sz w:val="28"/>
      <w:szCs w:val="28"/>
      <w:lang w:val="en-GB"/>
    </w:rPr>
  </w:style>
  <w:style w:type="character" w:customStyle="1" w:styleId="Text1Char">
    <w:name w:val="Text 1 Char"/>
    <w:rsid w:val="004D337B"/>
    <w:rPr>
      <w:rFonts w:ascii="Times New Roman" w:eastAsia="Times New Roman" w:hAnsi="Times New Roman" w:cs="Times New Roman"/>
      <w:sz w:val="24"/>
      <w:szCs w:val="24"/>
      <w:lang w:val="en-GB"/>
    </w:rPr>
  </w:style>
  <w:style w:type="character" w:customStyle="1" w:styleId="CommentTextChar">
    <w:name w:val="Comment Text Char"/>
    <w:basedOn w:val="DefaultParagraphFont"/>
    <w:rsid w:val="004D337B"/>
  </w:style>
  <w:style w:type="character" w:customStyle="1" w:styleId="CommentSubjectChar">
    <w:name w:val="Comment Subject Char"/>
    <w:rsid w:val="004D337B"/>
    <w:rPr>
      <w:b/>
      <w:bCs/>
    </w:rPr>
  </w:style>
  <w:style w:type="character" w:customStyle="1" w:styleId="BalloonTextChar">
    <w:name w:val="Balloon Text Char"/>
    <w:rsid w:val="004D337B"/>
    <w:rPr>
      <w:rFonts w:ascii="Tahoma" w:hAnsi="Tahoma" w:cs="Tahoma"/>
      <w:sz w:val="16"/>
      <w:szCs w:val="16"/>
    </w:rPr>
  </w:style>
  <w:style w:type="character" w:customStyle="1" w:styleId="SubtitleChar">
    <w:name w:val="Subtitle Char"/>
    <w:basedOn w:val="DefaultParagraphFont"/>
    <w:link w:val="Subtitle"/>
    <w:uiPriority w:val="11"/>
    <w:rsid w:val="00E43950"/>
    <w:rPr>
      <w:color w:val="5A5A5A" w:themeColor="text1" w:themeTint="A5"/>
      <w:spacing w:val="10"/>
    </w:rPr>
  </w:style>
  <w:style w:type="character" w:customStyle="1" w:styleId="PlainTable31">
    <w:name w:val="Plain Table 31"/>
    <w:rsid w:val="004D337B"/>
    <w:rPr>
      <w:i/>
      <w:iCs/>
      <w:color w:val="808080"/>
    </w:rPr>
  </w:style>
  <w:style w:type="character" w:customStyle="1" w:styleId="PlainTable51">
    <w:name w:val="Plain Table 51"/>
    <w:rsid w:val="004D337B"/>
    <w:rPr>
      <w:smallCaps/>
      <w:color w:val="C0504D"/>
      <w:u w:val="single"/>
    </w:rPr>
  </w:style>
  <w:style w:type="character" w:customStyle="1" w:styleId="Heading8Char">
    <w:name w:val="Heading 8 Char"/>
    <w:basedOn w:val="DefaultParagraphFont"/>
    <w:link w:val="Heading8"/>
    <w:rsid w:val="00E43950"/>
    <w:rPr>
      <w:rFonts w:asciiTheme="majorHAnsi" w:eastAsiaTheme="majorEastAsia" w:hAnsiTheme="majorHAnsi" w:cstheme="majorBidi"/>
      <w:color w:val="404040" w:themeColor="text1" w:themeTint="BF"/>
      <w:sz w:val="20"/>
      <w:szCs w:val="20"/>
    </w:rPr>
  </w:style>
  <w:style w:type="character" w:customStyle="1" w:styleId="IntenseQuoteChar">
    <w:name w:val="Intense Quote Char"/>
    <w:basedOn w:val="DefaultParagraphFont"/>
    <w:link w:val="IntenseQuote"/>
    <w:uiPriority w:val="30"/>
    <w:rsid w:val="00E43950"/>
    <w:rPr>
      <w:color w:val="000000" w:themeColor="text1"/>
      <w:shd w:val="clear" w:color="auto" w:fill="F2F2F2" w:themeFill="background1" w:themeFillShade="F2"/>
    </w:rPr>
  </w:style>
  <w:style w:type="paragraph" w:customStyle="1" w:styleId="Text1">
    <w:name w:val="Text 1"/>
    <w:basedOn w:val="Normal"/>
    <w:next w:val="Subtitle"/>
    <w:rsid w:val="004D337B"/>
    <w:pPr>
      <w:spacing w:after="240"/>
      <w:ind w:left="482"/>
    </w:pPr>
    <w:rPr>
      <w:rFonts w:ascii="Times New Roman" w:hAnsi="Times New Roman" w:cs="Times New Roman"/>
      <w:bCs/>
      <w:sz w:val="24"/>
      <w:szCs w:val="24"/>
    </w:rPr>
  </w:style>
  <w:style w:type="paragraph" w:customStyle="1" w:styleId="LightShading-Accent21">
    <w:name w:val="Light Shading - Accent 21"/>
    <w:basedOn w:val="Normal"/>
    <w:next w:val="Normal"/>
    <w:link w:val="LightShading-Accent2Char"/>
    <w:rsid w:val="004D337B"/>
    <w:pPr>
      <w:pBdr>
        <w:bottom w:val="single" w:sz="4" w:space="4" w:color="FFFF00"/>
      </w:pBdr>
      <w:spacing w:before="200" w:after="280" w:line="276" w:lineRule="auto"/>
      <w:ind w:left="936" w:right="936"/>
    </w:pPr>
    <w:rPr>
      <w:rFonts w:ascii="Calibri" w:eastAsia="Calibri" w:hAnsi="Calibri" w:cs="Times New Roman"/>
      <w:b/>
      <w:i/>
      <w:iCs/>
      <w:color w:val="4F81BD"/>
      <w:lang w:val="x-none"/>
    </w:rPr>
  </w:style>
  <w:style w:type="character" w:customStyle="1" w:styleId="LightShading-Accent2Char">
    <w:name w:val="Light Shading - Accent 2 Char"/>
    <w:link w:val="LightShading-Accent21"/>
    <w:rsid w:val="004D337B"/>
    <w:rPr>
      <w:rFonts w:ascii="Calibri" w:eastAsia="Calibri" w:hAnsi="Calibri"/>
      <w:b/>
      <w:bCs/>
      <w:i/>
      <w:iCs/>
      <w:color w:val="4F81BD"/>
      <w:sz w:val="22"/>
      <w:szCs w:val="22"/>
      <w:lang w:val="x-none" w:eastAsia="ar-SA"/>
    </w:rPr>
  </w:style>
  <w:style w:type="paragraph" w:customStyle="1" w:styleId="StyleHeading2TimesNewRoman11ptLinespacingAtleast5">
    <w:name w:val="Style Heading 2 + Times New Roman 11 pt Line spacing:  At least 5..."/>
    <w:basedOn w:val="Heading2"/>
    <w:rsid w:val="004D337B"/>
    <w:pPr>
      <w:keepLines w:val="0"/>
      <w:shd w:val="clear" w:color="auto" w:fill="D9D9D9"/>
      <w:spacing w:before="240" w:after="60" w:line="100" w:lineRule="atLeast"/>
    </w:pPr>
    <w:rPr>
      <w:rFonts w:ascii="Times New Roman" w:eastAsia="Times New Roman" w:hAnsi="Times New Roman" w:cs="Times New Roman"/>
      <w:i/>
      <w:iCs/>
      <w:smallCaps w:val="0"/>
      <w:color w:val="auto"/>
      <w:kern w:val="1"/>
      <w:sz w:val="22"/>
      <w:szCs w:val="20"/>
    </w:rPr>
  </w:style>
  <w:style w:type="paragraph" w:customStyle="1" w:styleId="StyleHeading3TimesNewRoman11ptLinespacingAtleast5">
    <w:name w:val="Style Heading 3 + Times New Roman 11 pt Line spacing:  At least 5..."/>
    <w:basedOn w:val="Heading3"/>
    <w:rsid w:val="004D337B"/>
    <w:pPr>
      <w:keepLines w:val="0"/>
      <w:shd w:val="clear" w:color="auto" w:fill="D9D9D9"/>
      <w:spacing w:after="60" w:line="100" w:lineRule="atLeast"/>
    </w:pPr>
    <w:rPr>
      <w:rFonts w:ascii="Times New Roman" w:eastAsia="Times New Roman" w:hAnsi="Times New Roman" w:cs="Times New Roman"/>
      <w:color w:val="auto"/>
      <w:szCs w:val="20"/>
    </w:rPr>
  </w:style>
  <w:style w:type="paragraph" w:customStyle="1" w:styleId="ColorfulShading-Accent11">
    <w:name w:val="Colorful Shading - Accent 11"/>
    <w:hidden/>
    <w:uiPriority w:val="99"/>
    <w:semiHidden/>
    <w:rsid w:val="004D337B"/>
    <w:rPr>
      <w:rFonts w:ascii="Calibri" w:eastAsia="Calibri" w:hAnsi="Calibri"/>
      <w:lang w:eastAsia="ar-SA"/>
    </w:rPr>
  </w:style>
  <w:style w:type="character" w:customStyle="1" w:styleId="ModelNrmlSingleChar">
    <w:name w:val="ModelNrmlSingle Char"/>
    <w:link w:val="ModelNrmlSingle"/>
    <w:locked/>
    <w:rsid w:val="004D337B"/>
    <w:rPr>
      <w:b/>
      <w:sz w:val="22"/>
      <w:lang w:eastAsia="ar-SA"/>
    </w:rPr>
  </w:style>
  <w:style w:type="paragraph" w:customStyle="1" w:styleId="bullets">
    <w:name w:val="bullets"/>
    <w:basedOn w:val="Normal"/>
    <w:rsid w:val="004D337B"/>
    <w:pPr>
      <w:ind w:left="432" w:hanging="432"/>
    </w:pPr>
  </w:style>
  <w:style w:type="character" w:customStyle="1" w:styleId="BodyTextIndentChar">
    <w:name w:val="Body Text Indent Char"/>
    <w:link w:val="BodyTextIndent"/>
    <w:semiHidden/>
    <w:rsid w:val="005F6804"/>
    <w:rPr>
      <w:rFonts w:cs="Tms Rmn"/>
      <w:sz w:val="24"/>
      <w:szCs w:val="24"/>
      <w:lang w:val="en-GB" w:eastAsia="ar-SA"/>
    </w:rPr>
  </w:style>
  <w:style w:type="character" w:customStyle="1" w:styleId="BodyText3Char">
    <w:name w:val="Body Text 3 Char"/>
    <w:link w:val="BodyText3"/>
    <w:semiHidden/>
    <w:rsid w:val="005F6804"/>
    <w:rPr>
      <w:rFonts w:cs="Tms Rmn"/>
      <w:sz w:val="16"/>
      <w:szCs w:val="16"/>
      <w:lang w:val="en-GB" w:eastAsia="ar-SA"/>
    </w:rPr>
  </w:style>
  <w:style w:type="character" w:customStyle="1" w:styleId="ModelNrmlDoubleChar">
    <w:name w:val="ModelNrmlDouble Char"/>
    <w:link w:val="ModelNrmlDouble"/>
    <w:rsid w:val="00E07D82"/>
    <w:rPr>
      <w:b/>
      <w:sz w:val="22"/>
      <w:lang w:eastAsia="ar-SA"/>
    </w:rPr>
  </w:style>
  <w:style w:type="paragraph" w:customStyle="1" w:styleId="western">
    <w:name w:val="western"/>
    <w:basedOn w:val="Normal"/>
    <w:rsid w:val="001D70EF"/>
    <w:pPr>
      <w:spacing w:before="280" w:after="119"/>
    </w:pPr>
    <w:rPr>
      <w:rFonts w:ascii="Calibri" w:hAnsi="Calibri" w:cs="Calibri"/>
      <w:bCs/>
      <w:color w:val="000000"/>
      <w:lang w:eastAsia="zh-CN"/>
    </w:rPr>
  </w:style>
  <w:style w:type="paragraph" w:customStyle="1" w:styleId="Picture">
    <w:name w:val="Picture"/>
    <w:basedOn w:val="Normal"/>
    <w:rsid w:val="00300E52"/>
    <w:pPr>
      <w:widowControl w:val="0"/>
      <w:spacing w:after="0"/>
      <w:jc w:val="center"/>
    </w:pPr>
    <w:rPr>
      <w:rFonts w:ascii="Arial Narrow" w:hAnsi="Arial Narrow" w:cs="Times New Roman"/>
      <w:bCs/>
      <w:lang w:eastAsia="mk-MK"/>
    </w:rPr>
  </w:style>
  <w:style w:type="character" w:customStyle="1" w:styleId="Heading9Char">
    <w:name w:val="Heading 9 Char"/>
    <w:basedOn w:val="DefaultParagraphFont"/>
    <w:link w:val="Heading9"/>
    <w:rsid w:val="00E43950"/>
    <w:rPr>
      <w:rFonts w:asciiTheme="majorHAnsi" w:eastAsiaTheme="majorEastAsia" w:hAnsiTheme="majorHAnsi" w:cstheme="majorBidi"/>
      <w:i/>
      <w:iCs/>
      <w:color w:val="404040" w:themeColor="text1" w:themeTint="BF"/>
      <w:sz w:val="20"/>
      <w:szCs w:val="20"/>
    </w:rPr>
  </w:style>
  <w:style w:type="paragraph" w:customStyle="1" w:styleId="Topic3">
    <w:name w:val="Topic 3"/>
    <w:basedOn w:val="Normal"/>
    <w:rsid w:val="00300E52"/>
    <w:pPr>
      <w:spacing w:after="200"/>
    </w:pPr>
    <w:rPr>
      <w:rFonts w:ascii="Arial Narrow" w:hAnsi="Arial Narrow" w:cs="Times New Roman"/>
      <w:b/>
      <w:bCs/>
      <w:lang w:val="mk-MK" w:eastAsia="mk-MK"/>
    </w:rPr>
  </w:style>
  <w:style w:type="paragraph" w:customStyle="1" w:styleId="Legende">
    <w:name w:val="Legende"/>
    <w:basedOn w:val="ps"/>
    <w:rsid w:val="00300E52"/>
    <w:pPr>
      <w:suppressAutoHyphens w:val="0"/>
      <w:spacing w:before="120"/>
      <w:ind w:left="0" w:firstLine="0"/>
    </w:pPr>
    <w:rPr>
      <w:rFonts w:eastAsia="Times New Roman" w:cs="Times New Roman"/>
      <w:i/>
      <w:iCs/>
      <w:sz w:val="20"/>
      <w:szCs w:val="20"/>
      <w:lang w:eastAsia="fr-FR"/>
    </w:rPr>
  </w:style>
  <w:style w:type="character" w:customStyle="1" w:styleId="shorttext">
    <w:name w:val="short_text"/>
    <w:basedOn w:val="DefaultParagraphFont"/>
    <w:rsid w:val="00300E52"/>
  </w:style>
  <w:style w:type="character" w:customStyle="1" w:styleId="apple-style-span">
    <w:name w:val="apple-style-span"/>
    <w:basedOn w:val="DefaultParagraphFont"/>
    <w:rsid w:val="00300E52"/>
  </w:style>
  <w:style w:type="character" w:customStyle="1" w:styleId="atn">
    <w:name w:val="atn"/>
    <w:basedOn w:val="DefaultParagraphFont"/>
    <w:rsid w:val="00300E52"/>
  </w:style>
  <w:style w:type="character" w:customStyle="1" w:styleId="bg2">
    <w:name w:val="bg2"/>
    <w:rsid w:val="00300E52"/>
  </w:style>
  <w:style w:type="character" w:customStyle="1" w:styleId="in-widget">
    <w:name w:val="in-widget"/>
    <w:rsid w:val="00300E52"/>
  </w:style>
  <w:style w:type="character" w:customStyle="1" w:styleId="unicode">
    <w:name w:val="unicode"/>
    <w:rsid w:val="00300E52"/>
  </w:style>
  <w:style w:type="paragraph" w:customStyle="1" w:styleId="CM49">
    <w:name w:val="CM49"/>
    <w:basedOn w:val="Normal"/>
    <w:next w:val="Normal"/>
    <w:rsid w:val="00300E52"/>
    <w:pPr>
      <w:widowControl w:val="0"/>
      <w:autoSpaceDE w:val="0"/>
      <w:autoSpaceDN w:val="0"/>
      <w:adjustRightInd w:val="0"/>
      <w:spacing w:after="123"/>
    </w:pPr>
    <w:rPr>
      <w:rFonts w:ascii="MAC C Times" w:hAnsi="MAC C Times" w:cs="Times New Roman"/>
      <w:bCs/>
      <w:sz w:val="24"/>
      <w:szCs w:val="24"/>
      <w:lang w:val="mk-MK" w:eastAsia="mk-MK"/>
    </w:rPr>
  </w:style>
  <w:style w:type="character" w:customStyle="1" w:styleId="GridTable1Light1">
    <w:name w:val="Grid Table 1 Light1"/>
    <w:uiPriority w:val="33"/>
    <w:rsid w:val="00300E52"/>
    <w:rPr>
      <w:b/>
      <w:bCs/>
      <w:smallCaps/>
      <w:spacing w:val="5"/>
    </w:rPr>
  </w:style>
  <w:style w:type="table" w:styleId="MediumGrid2-Accent4">
    <w:name w:val="Medium Grid 2 Accent 4"/>
    <w:basedOn w:val="TableNormal"/>
    <w:uiPriority w:val="73"/>
    <w:rsid w:val="00300E52"/>
    <w:rPr>
      <w:rFonts w:ascii="Calibri" w:hAnsi="Calibri"/>
      <w:color w:val="000000"/>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styleId="ColorfulShading-Accent3">
    <w:name w:val="Colorful Shading Accent 3"/>
    <w:basedOn w:val="TableNormal"/>
    <w:uiPriority w:val="62"/>
    <w:rsid w:val="00300E52"/>
    <w:rPr>
      <w:rFonts w:ascii="Calibri" w:hAnsi="Calibri"/>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Wingdings 2" w:eastAsia="Times New Roman" w:hAnsi="Wingdings 2"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Wingdings 2" w:eastAsia="Times New Roman" w:hAnsi="Wingdings 2"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Wingdings 2" w:eastAsia="Times New Roman" w:hAnsi="Wingdings 2" w:cs="Times New Roman"/>
        <w:b/>
        <w:bCs/>
      </w:rPr>
    </w:tblStylePr>
    <w:tblStylePr w:type="lastCol">
      <w:rPr>
        <w:rFonts w:ascii="Wingdings 2" w:eastAsia="Times New Roman" w:hAnsi="Wingdings 2"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LightList-Accent4">
    <w:name w:val="Light List Accent 4"/>
    <w:basedOn w:val="TableNormal"/>
    <w:uiPriority w:val="66"/>
    <w:rsid w:val="00300E52"/>
    <w:rPr>
      <w:rFonts w:ascii="Cambria" w:hAnsi="Cambria"/>
      <w:color w:val="00000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styleId="LightGrid-Accent4">
    <w:name w:val="Light Grid Accent 4"/>
    <w:basedOn w:val="TableNormal"/>
    <w:uiPriority w:val="67"/>
    <w:rsid w:val="00300E52"/>
    <w:rPr>
      <w:rFonts w:ascii="Calibri" w:hAnsi="Calibri"/>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character" w:styleId="Emphasis">
    <w:name w:val="Emphasis"/>
    <w:basedOn w:val="DefaultParagraphFont"/>
    <w:uiPriority w:val="20"/>
    <w:qFormat/>
    <w:rsid w:val="00E43950"/>
    <w:rPr>
      <w:i/>
      <w:iCs/>
      <w:color w:val="auto"/>
    </w:rPr>
  </w:style>
  <w:style w:type="paragraph" w:customStyle="1" w:styleId="Source0">
    <w:name w:val="Source"/>
    <w:basedOn w:val="Picture"/>
    <w:link w:val="SourceChar"/>
    <w:rsid w:val="00300E52"/>
    <w:pPr>
      <w:spacing w:after="200"/>
      <w:jc w:val="left"/>
    </w:pPr>
    <w:rPr>
      <w:sz w:val="20"/>
      <w:szCs w:val="20"/>
      <w:lang w:val="x-none" w:eastAsia="x-none"/>
    </w:rPr>
  </w:style>
  <w:style w:type="character" w:customStyle="1" w:styleId="SourceChar">
    <w:name w:val="Source Char"/>
    <w:link w:val="Source0"/>
    <w:rsid w:val="00300E52"/>
    <w:rPr>
      <w:rFonts w:ascii="Arial Narrow" w:hAnsi="Arial Narrow"/>
      <w:lang w:val="x-none"/>
    </w:rPr>
  </w:style>
  <w:style w:type="character" w:customStyle="1" w:styleId="TableChar">
    <w:name w:val="Table Char"/>
    <w:link w:val="Table"/>
    <w:rsid w:val="00300E52"/>
    <w:rPr>
      <w:rFonts w:ascii="Arial" w:eastAsia="Arial" w:hAnsi="Arial" w:cs="Arial"/>
      <w:szCs w:val="22"/>
      <w:lang w:val="en-US" w:eastAsia="ar-SA"/>
    </w:rPr>
  </w:style>
  <w:style w:type="paragraph" w:customStyle="1" w:styleId="11111kop5">
    <w:name w:val="1.1.1.1.1 kop 5"/>
    <w:basedOn w:val="Heading5"/>
    <w:rsid w:val="00300E52"/>
    <w:pPr>
      <w:keepNext w:val="0"/>
      <w:keepLines w:val="0"/>
      <w:spacing w:before="240" w:after="60" w:line="260" w:lineRule="atLeast"/>
    </w:pPr>
    <w:rPr>
      <w:rFonts w:ascii="Arial" w:eastAsia="Times New Roman" w:hAnsi="Arial" w:cs="Times New Roman"/>
      <w:iCs/>
      <w:snapToGrid w:val="0"/>
      <w:sz w:val="20"/>
      <w:szCs w:val="26"/>
      <w:lang w:val="nl-NL" w:eastAsia="nl-NL"/>
    </w:rPr>
  </w:style>
  <w:style w:type="paragraph" w:customStyle="1" w:styleId="OiaeaeiYiio2">
    <w:name w:val="O?ia eaeiYiio 2"/>
    <w:basedOn w:val="Normal"/>
    <w:rsid w:val="00300E52"/>
    <w:pPr>
      <w:widowControl w:val="0"/>
      <w:spacing w:after="0"/>
      <w:jc w:val="right"/>
    </w:pPr>
    <w:rPr>
      <w:rFonts w:ascii="Times New Roman" w:hAnsi="Times New Roman" w:cs="Times New Roman"/>
      <w:bCs/>
      <w:i/>
      <w:sz w:val="16"/>
    </w:rPr>
  </w:style>
  <w:style w:type="paragraph" w:customStyle="1" w:styleId="088095CB421E4E02BDC9682AFEE1723A">
    <w:name w:val="088095CB421E4E02BDC9682AFEE1723A"/>
    <w:rsid w:val="00300E52"/>
    <w:pPr>
      <w:spacing w:after="200" w:line="276" w:lineRule="auto"/>
    </w:pPr>
    <w:rPr>
      <w:rFonts w:ascii="Calibri" w:hAnsi="Calibri"/>
      <w:lang w:eastAsia="ja-JP"/>
    </w:rPr>
  </w:style>
  <w:style w:type="paragraph" w:customStyle="1" w:styleId="NormalArielNarrow">
    <w:name w:val="Normal Ariel Narrow"/>
    <w:basedOn w:val="Normal"/>
    <w:rsid w:val="00300E52"/>
    <w:pPr>
      <w:widowControl w:val="0"/>
      <w:spacing w:after="240"/>
    </w:pPr>
    <w:rPr>
      <w:rFonts w:ascii="Arial Narrow" w:hAnsi="Arial Narrow" w:cs="Times New Roman"/>
      <w:bCs/>
      <w:lang w:eastAsia="mk-MK"/>
    </w:rPr>
  </w:style>
  <w:style w:type="numbering" w:customStyle="1" w:styleId="NoList1">
    <w:name w:val="No List1"/>
    <w:next w:val="NoList"/>
    <w:uiPriority w:val="99"/>
    <w:semiHidden/>
    <w:unhideWhenUsed/>
    <w:rsid w:val="00300E52"/>
  </w:style>
  <w:style w:type="character" w:customStyle="1" w:styleId="spelle">
    <w:name w:val="spelle"/>
    <w:basedOn w:val="DefaultParagraphFont"/>
    <w:rsid w:val="00300E52"/>
  </w:style>
  <w:style w:type="character" w:customStyle="1" w:styleId="at5">
    <w:name w:val="a__t5"/>
    <w:basedOn w:val="DefaultParagraphFont"/>
    <w:rsid w:val="00300E52"/>
  </w:style>
  <w:style w:type="character" w:customStyle="1" w:styleId="at4">
    <w:name w:val="a__t4"/>
    <w:basedOn w:val="DefaultParagraphFont"/>
    <w:rsid w:val="00300E52"/>
  </w:style>
  <w:style w:type="character" w:customStyle="1" w:styleId="at1">
    <w:name w:val="a__t1"/>
    <w:basedOn w:val="DefaultParagraphFont"/>
    <w:rsid w:val="00300E52"/>
  </w:style>
  <w:style w:type="character" w:customStyle="1" w:styleId="BodyTextChar1">
    <w:name w:val="Body Text Char1"/>
    <w:aliases w:val="(Main Text) Char,date Char,Body Text (Main text) Char"/>
    <w:locked/>
    <w:rsid w:val="00300E52"/>
    <w:rPr>
      <w:rFonts w:ascii="Times New Roman" w:hAnsi="Times New Roman"/>
      <w:sz w:val="22"/>
      <w:lang w:val="en-GB" w:eastAsia="en-GB"/>
    </w:rPr>
  </w:style>
  <w:style w:type="numbering" w:customStyle="1" w:styleId="Style2">
    <w:name w:val="Style2"/>
    <w:uiPriority w:val="99"/>
    <w:rsid w:val="00300E52"/>
    <w:pPr>
      <w:numPr>
        <w:numId w:val="7"/>
      </w:numPr>
    </w:pPr>
  </w:style>
  <w:style w:type="numbering" w:customStyle="1" w:styleId="Style3">
    <w:name w:val="Style3"/>
    <w:uiPriority w:val="99"/>
    <w:rsid w:val="00300E52"/>
    <w:pPr>
      <w:numPr>
        <w:numId w:val="8"/>
      </w:numPr>
    </w:pPr>
  </w:style>
  <w:style w:type="numbering" w:customStyle="1" w:styleId="Style4">
    <w:name w:val="Style4"/>
    <w:uiPriority w:val="99"/>
    <w:rsid w:val="00300E52"/>
    <w:pPr>
      <w:numPr>
        <w:numId w:val="9"/>
      </w:numPr>
    </w:pPr>
  </w:style>
  <w:style w:type="numbering" w:customStyle="1" w:styleId="Style5">
    <w:name w:val="Style5"/>
    <w:uiPriority w:val="99"/>
    <w:rsid w:val="00300E52"/>
    <w:pPr>
      <w:numPr>
        <w:numId w:val="10"/>
      </w:numPr>
    </w:pPr>
  </w:style>
  <w:style w:type="paragraph" w:customStyle="1" w:styleId="Normal27">
    <w:name w:val="Normal_27"/>
    <w:rsid w:val="008B1BB1"/>
    <w:rPr>
      <w:rFonts w:ascii="Calibri" w:eastAsia="Calibri" w:hAnsi="Calibri"/>
    </w:rPr>
  </w:style>
  <w:style w:type="paragraph" w:customStyle="1" w:styleId="CarattereCarattereCharCharCharCharCharCharZchn">
    <w:name w:val="Carattere Carattere Char Char Char Char Char Char Zchn"/>
    <w:aliases w:val="Carattere Carattere Char Char Char Char Char Char Char Zchn,Char Char Char Char Char Char Char Char Zchn,ftref Char Char Char Char Char Char Zchn,ftref Char Char Char1 Zchn"/>
    <w:basedOn w:val="Normal"/>
    <w:next w:val="Normal"/>
    <w:link w:val="FootnoteReference"/>
    <w:uiPriority w:val="99"/>
    <w:rsid w:val="008B1A10"/>
    <w:pPr>
      <w:spacing w:after="0" w:line="240" w:lineRule="exact"/>
    </w:pPr>
    <w:rPr>
      <w:rFonts w:ascii="Times New Roman" w:hAnsi="Times New Roman" w:cs="Times New Roman"/>
      <w:bCs/>
      <w:sz w:val="20"/>
      <w:vertAlign w:val="superscript"/>
    </w:rPr>
  </w:style>
  <w:style w:type="paragraph" w:customStyle="1" w:styleId="msonormal0">
    <w:name w:val="msonormal"/>
    <w:basedOn w:val="Normal"/>
    <w:rsid w:val="0095611D"/>
    <w:pPr>
      <w:spacing w:before="100" w:beforeAutospacing="1" w:after="100" w:afterAutospacing="1"/>
    </w:pPr>
    <w:rPr>
      <w:rFonts w:ascii="Times New Roman" w:hAnsi="Times New Roman" w:cs="Times New Roman"/>
      <w:bCs/>
      <w:sz w:val="24"/>
      <w:szCs w:val="24"/>
      <w:lang w:val="mk-MK" w:eastAsia="mk-MK"/>
    </w:rPr>
  </w:style>
  <w:style w:type="paragraph" w:customStyle="1" w:styleId="BVIfnrCarCar">
    <w:name w:val="BVI fnr Car Car"/>
    <w:aliases w:val="BVI fnr Car, BVI fnr Car Car Car Car Char"/>
    <w:basedOn w:val="Normal"/>
    <w:uiPriority w:val="99"/>
    <w:rsid w:val="00CA2470"/>
    <w:pPr>
      <w:spacing w:line="240" w:lineRule="exact"/>
    </w:pPr>
    <w:rPr>
      <w:rFonts w:ascii="Calibri" w:eastAsia="Calibri" w:hAnsi="Calibri" w:cs="Times New Roman"/>
      <w:bCs/>
      <w:vertAlign w:val="superscript"/>
    </w:rPr>
  </w:style>
  <w:style w:type="paragraph" w:customStyle="1" w:styleId="Paranumbered">
    <w:name w:val="Para numbered"/>
    <w:basedOn w:val="ColorfulList-Accent11"/>
    <w:link w:val="ParanumberedChar"/>
    <w:qFormat/>
    <w:rsid w:val="00CA2470"/>
    <w:pPr>
      <w:numPr>
        <w:numId w:val="12"/>
      </w:numPr>
      <w:spacing w:before="0" w:after="120"/>
    </w:pPr>
    <w:rPr>
      <w:rFonts w:ascii="Calibri" w:hAnsi="Calibri" w:cs="Times New Roman"/>
      <w:sz w:val="22"/>
      <w:szCs w:val="23"/>
      <w:lang w:val="en-US"/>
    </w:rPr>
  </w:style>
  <w:style w:type="character" w:customStyle="1" w:styleId="ParanumberedChar">
    <w:name w:val="Para numbered Char"/>
    <w:link w:val="Paranumbered"/>
    <w:rsid w:val="00CA2470"/>
    <w:rPr>
      <w:rFonts w:ascii="Calibri" w:eastAsia="Calibri" w:hAnsi="Calibri" w:cs="Times New Roman"/>
      <w:bCs/>
      <w:szCs w:val="23"/>
    </w:rPr>
  </w:style>
  <w:style w:type="paragraph" w:styleId="ListParagraph">
    <w:name w:val="List Paragraph"/>
    <w:aliases w:val="Citation List,Ha,Liste 1,Numbered List Paragraph,NumberedParas,References,본문(내용),Graphic,Resume Title,MC Paragraphe Liste,AFSN List Paragraph,ADB Normal,ReferencesCxSpLast,lp1,Normal 2,ICR Paragraph,Heading 61,List Paragraph nowy,PAD,3"/>
    <w:basedOn w:val="Normal"/>
    <w:uiPriority w:val="34"/>
    <w:qFormat/>
    <w:rsid w:val="00B55E4B"/>
    <w:pPr>
      <w:ind w:left="720"/>
      <w:contextualSpacing/>
    </w:pPr>
  </w:style>
  <w:style w:type="paragraph" w:customStyle="1" w:styleId="Normal203">
    <w:name w:val="Normal_203"/>
    <w:uiPriority w:val="99"/>
    <w:rsid w:val="00A33792"/>
    <w:pPr>
      <w:widowControl w:val="0"/>
      <w:autoSpaceDE w:val="0"/>
      <w:autoSpaceDN w:val="0"/>
      <w:adjustRightInd w:val="0"/>
    </w:pPr>
    <w:rPr>
      <w:rFonts w:ascii="Arial" w:hAnsi="Arial" w:cs="Arial"/>
      <w:color w:val="000000"/>
      <w:sz w:val="24"/>
      <w:szCs w:val="24"/>
    </w:rPr>
  </w:style>
  <w:style w:type="paragraph" w:styleId="NoSpacing">
    <w:name w:val="No Spacing"/>
    <w:aliases w:val="Figures themselves,My Normal,Body text Age of stones"/>
    <w:link w:val="NoSpacingChar"/>
    <w:uiPriority w:val="1"/>
    <w:qFormat/>
    <w:rsid w:val="00E43950"/>
    <w:pPr>
      <w:spacing w:after="0" w:line="240" w:lineRule="auto"/>
    </w:pPr>
  </w:style>
  <w:style w:type="paragraph" w:styleId="Quote">
    <w:name w:val="Quote"/>
    <w:basedOn w:val="Normal"/>
    <w:next w:val="Normal"/>
    <w:link w:val="QuoteChar"/>
    <w:uiPriority w:val="29"/>
    <w:qFormat/>
    <w:rsid w:val="00E43950"/>
    <w:pPr>
      <w:spacing w:before="160"/>
      <w:ind w:left="720" w:right="720"/>
    </w:pPr>
    <w:rPr>
      <w:i/>
      <w:iCs/>
      <w:color w:val="000000" w:themeColor="text1"/>
    </w:rPr>
  </w:style>
  <w:style w:type="character" w:customStyle="1" w:styleId="QuoteChar">
    <w:name w:val="Quote Char"/>
    <w:basedOn w:val="DefaultParagraphFont"/>
    <w:link w:val="Quote"/>
    <w:uiPriority w:val="29"/>
    <w:rsid w:val="00E43950"/>
    <w:rPr>
      <w:i/>
      <w:iCs/>
      <w:color w:val="000000" w:themeColor="text1"/>
    </w:rPr>
  </w:style>
  <w:style w:type="paragraph" w:styleId="IntenseQuote">
    <w:name w:val="Intense Quote"/>
    <w:basedOn w:val="Normal"/>
    <w:next w:val="Normal"/>
    <w:link w:val="IntenseQuoteChar"/>
    <w:uiPriority w:val="30"/>
    <w:qFormat/>
    <w:rsid w:val="00E43950"/>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eQuoteChar1">
    <w:name w:val="Intense Quote Char1"/>
    <w:basedOn w:val="DefaultParagraphFont"/>
    <w:uiPriority w:val="60"/>
    <w:rsid w:val="00E43950"/>
    <w:rPr>
      <w:i/>
      <w:iCs/>
      <w:color w:val="4F81BD" w:themeColor="accent1"/>
    </w:rPr>
  </w:style>
  <w:style w:type="character" w:styleId="SubtleEmphasis">
    <w:name w:val="Subtle Emphasis"/>
    <w:basedOn w:val="DefaultParagraphFont"/>
    <w:uiPriority w:val="19"/>
    <w:qFormat/>
    <w:rsid w:val="00E43950"/>
    <w:rPr>
      <w:i/>
      <w:iCs/>
      <w:color w:val="404040" w:themeColor="text1" w:themeTint="BF"/>
    </w:rPr>
  </w:style>
  <w:style w:type="character" w:styleId="IntenseEmphasis">
    <w:name w:val="Intense Emphasis"/>
    <w:basedOn w:val="DefaultParagraphFont"/>
    <w:uiPriority w:val="21"/>
    <w:qFormat/>
    <w:rsid w:val="00E43950"/>
    <w:rPr>
      <w:b/>
      <w:bCs/>
      <w:i/>
      <w:iCs/>
      <w:caps/>
    </w:rPr>
  </w:style>
  <w:style w:type="character" w:styleId="SubtleReference">
    <w:name w:val="Subtle Reference"/>
    <w:basedOn w:val="DefaultParagraphFont"/>
    <w:uiPriority w:val="31"/>
    <w:qFormat/>
    <w:rsid w:val="00E43950"/>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E43950"/>
    <w:rPr>
      <w:b/>
      <w:bCs/>
      <w:smallCaps/>
      <w:u w:val="single"/>
    </w:rPr>
  </w:style>
  <w:style w:type="character" w:styleId="BookTitle">
    <w:name w:val="Book Title"/>
    <w:basedOn w:val="DefaultParagraphFont"/>
    <w:uiPriority w:val="33"/>
    <w:qFormat/>
    <w:rsid w:val="00E43950"/>
    <w:rPr>
      <w:b w:val="0"/>
      <w:bCs w:val="0"/>
      <w:smallCaps/>
      <w:spacing w:val="5"/>
    </w:rPr>
  </w:style>
  <w:style w:type="paragraph" w:styleId="TOCHeading">
    <w:name w:val="TOC Heading"/>
    <w:basedOn w:val="Heading1"/>
    <w:next w:val="Normal"/>
    <w:uiPriority w:val="39"/>
    <w:unhideWhenUsed/>
    <w:qFormat/>
    <w:rsid w:val="00E43950"/>
    <w:pPr>
      <w:outlineLvl w:val="9"/>
    </w:pPr>
  </w:style>
  <w:style w:type="table" w:customStyle="1" w:styleId="TableGrid22">
    <w:name w:val="Table Grid_22"/>
    <w:basedOn w:val="TableNormal"/>
    <w:uiPriority w:val="39"/>
    <w:rsid w:val="00BD31B0"/>
    <w:pPr>
      <w:spacing w:after="0" w:line="240" w:lineRule="auto"/>
    </w:pPr>
    <w:rPr>
      <w:rFonts w:eastAsia="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D5127B"/>
    <w:pPr>
      <w:spacing w:after="0" w:line="240" w:lineRule="auto"/>
    </w:pPr>
  </w:style>
  <w:style w:type="character" w:customStyle="1" w:styleId="s23">
    <w:name w:val="s23"/>
    <w:basedOn w:val="DefaultParagraphFont"/>
    <w:rsid w:val="00D8454A"/>
  </w:style>
  <w:style w:type="character" w:customStyle="1" w:styleId="s197">
    <w:name w:val="s197"/>
    <w:basedOn w:val="DefaultParagraphFont"/>
    <w:rsid w:val="00D8454A"/>
  </w:style>
  <w:style w:type="paragraph" w:customStyle="1" w:styleId="MajorL2Text">
    <w:name w:val="Major L2 Text"/>
    <w:basedOn w:val="Normal"/>
    <w:rsid w:val="00FA25E7"/>
    <w:pPr>
      <w:spacing w:after="360" w:line="360" w:lineRule="auto"/>
    </w:pPr>
    <w:rPr>
      <w:rFonts w:ascii="Palatino" w:eastAsia="Times New Roman" w:hAnsi="Palatino" w:cs="Times New Roman"/>
      <w:sz w:val="20"/>
      <w:szCs w:val="20"/>
      <w:lang w:val="en-AU"/>
    </w:rPr>
  </w:style>
  <w:style w:type="character" w:customStyle="1" w:styleId="emailstyle21">
    <w:name w:val="emailstyle21"/>
    <w:basedOn w:val="DefaultParagraphFont"/>
    <w:semiHidden/>
    <w:rsid w:val="00B15520"/>
    <w:rPr>
      <w:rFonts w:ascii="Calibri" w:hAnsi="Calibri" w:cs="Calibri" w:hint="default"/>
      <w:color w:val="auto"/>
    </w:rPr>
  </w:style>
  <w:style w:type="character" w:customStyle="1" w:styleId="emailstyle22">
    <w:name w:val="emailstyle22"/>
    <w:basedOn w:val="DefaultParagraphFont"/>
    <w:semiHidden/>
    <w:rsid w:val="00B15520"/>
    <w:rPr>
      <w:rFonts w:ascii="Calibri" w:hAnsi="Calibri" w:cs="Calibri" w:hint="default"/>
      <w:color w:val="1F497D"/>
    </w:rPr>
  </w:style>
  <w:style w:type="character" w:customStyle="1" w:styleId="emailstyle23">
    <w:name w:val="emailstyle23"/>
    <w:basedOn w:val="DefaultParagraphFont"/>
    <w:semiHidden/>
    <w:rsid w:val="00B15520"/>
    <w:rPr>
      <w:rFonts w:ascii="Calibri" w:hAnsi="Calibri" w:cs="Calibri" w:hint="default"/>
      <w:color w:val="1F497D"/>
    </w:rPr>
  </w:style>
  <w:style w:type="character" w:customStyle="1" w:styleId="emailstyle24">
    <w:name w:val="emailstyle24"/>
    <w:basedOn w:val="DefaultParagraphFont"/>
    <w:semiHidden/>
    <w:rsid w:val="00B15520"/>
    <w:rPr>
      <w:rFonts w:ascii="Calibri" w:hAnsi="Calibri" w:cs="Calibri" w:hint="default"/>
      <w:color w:val="1F497D"/>
    </w:rPr>
  </w:style>
  <w:style w:type="character" w:customStyle="1" w:styleId="emailstyle25">
    <w:name w:val="emailstyle25"/>
    <w:basedOn w:val="DefaultParagraphFont"/>
    <w:semiHidden/>
    <w:rsid w:val="00B15520"/>
    <w:rPr>
      <w:rFonts w:ascii="Calibri" w:hAnsi="Calibri" w:cs="Calibri" w:hint="default"/>
      <w:color w:val="1F497D"/>
    </w:rPr>
  </w:style>
  <w:style w:type="paragraph" w:styleId="EndnoteText">
    <w:name w:val="endnote text"/>
    <w:basedOn w:val="Normal"/>
    <w:link w:val="EndnoteTextChar"/>
    <w:unhideWhenUsed/>
    <w:rsid w:val="00B15520"/>
    <w:pPr>
      <w:widowControl w:val="0"/>
      <w:spacing w:after="0" w:line="240" w:lineRule="auto"/>
    </w:pPr>
    <w:rPr>
      <w:rFonts w:ascii="Arial" w:eastAsia="Arial" w:hAnsi="Arial" w:cs="Arial"/>
      <w:sz w:val="20"/>
      <w:szCs w:val="20"/>
    </w:rPr>
  </w:style>
  <w:style w:type="character" w:customStyle="1" w:styleId="EndnoteTextChar">
    <w:name w:val="Endnote Text Char"/>
    <w:basedOn w:val="DefaultParagraphFont"/>
    <w:link w:val="EndnoteText"/>
    <w:rsid w:val="00B15520"/>
    <w:rPr>
      <w:rFonts w:ascii="Arial" w:eastAsia="Arial" w:hAnsi="Arial" w:cs="Arial"/>
      <w:sz w:val="20"/>
      <w:szCs w:val="20"/>
    </w:rPr>
  </w:style>
  <w:style w:type="table" w:styleId="MediumGrid3-Accent5">
    <w:name w:val="Medium Grid 3 Accent 5"/>
    <w:basedOn w:val="TableNormal"/>
    <w:uiPriority w:val="69"/>
    <w:rsid w:val="00B15520"/>
    <w:pPr>
      <w:spacing w:after="0" w:line="240" w:lineRule="auto"/>
    </w:pPr>
    <w:rPr>
      <w:rFonts w:eastAsiaTheme="minorHAnsi"/>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paragraph" w:customStyle="1" w:styleId="mptet-title">
    <w:name w:val="mptet-title"/>
    <w:basedOn w:val="Normal"/>
    <w:rsid w:val="00B15520"/>
    <w:pPr>
      <w:spacing w:before="100" w:beforeAutospacing="1" w:after="100" w:afterAutospacing="1" w:line="240" w:lineRule="auto"/>
    </w:pPr>
    <w:rPr>
      <w:rFonts w:ascii="Times New Roman" w:eastAsia="Times New Roman" w:hAnsi="Times New Roman" w:cs="Times New Roman"/>
      <w:sz w:val="24"/>
      <w:szCs w:val="24"/>
      <w:lang w:val="mk-MK" w:eastAsia="mk-MK"/>
    </w:rPr>
  </w:style>
  <w:style w:type="table" w:customStyle="1" w:styleId="ListTable3-Accent11">
    <w:name w:val="List Table 3 - Accent 11"/>
    <w:basedOn w:val="TableNormal"/>
    <w:uiPriority w:val="48"/>
    <w:rsid w:val="00B15520"/>
    <w:pPr>
      <w:spacing w:after="0" w:line="240" w:lineRule="auto"/>
    </w:pPr>
    <w:rPr>
      <w:rFonts w:eastAsiaTheme="minorHAnsi"/>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paragraph" w:customStyle="1" w:styleId="Normal12">
    <w:name w:val="Normal_12"/>
    <w:qFormat/>
    <w:rsid w:val="00B15520"/>
    <w:rPr>
      <w:rFonts w:eastAsia="SimSun"/>
    </w:rPr>
  </w:style>
  <w:style w:type="paragraph" w:customStyle="1" w:styleId="BodyA">
    <w:name w:val="Body A"/>
    <w:rsid w:val="00B15520"/>
    <w:pPr>
      <w:pBdr>
        <w:top w:val="nil"/>
        <w:left w:val="nil"/>
        <w:bottom w:val="nil"/>
        <w:right w:val="nil"/>
        <w:between w:val="nil"/>
        <w:bar w:val="nil"/>
      </w:pBdr>
      <w:spacing w:before="120" w:after="120" w:line="276" w:lineRule="auto"/>
      <w:jc w:val="both"/>
    </w:pPr>
    <w:rPr>
      <w:rFonts w:ascii="Calibri" w:eastAsia="Calibri" w:hAnsi="Calibri" w:cs="Calibri"/>
      <w:color w:val="000000"/>
      <w:u w:color="000000"/>
      <w:bdr w:val="nil"/>
      <w:lang w:eastAsia="mk-MK"/>
    </w:rPr>
  </w:style>
  <w:style w:type="paragraph" w:customStyle="1" w:styleId="font5">
    <w:name w:val="font5"/>
    <w:basedOn w:val="Normal"/>
    <w:rsid w:val="00B15520"/>
    <w:pPr>
      <w:spacing w:before="100" w:beforeAutospacing="1" w:after="100" w:afterAutospacing="1" w:line="240" w:lineRule="auto"/>
    </w:pPr>
    <w:rPr>
      <w:rFonts w:ascii="Arial" w:eastAsia="Times New Roman" w:hAnsi="Arial" w:cs="Arial"/>
      <w:b/>
      <w:bCs/>
      <w:sz w:val="20"/>
      <w:szCs w:val="20"/>
    </w:rPr>
  </w:style>
  <w:style w:type="paragraph" w:customStyle="1" w:styleId="font6">
    <w:name w:val="font6"/>
    <w:basedOn w:val="Normal"/>
    <w:rsid w:val="00B15520"/>
    <w:pPr>
      <w:spacing w:before="100" w:beforeAutospacing="1" w:after="100" w:afterAutospacing="1" w:line="240" w:lineRule="auto"/>
    </w:pPr>
    <w:rPr>
      <w:rFonts w:ascii="Arial" w:eastAsia="Times New Roman" w:hAnsi="Arial" w:cs="Arial"/>
      <w:b/>
      <w:bCs/>
      <w:sz w:val="24"/>
      <w:szCs w:val="24"/>
    </w:rPr>
  </w:style>
  <w:style w:type="paragraph" w:customStyle="1" w:styleId="font7">
    <w:name w:val="font7"/>
    <w:basedOn w:val="Normal"/>
    <w:rsid w:val="00B15520"/>
    <w:pPr>
      <w:spacing w:before="100" w:beforeAutospacing="1" w:after="100" w:afterAutospacing="1" w:line="240" w:lineRule="auto"/>
    </w:pPr>
    <w:rPr>
      <w:rFonts w:ascii="Arial" w:eastAsia="Times New Roman" w:hAnsi="Arial" w:cs="Arial"/>
      <w:sz w:val="20"/>
      <w:szCs w:val="20"/>
    </w:rPr>
  </w:style>
  <w:style w:type="paragraph" w:customStyle="1" w:styleId="font8">
    <w:name w:val="font8"/>
    <w:basedOn w:val="Normal"/>
    <w:rsid w:val="00B15520"/>
    <w:pPr>
      <w:spacing w:before="100" w:beforeAutospacing="1" w:after="100" w:afterAutospacing="1" w:line="240" w:lineRule="auto"/>
    </w:pPr>
    <w:rPr>
      <w:rFonts w:ascii="Arial" w:eastAsia="Times New Roman" w:hAnsi="Arial" w:cs="Arial"/>
      <w:b/>
      <w:bCs/>
      <w:color w:val="000000"/>
      <w:sz w:val="20"/>
      <w:szCs w:val="20"/>
    </w:rPr>
  </w:style>
  <w:style w:type="paragraph" w:customStyle="1" w:styleId="font9">
    <w:name w:val="font9"/>
    <w:basedOn w:val="Normal"/>
    <w:rsid w:val="00B15520"/>
    <w:pPr>
      <w:spacing w:before="100" w:beforeAutospacing="1" w:after="100" w:afterAutospacing="1" w:line="240" w:lineRule="auto"/>
    </w:pPr>
    <w:rPr>
      <w:rFonts w:ascii="Arial" w:eastAsia="Times New Roman" w:hAnsi="Arial" w:cs="Arial"/>
      <w:color w:val="000000"/>
      <w:sz w:val="20"/>
      <w:szCs w:val="20"/>
    </w:rPr>
  </w:style>
  <w:style w:type="paragraph" w:customStyle="1" w:styleId="font10">
    <w:name w:val="font10"/>
    <w:basedOn w:val="Normal"/>
    <w:rsid w:val="00B15520"/>
    <w:pPr>
      <w:spacing w:before="100" w:beforeAutospacing="1" w:after="100" w:afterAutospacing="1" w:line="240" w:lineRule="auto"/>
    </w:pPr>
    <w:rPr>
      <w:rFonts w:ascii="Arial" w:eastAsia="Times New Roman" w:hAnsi="Arial" w:cs="Arial"/>
      <w:b/>
      <w:bCs/>
      <w:color w:val="000000"/>
      <w:sz w:val="24"/>
      <w:szCs w:val="24"/>
    </w:rPr>
  </w:style>
  <w:style w:type="paragraph" w:customStyle="1" w:styleId="xl90">
    <w:name w:val="xl90"/>
    <w:basedOn w:val="Normal"/>
    <w:rsid w:val="00B15520"/>
    <w:pP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91">
    <w:name w:val="xl91"/>
    <w:basedOn w:val="Normal"/>
    <w:rsid w:val="00B15520"/>
    <w:pPr>
      <w:spacing w:before="100" w:beforeAutospacing="1" w:after="100" w:afterAutospacing="1" w:line="240" w:lineRule="auto"/>
      <w:jc w:val="center"/>
      <w:textAlignment w:val="center"/>
    </w:pPr>
    <w:rPr>
      <w:rFonts w:ascii="Arial" w:eastAsia="Times New Roman" w:hAnsi="Arial" w:cs="Arial"/>
      <w:color w:val="FF0000"/>
      <w:sz w:val="24"/>
      <w:szCs w:val="24"/>
    </w:rPr>
  </w:style>
  <w:style w:type="paragraph" w:customStyle="1" w:styleId="xl92">
    <w:name w:val="xl92"/>
    <w:basedOn w:val="Normal"/>
    <w:rsid w:val="00B15520"/>
    <w:pPr>
      <w:spacing w:before="100" w:beforeAutospacing="1" w:after="100" w:afterAutospacing="1" w:line="240" w:lineRule="auto"/>
    </w:pPr>
    <w:rPr>
      <w:rFonts w:ascii="Arial" w:eastAsia="Times New Roman" w:hAnsi="Arial" w:cs="Arial"/>
      <w:sz w:val="24"/>
      <w:szCs w:val="24"/>
    </w:rPr>
  </w:style>
  <w:style w:type="paragraph" w:customStyle="1" w:styleId="xl93">
    <w:name w:val="xl93"/>
    <w:basedOn w:val="Normal"/>
    <w:rsid w:val="00B15520"/>
    <w:pPr>
      <w:spacing w:before="100" w:beforeAutospacing="1" w:after="100" w:afterAutospacing="1" w:line="240" w:lineRule="auto"/>
      <w:jc w:val="center"/>
      <w:textAlignment w:val="center"/>
    </w:pPr>
    <w:rPr>
      <w:rFonts w:ascii="Arial" w:eastAsia="Times New Roman" w:hAnsi="Arial" w:cs="Arial"/>
      <w:b/>
      <w:bCs/>
      <w:color w:val="FF0000"/>
      <w:sz w:val="24"/>
      <w:szCs w:val="24"/>
    </w:rPr>
  </w:style>
  <w:style w:type="paragraph" w:customStyle="1" w:styleId="xl94">
    <w:name w:val="xl94"/>
    <w:basedOn w:val="Normal"/>
    <w:rsid w:val="00B15520"/>
    <w:pPr>
      <w:shd w:val="clear" w:color="000000" w:fill="FFFFFF"/>
      <w:spacing w:before="100" w:beforeAutospacing="1" w:after="100" w:afterAutospacing="1" w:line="240" w:lineRule="auto"/>
    </w:pPr>
    <w:rPr>
      <w:rFonts w:ascii="Arial" w:eastAsia="Times New Roman" w:hAnsi="Arial" w:cs="Arial"/>
      <w:b/>
      <w:bCs/>
      <w:sz w:val="24"/>
      <w:szCs w:val="24"/>
    </w:rPr>
  </w:style>
  <w:style w:type="paragraph" w:customStyle="1" w:styleId="xl95">
    <w:name w:val="xl95"/>
    <w:basedOn w:val="Normal"/>
    <w:rsid w:val="00B15520"/>
    <w:pP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96">
    <w:name w:val="xl96"/>
    <w:basedOn w:val="Normal"/>
    <w:rsid w:val="00B15520"/>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97">
    <w:name w:val="xl97"/>
    <w:basedOn w:val="Normal"/>
    <w:rsid w:val="00B15520"/>
    <w:pPr>
      <w:shd w:val="clear" w:color="000000" w:fill="FFFFFF"/>
      <w:spacing w:before="100" w:beforeAutospacing="1" w:after="100" w:afterAutospacing="1" w:line="240" w:lineRule="auto"/>
    </w:pPr>
    <w:rPr>
      <w:rFonts w:ascii="Arial" w:eastAsia="Times New Roman" w:hAnsi="Arial" w:cs="Arial"/>
      <w:b/>
      <w:bCs/>
      <w:sz w:val="24"/>
      <w:szCs w:val="24"/>
    </w:rPr>
  </w:style>
  <w:style w:type="paragraph" w:customStyle="1" w:styleId="xl98">
    <w:name w:val="xl98"/>
    <w:basedOn w:val="Normal"/>
    <w:rsid w:val="00B15520"/>
    <w:pPr>
      <w:pBdr>
        <w:top w:val="double" w:sz="6" w:space="0" w:color="auto"/>
        <w:left w:val="double" w:sz="6"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rPr>
  </w:style>
  <w:style w:type="paragraph" w:customStyle="1" w:styleId="xl99">
    <w:name w:val="xl99"/>
    <w:basedOn w:val="Normal"/>
    <w:rsid w:val="00B15520"/>
    <w:pPr>
      <w:pBdr>
        <w:top w:val="double" w:sz="6"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rPr>
  </w:style>
  <w:style w:type="paragraph" w:customStyle="1" w:styleId="xl100">
    <w:name w:val="xl100"/>
    <w:basedOn w:val="Normal"/>
    <w:rsid w:val="00B15520"/>
    <w:pPr>
      <w:pBdr>
        <w:top w:val="double" w:sz="6"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rPr>
  </w:style>
  <w:style w:type="paragraph" w:customStyle="1" w:styleId="xl101">
    <w:name w:val="xl101"/>
    <w:basedOn w:val="Normal"/>
    <w:rsid w:val="00B15520"/>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b/>
      <w:bCs/>
      <w:sz w:val="24"/>
      <w:szCs w:val="24"/>
    </w:rPr>
  </w:style>
  <w:style w:type="paragraph" w:customStyle="1" w:styleId="xl102">
    <w:name w:val="xl102"/>
    <w:basedOn w:val="Normal"/>
    <w:rsid w:val="00B15520"/>
    <w:pPr>
      <w:pBdr>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03">
    <w:name w:val="xl103"/>
    <w:basedOn w:val="Normal"/>
    <w:rsid w:val="00B15520"/>
    <w:pPr>
      <w:pBdr>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04">
    <w:name w:val="xl104"/>
    <w:basedOn w:val="Normal"/>
    <w:rsid w:val="00B15520"/>
    <w:pPr>
      <w:pBdr>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05">
    <w:name w:val="xl105"/>
    <w:basedOn w:val="Normal"/>
    <w:rsid w:val="00B15520"/>
    <w:pPr>
      <w:pBdr>
        <w:left w:val="single" w:sz="4" w:space="0" w:color="auto"/>
        <w:bottom w:val="single" w:sz="4" w:space="0" w:color="auto"/>
        <w:right w:val="single" w:sz="4" w:space="9" w:color="auto"/>
      </w:pBdr>
      <w:shd w:val="clear" w:color="000000" w:fill="E4DFEC"/>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106">
    <w:name w:val="xl106"/>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07">
    <w:name w:val="xl107"/>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08">
    <w:name w:val="xl108"/>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09">
    <w:name w:val="xl109"/>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10">
    <w:name w:val="xl110"/>
    <w:basedOn w:val="Normal"/>
    <w:rsid w:val="00B15520"/>
    <w:pPr>
      <w:pBdr>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111">
    <w:name w:val="xl111"/>
    <w:basedOn w:val="Normal"/>
    <w:rsid w:val="00B15520"/>
    <w:pPr>
      <w:spacing w:before="100" w:beforeAutospacing="1" w:after="100" w:afterAutospacing="1" w:line="240" w:lineRule="auto"/>
    </w:pPr>
    <w:rPr>
      <w:rFonts w:ascii="Arial" w:eastAsia="Times New Roman" w:hAnsi="Arial" w:cs="Arial"/>
      <w:color w:val="FFFFFF"/>
      <w:sz w:val="24"/>
      <w:szCs w:val="24"/>
    </w:rPr>
  </w:style>
  <w:style w:type="paragraph" w:customStyle="1" w:styleId="xl112">
    <w:name w:val="xl112"/>
    <w:basedOn w:val="Normal"/>
    <w:rsid w:val="00B15520"/>
    <w:pPr>
      <w:pBdr>
        <w:left w:val="double" w:sz="6"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C00000"/>
      <w:sz w:val="24"/>
      <w:szCs w:val="24"/>
    </w:rPr>
  </w:style>
  <w:style w:type="paragraph" w:customStyle="1" w:styleId="xl113">
    <w:name w:val="xl113"/>
    <w:basedOn w:val="Normal"/>
    <w:rsid w:val="00B15520"/>
    <w:pPr>
      <w:pBdr>
        <w:left w:val="double" w:sz="6"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C00000"/>
      <w:sz w:val="24"/>
      <w:szCs w:val="24"/>
    </w:rPr>
  </w:style>
  <w:style w:type="paragraph" w:customStyle="1" w:styleId="xl114">
    <w:name w:val="xl114"/>
    <w:basedOn w:val="Normal"/>
    <w:rsid w:val="00B155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15">
    <w:name w:val="xl115"/>
    <w:basedOn w:val="Normal"/>
    <w:rsid w:val="00B155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16">
    <w:name w:val="xl116"/>
    <w:basedOn w:val="Normal"/>
    <w:rsid w:val="00B155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17">
    <w:name w:val="xl117"/>
    <w:basedOn w:val="Normal"/>
    <w:rsid w:val="00B15520"/>
    <w:pPr>
      <w:pBdr>
        <w:left w:val="double" w:sz="6" w:space="0" w:color="auto"/>
        <w:bottom w:val="single" w:sz="4" w:space="0" w:color="auto"/>
        <w:right w:val="single" w:sz="4" w:space="0" w:color="auto"/>
      </w:pBdr>
      <w:shd w:val="clear" w:color="000000" w:fill="E4DFEC"/>
      <w:spacing w:before="100" w:beforeAutospacing="1" w:after="100" w:afterAutospacing="1" w:line="240" w:lineRule="auto"/>
      <w:textAlignment w:val="center"/>
    </w:pPr>
    <w:rPr>
      <w:rFonts w:ascii="Arial" w:eastAsia="Times New Roman" w:hAnsi="Arial" w:cs="Arial"/>
      <w:b/>
      <w:bCs/>
      <w:color w:val="C00000"/>
      <w:sz w:val="24"/>
      <w:szCs w:val="24"/>
    </w:rPr>
  </w:style>
  <w:style w:type="paragraph" w:customStyle="1" w:styleId="xl118">
    <w:name w:val="xl118"/>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19">
    <w:name w:val="xl119"/>
    <w:basedOn w:val="Normal"/>
    <w:rsid w:val="00B1552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20">
    <w:name w:val="xl120"/>
    <w:basedOn w:val="Normal"/>
    <w:rsid w:val="00B1552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121">
    <w:name w:val="xl121"/>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22">
    <w:name w:val="xl122"/>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color w:val="FF0000"/>
      <w:sz w:val="24"/>
      <w:szCs w:val="24"/>
    </w:rPr>
  </w:style>
  <w:style w:type="paragraph" w:customStyle="1" w:styleId="xl123">
    <w:name w:val="xl123"/>
    <w:basedOn w:val="Normal"/>
    <w:rsid w:val="00B15520"/>
    <w:pPr>
      <w:pBdr>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124">
    <w:name w:val="xl124"/>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rPr>
  </w:style>
  <w:style w:type="paragraph" w:customStyle="1" w:styleId="xl125">
    <w:name w:val="xl125"/>
    <w:basedOn w:val="Normal"/>
    <w:rsid w:val="00B15520"/>
    <w:pPr>
      <w:pBdr>
        <w:left w:val="double" w:sz="6"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126">
    <w:name w:val="xl126"/>
    <w:basedOn w:val="Normal"/>
    <w:rsid w:val="00B15520"/>
    <w:pPr>
      <w:pBdr>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127">
    <w:name w:val="xl127"/>
    <w:basedOn w:val="Normal"/>
    <w:rsid w:val="00B15520"/>
    <w:pPr>
      <w:pBdr>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128">
    <w:name w:val="xl128"/>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FF0000"/>
      <w:sz w:val="24"/>
      <w:szCs w:val="24"/>
    </w:rPr>
  </w:style>
  <w:style w:type="paragraph" w:customStyle="1" w:styleId="xl129">
    <w:name w:val="xl129"/>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FF0000"/>
      <w:sz w:val="24"/>
      <w:szCs w:val="24"/>
    </w:rPr>
  </w:style>
  <w:style w:type="paragraph" w:customStyle="1" w:styleId="xl130">
    <w:name w:val="xl130"/>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FF0000"/>
      <w:sz w:val="24"/>
      <w:szCs w:val="24"/>
    </w:rPr>
  </w:style>
  <w:style w:type="paragraph" w:customStyle="1" w:styleId="xl131">
    <w:name w:val="xl131"/>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132">
    <w:name w:val="xl132"/>
    <w:basedOn w:val="Normal"/>
    <w:rsid w:val="00B15520"/>
    <w:pPr>
      <w:pBdr>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b/>
      <w:bCs/>
      <w:color w:val="000000"/>
      <w:sz w:val="24"/>
      <w:szCs w:val="24"/>
    </w:rPr>
  </w:style>
  <w:style w:type="paragraph" w:customStyle="1" w:styleId="xl133">
    <w:name w:val="xl133"/>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color w:val="FF0000"/>
      <w:sz w:val="24"/>
      <w:szCs w:val="24"/>
    </w:rPr>
  </w:style>
  <w:style w:type="paragraph" w:customStyle="1" w:styleId="xl134">
    <w:name w:val="xl134"/>
    <w:basedOn w:val="Normal"/>
    <w:rsid w:val="00B15520"/>
    <w:pPr>
      <w:pBdr>
        <w:top w:val="single" w:sz="4" w:space="0" w:color="auto"/>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135">
    <w:name w:val="xl135"/>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136">
    <w:name w:val="xl136"/>
    <w:basedOn w:val="Normal"/>
    <w:rsid w:val="00B1552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FF0000"/>
      <w:sz w:val="24"/>
      <w:szCs w:val="24"/>
    </w:rPr>
  </w:style>
  <w:style w:type="paragraph" w:customStyle="1" w:styleId="xl137">
    <w:name w:val="xl137"/>
    <w:basedOn w:val="Normal"/>
    <w:rsid w:val="00B1552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138">
    <w:name w:val="xl138"/>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C00000"/>
      <w:sz w:val="24"/>
      <w:szCs w:val="24"/>
    </w:rPr>
  </w:style>
  <w:style w:type="paragraph" w:customStyle="1" w:styleId="xl139">
    <w:name w:val="xl139"/>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rPr>
  </w:style>
  <w:style w:type="paragraph" w:customStyle="1" w:styleId="xl140">
    <w:name w:val="xl140"/>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rPr>
  </w:style>
  <w:style w:type="paragraph" w:customStyle="1" w:styleId="xl141">
    <w:name w:val="xl141"/>
    <w:basedOn w:val="Normal"/>
    <w:rsid w:val="00B15520"/>
    <w:pPr>
      <w:pBdr>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rPr>
  </w:style>
  <w:style w:type="paragraph" w:customStyle="1" w:styleId="xl142">
    <w:name w:val="xl142"/>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43">
    <w:name w:val="xl143"/>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44">
    <w:name w:val="xl144"/>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45">
    <w:name w:val="xl145"/>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46">
    <w:name w:val="xl146"/>
    <w:basedOn w:val="Normal"/>
    <w:rsid w:val="00B15520"/>
    <w:pPr>
      <w:pBdr>
        <w:top w:val="single" w:sz="4" w:space="0" w:color="auto"/>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147">
    <w:name w:val="xl147"/>
    <w:basedOn w:val="Normal"/>
    <w:rsid w:val="00B15520"/>
    <w:pPr>
      <w:pBdr>
        <w:top w:val="single" w:sz="4" w:space="0" w:color="auto"/>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b/>
      <w:bCs/>
      <w:color w:val="000000"/>
      <w:sz w:val="24"/>
      <w:szCs w:val="24"/>
    </w:rPr>
  </w:style>
  <w:style w:type="paragraph" w:customStyle="1" w:styleId="xl148">
    <w:name w:val="xl148"/>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49">
    <w:name w:val="xl149"/>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50">
    <w:name w:val="xl150"/>
    <w:basedOn w:val="Normal"/>
    <w:rsid w:val="00B155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51">
    <w:name w:val="xl151"/>
    <w:basedOn w:val="Normal"/>
    <w:rsid w:val="00B155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52">
    <w:name w:val="xl152"/>
    <w:basedOn w:val="Normal"/>
    <w:rsid w:val="00B15520"/>
    <w:pPr>
      <w:pBdr>
        <w:top w:val="single" w:sz="4" w:space="0" w:color="auto"/>
        <w:left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153">
    <w:name w:val="xl153"/>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FF0000"/>
      <w:sz w:val="24"/>
      <w:szCs w:val="24"/>
    </w:rPr>
  </w:style>
  <w:style w:type="paragraph" w:customStyle="1" w:styleId="xl154">
    <w:name w:val="xl154"/>
    <w:basedOn w:val="Normal"/>
    <w:rsid w:val="00B15520"/>
    <w:pPr>
      <w:spacing w:before="100" w:beforeAutospacing="1" w:after="100" w:afterAutospacing="1" w:line="240" w:lineRule="auto"/>
      <w:jc w:val="center"/>
    </w:pPr>
    <w:rPr>
      <w:rFonts w:ascii="Arial" w:eastAsia="Times New Roman" w:hAnsi="Arial" w:cs="Arial"/>
      <w:color w:val="FF0000"/>
      <w:sz w:val="24"/>
      <w:szCs w:val="24"/>
    </w:rPr>
  </w:style>
  <w:style w:type="paragraph" w:customStyle="1" w:styleId="xl155">
    <w:name w:val="xl155"/>
    <w:basedOn w:val="Normal"/>
    <w:rsid w:val="00B15520"/>
    <w:pP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56">
    <w:name w:val="xl156"/>
    <w:basedOn w:val="Normal"/>
    <w:rsid w:val="00B15520"/>
    <w:pPr>
      <w:spacing w:before="100" w:beforeAutospacing="1" w:after="100" w:afterAutospacing="1" w:line="240" w:lineRule="auto"/>
      <w:jc w:val="center"/>
      <w:textAlignment w:val="center"/>
    </w:pPr>
    <w:rPr>
      <w:rFonts w:ascii="Arial" w:eastAsia="Times New Roman" w:hAnsi="Arial" w:cs="Arial"/>
      <w:b/>
      <w:bCs/>
      <w:color w:val="FF0000"/>
      <w:sz w:val="24"/>
      <w:szCs w:val="24"/>
    </w:rPr>
  </w:style>
  <w:style w:type="paragraph" w:customStyle="1" w:styleId="xl157">
    <w:name w:val="xl157"/>
    <w:basedOn w:val="Normal"/>
    <w:rsid w:val="00B15520"/>
    <w:pPr>
      <w:spacing w:before="100" w:beforeAutospacing="1" w:after="100" w:afterAutospacing="1" w:line="240" w:lineRule="auto"/>
      <w:jc w:val="center"/>
      <w:textAlignment w:val="center"/>
    </w:pPr>
    <w:rPr>
      <w:rFonts w:ascii="Arial" w:eastAsia="Times New Roman" w:hAnsi="Arial" w:cs="Arial"/>
      <w:b/>
      <w:bCs/>
      <w:color w:val="FF0000"/>
      <w:sz w:val="24"/>
      <w:szCs w:val="24"/>
    </w:rPr>
  </w:style>
  <w:style w:type="paragraph" w:customStyle="1" w:styleId="xl158">
    <w:name w:val="xl158"/>
    <w:basedOn w:val="Normal"/>
    <w:rsid w:val="00B15520"/>
    <w:pPr>
      <w:pBdr>
        <w:top w:val="single" w:sz="8" w:space="0" w:color="auto"/>
        <w:bottom w:val="single" w:sz="8" w:space="0" w:color="auto"/>
      </w:pBdr>
      <w:shd w:val="clear" w:color="000000" w:fill="B8CCE4"/>
      <w:spacing w:before="100" w:beforeAutospacing="1" w:after="100" w:afterAutospacing="1" w:line="240" w:lineRule="auto"/>
      <w:jc w:val="center"/>
    </w:pPr>
    <w:rPr>
      <w:rFonts w:ascii="Arial" w:eastAsia="Times New Roman" w:hAnsi="Arial" w:cs="Arial"/>
      <w:sz w:val="24"/>
      <w:szCs w:val="24"/>
    </w:rPr>
  </w:style>
  <w:style w:type="paragraph" w:customStyle="1" w:styleId="xl159">
    <w:name w:val="xl159"/>
    <w:basedOn w:val="Normal"/>
    <w:rsid w:val="00B15520"/>
    <w:pPr>
      <w:pBdr>
        <w:top w:val="single" w:sz="8" w:space="0" w:color="auto"/>
        <w:bottom w:val="single" w:sz="8" w:space="0" w:color="auto"/>
      </w:pBdr>
      <w:shd w:val="clear" w:color="000000" w:fill="B8CCE4"/>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160">
    <w:name w:val="xl160"/>
    <w:basedOn w:val="Normal"/>
    <w:rsid w:val="00B15520"/>
    <w:pPr>
      <w:pBdr>
        <w:top w:val="single" w:sz="8" w:space="0" w:color="auto"/>
        <w:bottom w:val="single" w:sz="8" w:space="0" w:color="auto"/>
      </w:pBdr>
      <w:shd w:val="clear" w:color="000000" w:fill="B8CCE4"/>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61">
    <w:name w:val="xl161"/>
    <w:basedOn w:val="Normal"/>
    <w:rsid w:val="00B15520"/>
    <w:pPr>
      <w:pBdr>
        <w:top w:val="single" w:sz="8" w:space="0" w:color="auto"/>
        <w:bottom w:val="single" w:sz="8" w:space="0" w:color="auto"/>
      </w:pBdr>
      <w:shd w:val="clear" w:color="000000" w:fill="B8CCE4"/>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62">
    <w:name w:val="xl162"/>
    <w:basedOn w:val="Normal"/>
    <w:rsid w:val="00B15520"/>
    <w:pPr>
      <w:pBdr>
        <w:top w:val="single" w:sz="8" w:space="0" w:color="auto"/>
        <w:bottom w:val="single" w:sz="8" w:space="0" w:color="auto"/>
      </w:pBdr>
      <w:shd w:val="clear" w:color="000000" w:fill="B8CCE4"/>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63">
    <w:name w:val="xl163"/>
    <w:basedOn w:val="Normal"/>
    <w:rsid w:val="00B1552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color w:val="000000"/>
      <w:sz w:val="24"/>
      <w:szCs w:val="24"/>
    </w:rPr>
  </w:style>
  <w:style w:type="paragraph" w:customStyle="1" w:styleId="xl164">
    <w:name w:val="xl164"/>
    <w:basedOn w:val="Normal"/>
    <w:rsid w:val="00B1552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165">
    <w:name w:val="xl165"/>
    <w:basedOn w:val="Normal"/>
    <w:rsid w:val="00B15520"/>
    <w:pPr>
      <w:pBdr>
        <w:top w:val="single" w:sz="4" w:space="0" w:color="auto"/>
        <w:left w:val="single" w:sz="4" w:space="0" w:color="auto"/>
      </w:pBdr>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166">
    <w:name w:val="xl166"/>
    <w:basedOn w:val="Normal"/>
    <w:rsid w:val="00B1552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167">
    <w:name w:val="xl167"/>
    <w:basedOn w:val="Normal"/>
    <w:rsid w:val="00B15520"/>
    <w:pPr>
      <w:pBdr>
        <w:top w:val="single" w:sz="4" w:space="0" w:color="auto"/>
        <w:left w:val="single" w:sz="4" w:space="0" w:color="auto"/>
        <w:bottom w:val="single" w:sz="4" w:space="0" w:color="auto"/>
      </w:pBdr>
      <w:spacing w:before="100" w:beforeAutospacing="1" w:after="100" w:afterAutospacing="1" w:line="240" w:lineRule="auto"/>
      <w:jc w:val="both"/>
      <w:textAlignment w:val="center"/>
    </w:pPr>
    <w:rPr>
      <w:rFonts w:ascii="Arial" w:eastAsia="Times New Roman" w:hAnsi="Arial" w:cs="Arial"/>
      <w:b/>
      <w:bCs/>
      <w:color w:val="000000"/>
      <w:sz w:val="24"/>
      <w:szCs w:val="24"/>
    </w:rPr>
  </w:style>
  <w:style w:type="paragraph" w:customStyle="1" w:styleId="xl168">
    <w:name w:val="xl168"/>
    <w:basedOn w:val="Normal"/>
    <w:rsid w:val="00B1552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69">
    <w:name w:val="xl169"/>
    <w:basedOn w:val="Normal"/>
    <w:rsid w:val="00B15520"/>
    <w:pPr>
      <w:pBdr>
        <w:top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70">
    <w:name w:val="xl170"/>
    <w:basedOn w:val="Normal"/>
    <w:rsid w:val="00B15520"/>
    <w:pPr>
      <w:pBdr>
        <w:top w:val="single" w:sz="8" w:space="0" w:color="auto"/>
        <w:bottom w:val="single" w:sz="8" w:space="0" w:color="auto"/>
      </w:pBdr>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171">
    <w:name w:val="xl171"/>
    <w:basedOn w:val="Normal"/>
    <w:rsid w:val="00B1552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72">
    <w:name w:val="xl172"/>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73">
    <w:name w:val="xl173"/>
    <w:basedOn w:val="Normal"/>
    <w:rsid w:val="00B15520"/>
    <w:pPr>
      <w:pBdr>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b/>
      <w:bCs/>
      <w:color w:val="FF0000"/>
      <w:sz w:val="24"/>
      <w:szCs w:val="24"/>
    </w:rPr>
  </w:style>
  <w:style w:type="paragraph" w:customStyle="1" w:styleId="xl174">
    <w:name w:val="xl174"/>
    <w:basedOn w:val="Normal"/>
    <w:rsid w:val="00B1552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175">
    <w:name w:val="xl175"/>
    <w:basedOn w:val="Normal"/>
    <w:rsid w:val="00B15520"/>
    <w:pPr>
      <w:pBdr>
        <w:top w:val="single" w:sz="8" w:space="0" w:color="auto"/>
        <w:left w:val="single" w:sz="8" w:space="0" w:color="auto"/>
        <w:bottom w:val="single" w:sz="8" w:space="0" w:color="auto"/>
      </w:pBdr>
      <w:shd w:val="clear" w:color="000000" w:fill="B8CCE4"/>
      <w:spacing w:before="100" w:beforeAutospacing="1" w:after="100" w:afterAutospacing="1" w:line="240" w:lineRule="auto"/>
      <w:textAlignment w:val="center"/>
    </w:pPr>
    <w:rPr>
      <w:rFonts w:ascii="Arial" w:eastAsia="Times New Roman" w:hAnsi="Arial" w:cs="Arial"/>
      <w:b/>
      <w:bCs/>
      <w:color w:val="FF0000"/>
      <w:sz w:val="24"/>
      <w:szCs w:val="24"/>
    </w:rPr>
  </w:style>
  <w:style w:type="paragraph" w:customStyle="1" w:styleId="xl176">
    <w:name w:val="xl176"/>
    <w:basedOn w:val="Normal"/>
    <w:rsid w:val="00B15520"/>
    <w:pPr>
      <w:pBdr>
        <w:top w:val="single" w:sz="8" w:space="0" w:color="auto"/>
        <w:bottom w:val="single" w:sz="8" w:space="0" w:color="auto"/>
      </w:pBdr>
      <w:shd w:val="clear" w:color="000000" w:fill="B8CCE4"/>
      <w:spacing w:before="100" w:beforeAutospacing="1" w:after="100" w:afterAutospacing="1" w:line="240" w:lineRule="auto"/>
      <w:jc w:val="right"/>
      <w:textAlignment w:val="center"/>
    </w:pPr>
    <w:rPr>
      <w:rFonts w:ascii="Arial" w:eastAsia="Times New Roman" w:hAnsi="Arial" w:cs="Arial"/>
      <w:b/>
      <w:bCs/>
      <w:color w:val="FF0000"/>
      <w:sz w:val="24"/>
      <w:szCs w:val="24"/>
    </w:rPr>
  </w:style>
  <w:style w:type="paragraph" w:customStyle="1" w:styleId="xl177">
    <w:name w:val="xl177"/>
    <w:basedOn w:val="Normal"/>
    <w:rsid w:val="00B15520"/>
    <w:pP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78">
    <w:name w:val="xl178"/>
    <w:basedOn w:val="Normal"/>
    <w:rsid w:val="00B15520"/>
    <w:pP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179">
    <w:name w:val="xl179"/>
    <w:basedOn w:val="Normal"/>
    <w:rsid w:val="00B15520"/>
    <w:pPr>
      <w:pBdr>
        <w:top w:val="double" w:sz="6"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180">
    <w:name w:val="xl180"/>
    <w:basedOn w:val="Normal"/>
    <w:rsid w:val="00B15520"/>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81">
    <w:name w:val="xl181"/>
    <w:basedOn w:val="Normal"/>
    <w:rsid w:val="00B15520"/>
    <w:pPr>
      <w:pBdr>
        <w:lef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82">
    <w:name w:val="xl182"/>
    <w:basedOn w:val="Normal"/>
    <w:rsid w:val="00B1552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183">
    <w:name w:val="xl183"/>
    <w:basedOn w:val="Normal"/>
    <w:rsid w:val="00B1552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84">
    <w:name w:val="xl184"/>
    <w:basedOn w:val="Normal"/>
    <w:rsid w:val="00B15520"/>
    <w:pPr>
      <w:pBdr>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rPr>
  </w:style>
  <w:style w:type="paragraph" w:customStyle="1" w:styleId="xl185">
    <w:name w:val="xl185"/>
    <w:basedOn w:val="Normal"/>
    <w:rsid w:val="00B15520"/>
    <w:pPr>
      <w:spacing w:before="100" w:beforeAutospacing="1" w:after="100" w:afterAutospacing="1" w:line="240" w:lineRule="auto"/>
    </w:pPr>
    <w:rPr>
      <w:rFonts w:ascii="Arial" w:eastAsia="Times New Roman" w:hAnsi="Arial" w:cs="Arial"/>
      <w:b/>
      <w:bCs/>
      <w:sz w:val="24"/>
      <w:szCs w:val="24"/>
    </w:rPr>
  </w:style>
  <w:style w:type="paragraph" w:customStyle="1" w:styleId="xl186">
    <w:name w:val="xl186"/>
    <w:basedOn w:val="Normal"/>
    <w:rsid w:val="00B1552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187">
    <w:name w:val="xl187"/>
    <w:basedOn w:val="Normal"/>
    <w:rsid w:val="00B15520"/>
    <w:pPr>
      <w:pBdr>
        <w:lef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188">
    <w:name w:val="xl188"/>
    <w:basedOn w:val="Normal"/>
    <w:rsid w:val="00B15520"/>
    <w:pPr>
      <w:spacing w:before="100" w:beforeAutospacing="1" w:after="100" w:afterAutospacing="1" w:line="240" w:lineRule="auto"/>
    </w:pPr>
    <w:rPr>
      <w:rFonts w:ascii="Arial" w:eastAsia="Times New Roman" w:hAnsi="Arial" w:cs="Arial"/>
      <w:color w:val="FF0000"/>
      <w:sz w:val="24"/>
      <w:szCs w:val="24"/>
    </w:rPr>
  </w:style>
  <w:style w:type="paragraph" w:customStyle="1" w:styleId="xl189">
    <w:name w:val="xl189"/>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rPr>
  </w:style>
  <w:style w:type="paragraph" w:customStyle="1" w:styleId="xl190">
    <w:name w:val="xl190"/>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191">
    <w:name w:val="xl191"/>
    <w:basedOn w:val="Normal"/>
    <w:rsid w:val="00B15520"/>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C00000"/>
      <w:sz w:val="24"/>
      <w:szCs w:val="24"/>
    </w:rPr>
  </w:style>
  <w:style w:type="paragraph" w:customStyle="1" w:styleId="xl192">
    <w:name w:val="xl192"/>
    <w:basedOn w:val="Normal"/>
    <w:rsid w:val="00B15520"/>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C00000"/>
      <w:sz w:val="24"/>
      <w:szCs w:val="24"/>
    </w:rPr>
  </w:style>
  <w:style w:type="paragraph" w:customStyle="1" w:styleId="xl193">
    <w:name w:val="xl193"/>
    <w:basedOn w:val="Normal"/>
    <w:rsid w:val="00B15520"/>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FFFFFF"/>
      <w:sz w:val="24"/>
      <w:szCs w:val="24"/>
    </w:rPr>
  </w:style>
  <w:style w:type="paragraph" w:customStyle="1" w:styleId="xl194">
    <w:name w:val="xl194"/>
    <w:basedOn w:val="Normal"/>
    <w:rsid w:val="00B15520"/>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195">
    <w:name w:val="xl195"/>
    <w:basedOn w:val="Normal"/>
    <w:rsid w:val="00B15520"/>
    <w:pPr>
      <w:pBdr>
        <w:top w:val="double" w:sz="6"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196">
    <w:name w:val="xl196"/>
    <w:basedOn w:val="Normal"/>
    <w:rsid w:val="00B15520"/>
    <w:pPr>
      <w:pBdr>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97">
    <w:name w:val="xl197"/>
    <w:basedOn w:val="Normal"/>
    <w:rsid w:val="00B15520"/>
    <w:pPr>
      <w:pBdr>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198">
    <w:name w:val="xl198"/>
    <w:basedOn w:val="Normal"/>
    <w:rsid w:val="00B15520"/>
    <w:pPr>
      <w:pBdr>
        <w:bottom w:val="single" w:sz="8" w:space="0" w:color="auto"/>
      </w:pBdr>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199">
    <w:name w:val="xl199"/>
    <w:basedOn w:val="Normal"/>
    <w:rsid w:val="00B1552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200">
    <w:name w:val="xl200"/>
    <w:basedOn w:val="Normal"/>
    <w:rsid w:val="00B15520"/>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pPr>
    <w:rPr>
      <w:rFonts w:ascii="Arial" w:eastAsia="Times New Roman" w:hAnsi="Arial" w:cs="Arial"/>
      <w:b/>
      <w:bCs/>
      <w:sz w:val="24"/>
      <w:szCs w:val="24"/>
    </w:rPr>
  </w:style>
  <w:style w:type="paragraph" w:customStyle="1" w:styleId="xl201">
    <w:name w:val="xl201"/>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02">
    <w:name w:val="xl202"/>
    <w:basedOn w:val="Normal"/>
    <w:rsid w:val="00B1552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03">
    <w:name w:val="xl203"/>
    <w:basedOn w:val="Normal"/>
    <w:rsid w:val="00B15520"/>
    <w:pPr>
      <w:pBdr>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04">
    <w:name w:val="xl204"/>
    <w:basedOn w:val="Normal"/>
    <w:rsid w:val="00B15520"/>
    <w:pPr>
      <w:pBdr>
        <w:top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05">
    <w:name w:val="xl205"/>
    <w:basedOn w:val="Normal"/>
    <w:rsid w:val="00B1552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06">
    <w:name w:val="xl206"/>
    <w:basedOn w:val="Normal"/>
    <w:rsid w:val="00B15520"/>
    <w:pPr>
      <w:pBdr>
        <w:left w:val="double" w:sz="6"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07">
    <w:name w:val="xl207"/>
    <w:basedOn w:val="Normal"/>
    <w:rsid w:val="00B15520"/>
    <w:pPr>
      <w:pBdr>
        <w:left w:val="double" w:sz="6"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208">
    <w:name w:val="xl208"/>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09">
    <w:name w:val="xl209"/>
    <w:basedOn w:val="Normal"/>
    <w:rsid w:val="00B1552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10">
    <w:name w:val="xl210"/>
    <w:basedOn w:val="Normal"/>
    <w:rsid w:val="00B15520"/>
    <w:pPr>
      <w:pBdr>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11">
    <w:name w:val="xl211"/>
    <w:basedOn w:val="Normal"/>
    <w:rsid w:val="00B15520"/>
    <w:pPr>
      <w:pBdr>
        <w:left w:val="single" w:sz="4" w:space="0" w:color="auto"/>
        <w:bottom w:val="single" w:sz="4" w:space="0" w:color="auto"/>
      </w:pBdr>
      <w:shd w:val="clear" w:color="000000" w:fill="E4DFEC"/>
      <w:spacing w:before="100" w:beforeAutospacing="1" w:after="100" w:afterAutospacing="1" w:line="240" w:lineRule="auto"/>
      <w:textAlignment w:val="center"/>
    </w:pPr>
    <w:rPr>
      <w:rFonts w:ascii="Arial" w:eastAsia="Times New Roman" w:hAnsi="Arial" w:cs="Arial"/>
      <w:b/>
      <w:bCs/>
      <w:color w:val="C00000"/>
      <w:sz w:val="24"/>
      <w:szCs w:val="24"/>
    </w:rPr>
  </w:style>
  <w:style w:type="paragraph" w:customStyle="1" w:styleId="xl212">
    <w:name w:val="xl212"/>
    <w:basedOn w:val="Normal"/>
    <w:rsid w:val="00B15520"/>
    <w:pPr>
      <w:pBdr>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13">
    <w:name w:val="xl213"/>
    <w:basedOn w:val="Normal"/>
    <w:rsid w:val="00B15520"/>
    <w:pPr>
      <w:pBdr>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14">
    <w:name w:val="xl214"/>
    <w:basedOn w:val="Normal"/>
    <w:rsid w:val="00B15520"/>
    <w:pPr>
      <w:pBdr>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C00000"/>
      <w:sz w:val="24"/>
      <w:szCs w:val="24"/>
    </w:rPr>
  </w:style>
  <w:style w:type="paragraph" w:customStyle="1" w:styleId="xl215">
    <w:name w:val="xl215"/>
    <w:basedOn w:val="Normal"/>
    <w:rsid w:val="00B15520"/>
    <w:pPr>
      <w:pBdr>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16">
    <w:name w:val="xl216"/>
    <w:basedOn w:val="Normal"/>
    <w:rsid w:val="00B15520"/>
    <w:pPr>
      <w:pBdr>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17">
    <w:name w:val="xl217"/>
    <w:basedOn w:val="Normal"/>
    <w:rsid w:val="00B15520"/>
    <w:pPr>
      <w:pBdr>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18">
    <w:name w:val="xl218"/>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19">
    <w:name w:val="xl219"/>
    <w:basedOn w:val="Normal"/>
    <w:rsid w:val="00B15520"/>
    <w:pPr>
      <w:pBdr>
        <w:top w:val="single" w:sz="4" w:space="0" w:color="auto"/>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sz w:val="24"/>
      <w:szCs w:val="24"/>
    </w:rPr>
  </w:style>
  <w:style w:type="paragraph" w:customStyle="1" w:styleId="xl220">
    <w:name w:val="xl220"/>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221">
    <w:name w:val="xl221"/>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22">
    <w:name w:val="xl222"/>
    <w:basedOn w:val="Normal"/>
    <w:rsid w:val="00B15520"/>
    <w:pPr>
      <w:pBdr>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sz w:val="24"/>
      <w:szCs w:val="24"/>
    </w:rPr>
  </w:style>
  <w:style w:type="paragraph" w:customStyle="1" w:styleId="xl223">
    <w:name w:val="xl223"/>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24">
    <w:name w:val="xl224"/>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25">
    <w:name w:val="xl225"/>
    <w:basedOn w:val="Normal"/>
    <w:rsid w:val="00B15520"/>
    <w:pPr>
      <w:pBdr>
        <w:left w:val="single" w:sz="4" w:space="0" w:color="auto"/>
        <w:bottom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color w:val="000000"/>
      <w:sz w:val="24"/>
      <w:szCs w:val="24"/>
    </w:rPr>
  </w:style>
  <w:style w:type="paragraph" w:customStyle="1" w:styleId="xl226">
    <w:name w:val="xl226"/>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27">
    <w:name w:val="xl227"/>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rPr>
  </w:style>
  <w:style w:type="paragraph" w:customStyle="1" w:styleId="xl228">
    <w:name w:val="xl228"/>
    <w:basedOn w:val="Normal"/>
    <w:rsid w:val="00B15520"/>
    <w:pPr>
      <w:pBdr>
        <w:left w:val="single" w:sz="4" w:space="0" w:color="auto"/>
        <w:right w:val="single" w:sz="4" w:space="9" w:color="auto"/>
      </w:pBdr>
      <w:spacing w:before="100" w:beforeAutospacing="1" w:after="100" w:afterAutospacing="1" w:line="240" w:lineRule="auto"/>
      <w:ind w:firstLineChars="100" w:firstLine="100"/>
      <w:jc w:val="right"/>
      <w:textAlignment w:val="center"/>
    </w:pPr>
    <w:rPr>
      <w:rFonts w:ascii="Arial" w:eastAsia="Times New Roman" w:hAnsi="Arial" w:cs="Arial"/>
      <w:sz w:val="24"/>
      <w:szCs w:val="24"/>
    </w:rPr>
  </w:style>
  <w:style w:type="paragraph" w:customStyle="1" w:styleId="xl229">
    <w:name w:val="xl229"/>
    <w:basedOn w:val="Normal"/>
    <w:rsid w:val="00B15520"/>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30">
    <w:name w:val="xl230"/>
    <w:basedOn w:val="Normal"/>
    <w:rsid w:val="00B15520"/>
    <w:pPr>
      <w:pBdr>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31">
    <w:name w:val="xl231"/>
    <w:basedOn w:val="Normal"/>
    <w:rsid w:val="00B15520"/>
    <w:pPr>
      <w:pBdr>
        <w:top w:val="single" w:sz="4" w:space="0" w:color="auto"/>
        <w:left w:val="single" w:sz="4" w:space="0" w:color="auto"/>
        <w:bottom w:val="single" w:sz="4" w:space="0" w:color="auto"/>
      </w:pBdr>
      <w:shd w:val="clear" w:color="000000" w:fill="E4DFEC"/>
      <w:spacing w:before="100" w:beforeAutospacing="1" w:after="100" w:afterAutospacing="1" w:line="240" w:lineRule="auto"/>
      <w:textAlignment w:val="center"/>
    </w:pPr>
    <w:rPr>
      <w:rFonts w:ascii="Arial" w:eastAsia="Times New Roman" w:hAnsi="Arial" w:cs="Arial"/>
      <w:b/>
      <w:bCs/>
      <w:color w:val="FF0000"/>
      <w:sz w:val="24"/>
      <w:szCs w:val="24"/>
    </w:rPr>
  </w:style>
  <w:style w:type="paragraph" w:customStyle="1" w:styleId="xl232">
    <w:name w:val="xl232"/>
    <w:basedOn w:val="Normal"/>
    <w:rsid w:val="00B15520"/>
    <w:pPr>
      <w:pBdr>
        <w:top w:val="single" w:sz="4" w:space="0" w:color="auto"/>
        <w:bottom w:val="single" w:sz="4" w:space="0" w:color="auto"/>
      </w:pBdr>
      <w:shd w:val="clear" w:color="000000" w:fill="E4DFEC"/>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33">
    <w:name w:val="xl233"/>
    <w:basedOn w:val="Normal"/>
    <w:rsid w:val="00B15520"/>
    <w:pPr>
      <w:pBdr>
        <w:top w:val="single" w:sz="4" w:space="0" w:color="auto"/>
        <w:bottom w:val="single" w:sz="4" w:space="0" w:color="auto"/>
      </w:pBdr>
      <w:shd w:val="clear" w:color="000000" w:fill="E4DFEC"/>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234">
    <w:name w:val="xl234"/>
    <w:basedOn w:val="Normal"/>
    <w:rsid w:val="00B15520"/>
    <w:pPr>
      <w:pBdr>
        <w:top w:val="single" w:sz="4" w:space="0" w:color="auto"/>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35">
    <w:name w:val="xl235"/>
    <w:basedOn w:val="Normal"/>
    <w:rsid w:val="00B15520"/>
    <w:pPr>
      <w:pBdr>
        <w:left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36">
    <w:name w:val="xl236"/>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C00000"/>
      <w:sz w:val="24"/>
      <w:szCs w:val="24"/>
    </w:rPr>
  </w:style>
  <w:style w:type="paragraph" w:customStyle="1" w:styleId="xl237">
    <w:name w:val="xl237"/>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38">
    <w:name w:val="xl238"/>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39">
    <w:name w:val="xl239"/>
    <w:basedOn w:val="Normal"/>
    <w:rsid w:val="00B1552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40">
    <w:name w:val="xl240"/>
    <w:basedOn w:val="Normal"/>
    <w:rsid w:val="00B1552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41">
    <w:name w:val="xl241"/>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42">
    <w:name w:val="xl242"/>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43">
    <w:name w:val="xl243"/>
    <w:basedOn w:val="Normal"/>
    <w:rsid w:val="00B1552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44">
    <w:name w:val="xl244"/>
    <w:basedOn w:val="Normal"/>
    <w:rsid w:val="00B15520"/>
    <w:pPr>
      <w:pBdr>
        <w:left w:val="single" w:sz="4" w:space="0" w:color="auto"/>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45">
    <w:name w:val="xl245"/>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46">
    <w:name w:val="xl246"/>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47">
    <w:name w:val="xl247"/>
    <w:basedOn w:val="Normal"/>
    <w:rsid w:val="00B1552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248">
    <w:name w:val="xl248"/>
    <w:basedOn w:val="Normal"/>
    <w:rsid w:val="00B15520"/>
    <w:pPr>
      <w:pBdr>
        <w:top w:val="single" w:sz="4" w:space="0" w:color="auto"/>
        <w:left w:val="single" w:sz="4" w:space="0" w:color="auto"/>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49">
    <w:name w:val="xl249"/>
    <w:basedOn w:val="Normal"/>
    <w:rsid w:val="00B15520"/>
    <w:pPr>
      <w:pBdr>
        <w:top w:val="single" w:sz="8" w:space="0" w:color="auto"/>
        <w:bottom w:val="single" w:sz="8" w:space="0" w:color="auto"/>
      </w:pBdr>
      <w:shd w:val="clear" w:color="000000" w:fill="B8CCE4"/>
      <w:spacing w:before="100" w:beforeAutospacing="1" w:after="100" w:afterAutospacing="1" w:line="240" w:lineRule="auto"/>
    </w:pPr>
    <w:rPr>
      <w:rFonts w:ascii="Arial" w:eastAsia="Times New Roman" w:hAnsi="Arial" w:cs="Arial"/>
      <w:b/>
      <w:bCs/>
      <w:sz w:val="24"/>
      <w:szCs w:val="24"/>
    </w:rPr>
  </w:style>
  <w:style w:type="paragraph" w:customStyle="1" w:styleId="xl250">
    <w:name w:val="xl250"/>
    <w:basedOn w:val="Normal"/>
    <w:rsid w:val="00B15520"/>
    <w:pPr>
      <w:pBdr>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51">
    <w:name w:val="xl251"/>
    <w:basedOn w:val="Normal"/>
    <w:rsid w:val="00B155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52">
    <w:name w:val="xl252"/>
    <w:basedOn w:val="Normal"/>
    <w:rsid w:val="00B1552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53">
    <w:name w:val="xl253"/>
    <w:basedOn w:val="Normal"/>
    <w:rsid w:val="00B155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54">
    <w:name w:val="xl254"/>
    <w:basedOn w:val="Normal"/>
    <w:rsid w:val="00B1552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55">
    <w:name w:val="xl255"/>
    <w:basedOn w:val="Normal"/>
    <w:rsid w:val="00B155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56">
    <w:name w:val="xl256"/>
    <w:basedOn w:val="Normal"/>
    <w:rsid w:val="00B15520"/>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57">
    <w:name w:val="xl257"/>
    <w:basedOn w:val="Normal"/>
    <w:rsid w:val="00B15520"/>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58">
    <w:name w:val="xl258"/>
    <w:basedOn w:val="Normal"/>
    <w:rsid w:val="00B15520"/>
    <w:pPr>
      <w:pBdr>
        <w:bottom w:val="single" w:sz="4" w:space="0" w:color="auto"/>
      </w:pBdr>
      <w:shd w:val="clear" w:color="000000" w:fill="FFFFFF"/>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259">
    <w:name w:val="xl259"/>
    <w:basedOn w:val="Normal"/>
    <w:rsid w:val="00B155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60">
    <w:name w:val="xl260"/>
    <w:basedOn w:val="Normal"/>
    <w:rsid w:val="00B1552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261">
    <w:name w:val="xl261"/>
    <w:basedOn w:val="Normal"/>
    <w:rsid w:val="00B15520"/>
    <w:pPr>
      <w:pBdr>
        <w:top w:val="single" w:sz="8" w:space="0" w:color="auto"/>
      </w:pBdr>
      <w:shd w:val="clear" w:color="000000" w:fill="FDE9D9"/>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262">
    <w:name w:val="xl262"/>
    <w:basedOn w:val="Normal"/>
    <w:rsid w:val="00B15520"/>
    <w:pPr>
      <w:pBdr>
        <w:top w:val="single" w:sz="8" w:space="0" w:color="auto"/>
        <w:bottom w:val="single" w:sz="8" w:space="0" w:color="auto"/>
      </w:pBdr>
      <w:shd w:val="clear" w:color="000000" w:fill="FDE9D9"/>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263">
    <w:name w:val="xl263"/>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64">
    <w:name w:val="xl264"/>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65">
    <w:name w:val="xl265"/>
    <w:basedOn w:val="Normal"/>
    <w:rsid w:val="00B15520"/>
    <w:pPr>
      <w:pBdr>
        <w:top w:val="single" w:sz="8" w:space="0" w:color="auto"/>
        <w:bottom w:val="single" w:sz="8" w:space="0" w:color="auto"/>
      </w:pBdr>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266">
    <w:name w:val="xl266"/>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267">
    <w:name w:val="xl267"/>
    <w:basedOn w:val="Normal"/>
    <w:rsid w:val="00B15520"/>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68">
    <w:name w:val="xl268"/>
    <w:basedOn w:val="Normal"/>
    <w:rsid w:val="00B15520"/>
    <w:pPr>
      <w:pBdr>
        <w:left w:val="single" w:sz="4" w:space="0" w:color="auto"/>
        <w:bottom w:val="single" w:sz="4" w:space="0" w:color="auto"/>
        <w:right w:val="single" w:sz="4" w:space="9" w:color="auto"/>
      </w:pBdr>
      <w:shd w:val="clear" w:color="000000" w:fill="FFFFFF"/>
      <w:spacing w:before="100" w:beforeAutospacing="1" w:after="100" w:afterAutospacing="1" w:line="240" w:lineRule="auto"/>
      <w:ind w:firstLineChars="100" w:firstLine="100"/>
      <w:jc w:val="right"/>
      <w:textAlignment w:val="center"/>
    </w:pPr>
    <w:rPr>
      <w:rFonts w:ascii="Arial" w:eastAsia="Times New Roman" w:hAnsi="Arial" w:cs="Arial"/>
      <w:sz w:val="24"/>
      <w:szCs w:val="24"/>
    </w:rPr>
  </w:style>
  <w:style w:type="paragraph" w:customStyle="1" w:styleId="xl269">
    <w:name w:val="xl269"/>
    <w:basedOn w:val="Normal"/>
    <w:rsid w:val="00B15520"/>
    <w:pPr>
      <w:pBdr>
        <w:left w:val="single" w:sz="4" w:space="0" w:color="auto"/>
        <w:bottom w:val="single" w:sz="4" w:space="0" w:color="auto"/>
        <w:right w:val="single" w:sz="4" w:space="9" w:color="auto"/>
      </w:pBdr>
      <w:shd w:val="clear" w:color="000000" w:fill="FFFFFF"/>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270">
    <w:name w:val="xl270"/>
    <w:basedOn w:val="Normal"/>
    <w:rsid w:val="00B15520"/>
    <w:pPr>
      <w:pBdr>
        <w:left w:val="single" w:sz="4" w:space="0" w:color="auto"/>
        <w:right w:val="single" w:sz="4" w:space="9" w:color="auto"/>
      </w:pBdr>
      <w:shd w:val="clear" w:color="000000" w:fill="FFFFFF"/>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271">
    <w:name w:val="xl271"/>
    <w:basedOn w:val="Normal"/>
    <w:rsid w:val="00B15520"/>
    <w:pPr>
      <w:pBdr>
        <w:top w:val="single" w:sz="4" w:space="0" w:color="auto"/>
        <w:left w:val="single" w:sz="4" w:space="0" w:color="auto"/>
        <w:bottom w:val="single" w:sz="4" w:space="0" w:color="auto"/>
        <w:right w:val="single" w:sz="4" w:space="9" w:color="auto"/>
      </w:pBdr>
      <w:shd w:val="clear" w:color="000000" w:fill="FFFFFF"/>
      <w:spacing w:before="100" w:beforeAutospacing="1" w:after="100" w:afterAutospacing="1" w:line="240" w:lineRule="auto"/>
      <w:ind w:firstLineChars="100" w:firstLine="100"/>
      <w:jc w:val="right"/>
      <w:textAlignment w:val="center"/>
    </w:pPr>
    <w:rPr>
      <w:rFonts w:ascii="Arial" w:eastAsia="Times New Roman" w:hAnsi="Arial" w:cs="Arial"/>
      <w:b/>
      <w:bCs/>
      <w:sz w:val="24"/>
      <w:szCs w:val="24"/>
    </w:rPr>
  </w:style>
  <w:style w:type="paragraph" w:customStyle="1" w:styleId="xl272">
    <w:name w:val="xl272"/>
    <w:basedOn w:val="Normal"/>
    <w:rsid w:val="00B15520"/>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73">
    <w:name w:val="xl273"/>
    <w:basedOn w:val="Normal"/>
    <w:rsid w:val="00B15520"/>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274">
    <w:name w:val="xl274"/>
    <w:basedOn w:val="Normal"/>
    <w:rsid w:val="00B15520"/>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275">
    <w:name w:val="xl275"/>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76">
    <w:name w:val="xl276"/>
    <w:basedOn w:val="Normal"/>
    <w:rsid w:val="00B155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rPr>
  </w:style>
  <w:style w:type="paragraph" w:customStyle="1" w:styleId="xl277">
    <w:name w:val="xl277"/>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78">
    <w:name w:val="xl278"/>
    <w:basedOn w:val="Normal"/>
    <w:rsid w:val="00B155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79">
    <w:name w:val="xl279"/>
    <w:basedOn w:val="Normal"/>
    <w:rsid w:val="00B15520"/>
    <w:pPr>
      <w:pBdr>
        <w:top w:val="single" w:sz="8" w:space="0" w:color="auto"/>
        <w:left w:val="single" w:sz="8" w:space="0" w:color="auto"/>
        <w:bottom w:val="single" w:sz="8" w:space="0" w:color="auto"/>
      </w:pBdr>
      <w:shd w:val="clear" w:color="000000" w:fill="FFFF00"/>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280">
    <w:name w:val="xl280"/>
    <w:basedOn w:val="Normal"/>
    <w:rsid w:val="00B15520"/>
    <w:pPr>
      <w:pBdr>
        <w:top w:val="single" w:sz="8" w:space="0" w:color="auto"/>
        <w:bottom w:val="single" w:sz="8" w:space="0" w:color="auto"/>
      </w:pBdr>
      <w:shd w:val="clear" w:color="000000" w:fill="FFFF00"/>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281">
    <w:name w:val="xl281"/>
    <w:basedOn w:val="Normal"/>
    <w:rsid w:val="00B155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FF0000"/>
      <w:sz w:val="24"/>
      <w:szCs w:val="24"/>
    </w:rPr>
  </w:style>
  <w:style w:type="paragraph" w:customStyle="1" w:styleId="xl282">
    <w:name w:val="xl282"/>
    <w:basedOn w:val="Normal"/>
    <w:rsid w:val="00B155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FF0000"/>
      <w:sz w:val="24"/>
      <w:szCs w:val="24"/>
    </w:rPr>
  </w:style>
  <w:style w:type="paragraph" w:customStyle="1" w:styleId="xl283">
    <w:name w:val="xl283"/>
    <w:basedOn w:val="Normal"/>
    <w:rsid w:val="00B1552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FF0000"/>
      <w:sz w:val="24"/>
      <w:szCs w:val="24"/>
    </w:rPr>
  </w:style>
  <w:style w:type="paragraph" w:customStyle="1" w:styleId="xl284">
    <w:name w:val="xl284"/>
    <w:basedOn w:val="Normal"/>
    <w:rsid w:val="00B15520"/>
    <w:pPr>
      <w:pBdr>
        <w:left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85">
    <w:name w:val="xl285"/>
    <w:basedOn w:val="Normal"/>
    <w:rsid w:val="00B15520"/>
    <w:pPr>
      <w:pBdr>
        <w:bottom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86">
    <w:name w:val="xl286"/>
    <w:basedOn w:val="Normal"/>
    <w:rsid w:val="00B15520"/>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287">
    <w:name w:val="xl287"/>
    <w:basedOn w:val="Normal"/>
    <w:rsid w:val="00B15520"/>
    <w:pPr>
      <w:pBdr>
        <w:top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color w:val="000000"/>
      <w:sz w:val="24"/>
      <w:szCs w:val="24"/>
    </w:rPr>
  </w:style>
  <w:style w:type="paragraph" w:customStyle="1" w:styleId="xl288">
    <w:name w:val="xl288"/>
    <w:basedOn w:val="Normal"/>
    <w:rsid w:val="00B15520"/>
    <w:pPr>
      <w:pBdr>
        <w:top w:val="single" w:sz="4" w:space="0" w:color="auto"/>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89">
    <w:name w:val="xl289"/>
    <w:basedOn w:val="Normal"/>
    <w:rsid w:val="00B15520"/>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90">
    <w:name w:val="xl290"/>
    <w:basedOn w:val="Normal"/>
    <w:rsid w:val="00B15520"/>
    <w:pPr>
      <w:pBdr>
        <w:top w:val="single" w:sz="4" w:space="0" w:color="auto"/>
        <w:left w:val="double" w:sz="6"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91">
    <w:name w:val="xl291"/>
    <w:basedOn w:val="Normal"/>
    <w:rsid w:val="00B15520"/>
    <w:pPr>
      <w:pBdr>
        <w:left w:val="double" w:sz="6"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92">
    <w:name w:val="xl292"/>
    <w:basedOn w:val="Normal"/>
    <w:rsid w:val="00B15520"/>
    <w:pPr>
      <w:pBdr>
        <w:top w:val="single" w:sz="4" w:space="0" w:color="auto"/>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93">
    <w:name w:val="xl293"/>
    <w:basedOn w:val="Normal"/>
    <w:rsid w:val="00B15520"/>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294">
    <w:name w:val="xl294"/>
    <w:basedOn w:val="Normal"/>
    <w:rsid w:val="00B15520"/>
    <w:pPr>
      <w:pBdr>
        <w:top w:val="single" w:sz="4" w:space="0" w:color="auto"/>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95">
    <w:name w:val="xl295"/>
    <w:basedOn w:val="Normal"/>
    <w:rsid w:val="00B15520"/>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296">
    <w:name w:val="xl296"/>
    <w:basedOn w:val="Normal"/>
    <w:rsid w:val="00B15520"/>
    <w:pPr>
      <w:pBdr>
        <w:top w:val="single" w:sz="8" w:space="0" w:color="auto"/>
        <w:left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97">
    <w:name w:val="xl297"/>
    <w:basedOn w:val="Normal"/>
    <w:rsid w:val="00B15520"/>
    <w:pPr>
      <w:pBdr>
        <w:top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98">
    <w:name w:val="xl298"/>
    <w:basedOn w:val="Normal"/>
    <w:rsid w:val="00B15520"/>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299">
    <w:name w:val="xl299"/>
    <w:basedOn w:val="Normal"/>
    <w:rsid w:val="00B15520"/>
    <w:pPr>
      <w:pBdr>
        <w:top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00">
    <w:name w:val="xl300"/>
    <w:basedOn w:val="Normal"/>
    <w:rsid w:val="00B15520"/>
    <w:pPr>
      <w:pBdr>
        <w:top w:val="single" w:sz="4" w:space="0" w:color="auto"/>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301">
    <w:name w:val="xl301"/>
    <w:basedOn w:val="Normal"/>
    <w:rsid w:val="00B15520"/>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Arial" w:eastAsia="Times New Roman" w:hAnsi="Arial" w:cs="Arial"/>
      <w:b/>
      <w:bCs/>
      <w:sz w:val="24"/>
      <w:szCs w:val="24"/>
    </w:rPr>
  </w:style>
  <w:style w:type="paragraph" w:customStyle="1" w:styleId="xl302">
    <w:name w:val="xl302"/>
    <w:basedOn w:val="Normal"/>
    <w:rsid w:val="00B15520"/>
    <w:pPr>
      <w:pBdr>
        <w:top w:val="single" w:sz="8"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03">
    <w:name w:val="xl303"/>
    <w:basedOn w:val="Normal"/>
    <w:rsid w:val="00B15520"/>
    <w:pPr>
      <w:pBdr>
        <w:top w:val="single" w:sz="8"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04">
    <w:name w:val="xl304"/>
    <w:basedOn w:val="Normal"/>
    <w:rsid w:val="00B15520"/>
    <w:pPr>
      <w:pBdr>
        <w:top w:val="single" w:sz="8" w:space="0" w:color="auto"/>
        <w:left w:val="single" w:sz="4"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05">
    <w:name w:val="xl305"/>
    <w:basedOn w:val="Normal"/>
    <w:rsid w:val="00B15520"/>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06">
    <w:name w:val="xl306"/>
    <w:basedOn w:val="Normal"/>
    <w:rsid w:val="00B15520"/>
    <w:pPr>
      <w:pBdr>
        <w:top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sz w:val="24"/>
      <w:szCs w:val="24"/>
    </w:rPr>
  </w:style>
  <w:style w:type="paragraph" w:customStyle="1" w:styleId="xl307">
    <w:name w:val="xl307"/>
    <w:basedOn w:val="Normal"/>
    <w:rsid w:val="00B15520"/>
    <w:pPr>
      <w:pBdr>
        <w:top w:val="single" w:sz="8" w:space="0" w:color="auto"/>
        <w:left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08">
    <w:name w:val="xl308"/>
    <w:basedOn w:val="Normal"/>
    <w:rsid w:val="00B15520"/>
    <w:pPr>
      <w:pBdr>
        <w:top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09">
    <w:name w:val="xl309"/>
    <w:basedOn w:val="Normal"/>
    <w:rsid w:val="00B15520"/>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10">
    <w:name w:val="xl310"/>
    <w:basedOn w:val="Normal"/>
    <w:rsid w:val="00B15520"/>
    <w:pPr>
      <w:pBdr>
        <w:top w:val="single" w:sz="8" w:space="0" w:color="auto"/>
        <w:bottom w:val="single" w:sz="8" w:space="0" w:color="auto"/>
      </w:pBdr>
      <w:spacing w:before="100" w:beforeAutospacing="1" w:after="100" w:afterAutospacing="1" w:line="240" w:lineRule="auto"/>
      <w:textAlignment w:val="center"/>
    </w:pPr>
    <w:rPr>
      <w:rFonts w:ascii="Arial" w:eastAsia="Times New Roman" w:hAnsi="Arial" w:cs="Arial"/>
      <w:b/>
      <w:bCs/>
      <w:sz w:val="24"/>
      <w:szCs w:val="24"/>
    </w:rPr>
  </w:style>
  <w:style w:type="paragraph" w:customStyle="1" w:styleId="xl311">
    <w:name w:val="xl311"/>
    <w:basedOn w:val="Normal"/>
    <w:rsid w:val="00B15520"/>
    <w:pPr>
      <w:pBdr>
        <w:top w:val="single" w:sz="4" w:space="0" w:color="auto"/>
        <w:bottom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FF0000"/>
      <w:sz w:val="24"/>
      <w:szCs w:val="24"/>
    </w:rPr>
  </w:style>
  <w:style w:type="paragraph" w:customStyle="1" w:styleId="xl312">
    <w:name w:val="xl312"/>
    <w:basedOn w:val="Normal"/>
    <w:rsid w:val="00B15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rPr>
  </w:style>
  <w:style w:type="table" w:customStyle="1" w:styleId="MediumGrid3-Accent51">
    <w:name w:val="Medium Grid 3 - Accent 51"/>
    <w:basedOn w:val="TableNormal"/>
    <w:next w:val="MediumGrid3-Accent5"/>
    <w:uiPriority w:val="69"/>
    <w:rsid w:val="00B15520"/>
    <w:pPr>
      <w:spacing w:after="0" w:line="240" w:lineRule="auto"/>
    </w:pPr>
    <w:rPr>
      <w:rFonts w:eastAsiaTheme="minorHAnsi"/>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ListTable3-Accent111">
    <w:name w:val="List Table 3 - Accent 111"/>
    <w:basedOn w:val="TableNormal"/>
    <w:uiPriority w:val="48"/>
    <w:rsid w:val="00B15520"/>
    <w:pPr>
      <w:spacing w:after="0" w:line="240" w:lineRule="auto"/>
    </w:pPr>
    <w:rPr>
      <w:rFonts w:eastAsiaTheme="minorHAnsi"/>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customStyle="1" w:styleId="NoSpacingChar">
    <w:name w:val="No Spacing Char"/>
    <w:aliases w:val="Figures themselves Char,My Normal Char,Body text Age of stones Char"/>
    <w:basedOn w:val="DefaultParagraphFont"/>
    <w:link w:val="NoSpacing"/>
    <w:uiPriority w:val="1"/>
    <w:rsid w:val="00BB64C7"/>
  </w:style>
  <w:style w:type="paragraph" w:customStyle="1" w:styleId="CarattereCarattereCharCharCharChar">
    <w:name w:val="Carattere Carattere Char Char Char Char"/>
    <w:aliases w:val="Char Char Char Char Char Char,Char Char Char1 Car Car Char Char Char Char Char Char Char Char Char Char Char Char Char Char Char Char Char Char Char Char,ftref Char Cha,ftref Char Char Char Char"/>
    <w:basedOn w:val="Normal"/>
    <w:next w:val="Normal"/>
    <w:uiPriority w:val="99"/>
    <w:rsid w:val="00585916"/>
    <w:pPr>
      <w:spacing w:line="240" w:lineRule="exact"/>
    </w:pPr>
    <w:rPr>
      <w:rFonts w:eastAsiaTheme="minorHAnsi"/>
      <w:vertAlign w:val="superscript"/>
    </w:rPr>
  </w:style>
  <w:style w:type="paragraph" w:customStyle="1" w:styleId="Normal0">
    <w:name w:val="Normal_0"/>
    <w:qFormat/>
    <w:rsid w:val="005637BB"/>
    <w:rPr>
      <w:rFonts w:eastAsiaTheme="minorHAnsi"/>
    </w:rPr>
  </w:style>
  <w:style w:type="character" w:customStyle="1" w:styleId="UnresolvedMention1">
    <w:name w:val="Unresolved Mention1"/>
    <w:basedOn w:val="DefaultParagraphFont"/>
    <w:uiPriority w:val="99"/>
    <w:rsid w:val="005637BB"/>
    <w:rPr>
      <w:color w:val="605E5C"/>
      <w:shd w:val="clear" w:color="auto" w:fill="E1DFDD"/>
    </w:rPr>
  </w:style>
  <w:style w:type="paragraph" w:customStyle="1" w:styleId="BVIfnrChar">
    <w:name w:val="BVI fnr Char"/>
    <w:aliases w:val="Footnotes refss Char,ftref Char,16 Point Char,Superscript 6 Point Char,Footnote Reference Number Char,nota pié di pagina Char,Times 10 Point Char,Exposant 3 Point Char,Footnote symbol Char,Footnote reference number Char"/>
    <w:basedOn w:val="Normal"/>
    <w:rsid w:val="00C55550"/>
    <w:pPr>
      <w:spacing w:line="240" w:lineRule="exact"/>
      <w:jc w:val="both"/>
    </w:pPr>
    <w:rPr>
      <w:rFonts w:eastAsiaTheme="minorHAnsi"/>
      <w:vertAlign w:val="superscript"/>
    </w:rPr>
  </w:style>
  <w:style w:type="table" w:customStyle="1" w:styleId="TableGrid72">
    <w:name w:val="Table Grid72"/>
    <w:basedOn w:val="TableNormal"/>
    <w:next w:val="TableGrid"/>
    <w:uiPriority w:val="59"/>
    <w:rsid w:val="00C55550"/>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uiPriority w:val="59"/>
    <w:qFormat/>
    <w:rsid w:val="00C55550"/>
    <w:pPr>
      <w:spacing w:after="0" w:line="240" w:lineRule="auto"/>
    </w:pPr>
    <w:rPr>
      <w:rFonts w:eastAsia="SimSu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Char">
    <w:name w:val="BOdy Char"/>
    <w:basedOn w:val="DefaultParagraphFont"/>
    <w:link w:val="BOdy0"/>
    <w:locked/>
    <w:rsid w:val="00C55550"/>
    <w:rPr>
      <w:rFonts w:ascii="Calibri Light" w:eastAsia="Droid Sans Fallback" w:hAnsi="Calibri Light" w:cs="Calibri Light"/>
      <w:color w:val="00000A"/>
    </w:rPr>
  </w:style>
  <w:style w:type="paragraph" w:customStyle="1" w:styleId="BOdy0">
    <w:name w:val="BOdy"/>
    <w:basedOn w:val="Normal"/>
    <w:link w:val="BOdyChar"/>
    <w:qFormat/>
    <w:rsid w:val="00C55550"/>
    <w:pPr>
      <w:suppressAutoHyphens/>
      <w:spacing w:after="200" w:line="276" w:lineRule="auto"/>
    </w:pPr>
    <w:rPr>
      <w:rFonts w:ascii="Calibri Light" w:eastAsia="Droid Sans Fallback" w:hAnsi="Calibri Light" w:cs="Calibri Light"/>
      <w:color w:val="00000A"/>
    </w:rPr>
  </w:style>
  <w:style w:type="paragraph" w:customStyle="1" w:styleId="BVIfnrCharCharCharCharCharChar1CharCharCharCharCharChar">
    <w:name w:val="BVI fnr Char Char Char Char Char Char1 Char Char Char Char Char Char"/>
    <w:aliases w:val="BVI fnr Car Car Char Char Char Char Char Char Char Char Char Char Char Char,BVI fnr Car Char Char Char Char Char Char Char Char Char Char Char Char Char"/>
    <w:basedOn w:val="Normal"/>
    <w:rsid w:val="00BB0805"/>
    <w:pPr>
      <w:spacing w:line="240" w:lineRule="exact"/>
      <w:jc w:val="both"/>
    </w:pPr>
    <w:rPr>
      <w:rFonts w:ascii="Times New Roman" w:eastAsiaTheme="minorHAnsi" w:hAnsi="Times New Roman"/>
      <w:sz w:val="24"/>
      <w:szCs w:val="24"/>
      <w:vertAlign w:val="superscript"/>
      <w:lang w:val="sr-Latn-CS"/>
    </w:rPr>
  </w:style>
  <w:style w:type="table" w:customStyle="1" w:styleId="TableGrid7">
    <w:name w:val="Table Grid_7"/>
    <w:basedOn w:val="TableNormal"/>
    <w:uiPriority w:val="39"/>
    <w:rsid w:val="00EA099D"/>
    <w:pPr>
      <w:spacing w:after="0" w:line="240" w:lineRule="auto"/>
    </w:pPr>
    <w:rPr>
      <w:rFonts w:eastAsiaTheme="minorHAns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BC3ECB"/>
  </w:style>
  <w:style w:type="table" w:customStyle="1" w:styleId="GridTable4-Accent51">
    <w:name w:val="Grid Table 4 - Accent 51"/>
    <w:basedOn w:val="TableNormal"/>
    <w:uiPriority w:val="49"/>
    <w:rsid w:val="00ED18F3"/>
    <w:pPr>
      <w:spacing w:after="0" w:line="240" w:lineRule="auto"/>
    </w:pPr>
    <w:rPr>
      <w:sz w:val="21"/>
      <w:szCs w:val="21"/>
      <w:lang w:eastAsia="ja-JP"/>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CaptionChar">
    <w:name w:val="Caption Char"/>
    <w:aliases w:val="Caption Char Char Char Char,Caption1 Char1,Caption1 Char Char,Figure Head Char,Figure Head Znak Char,Figure Head Znak Znak Char,Table title Char,WB Caption Char"/>
    <w:basedOn w:val="DefaultParagraphFont"/>
    <w:link w:val="Caption"/>
    <w:uiPriority w:val="35"/>
    <w:rsid w:val="00985E3A"/>
    <w:rPr>
      <w:i/>
      <w:iCs/>
      <w:color w:val="1F497D" w:themeColor="text2"/>
      <w:sz w:val="18"/>
      <w:szCs w:val="18"/>
    </w:rPr>
  </w:style>
  <w:style w:type="character" w:customStyle="1" w:styleId="eop">
    <w:name w:val="eop"/>
    <w:basedOn w:val="DefaultParagraphFont"/>
    <w:rsid w:val="00DA2452"/>
  </w:style>
  <w:style w:type="paragraph" w:customStyle="1" w:styleId="BVIfnrChar1CharCharCharCharChar">
    <w:name w:val="BVI fnr Char1 Char Char Char Char Char"/>
    <w:aliases w:val="BVI fnr Car Car Car Car Char2 Char Char Char Char Char,BVI fnr Car Car Char1 Char Char Char Char Char,BVI fnr Car Char1 Char Char Char Char Char"/>
    <w:basedOn w:val="Normal"/>
    <w:uiPriority w:val="99"/>
    <w:rsid w:val="0004513D"/>
    <w:pPr>
      <w:spacing w:line="240" w:lineRule="exact"/>
    </w:pPr>
    <w:rPr>
      <w:rFonts w:eastAsiaTheme="minorHAnsi"/>
      <w:vertAlign w:val="superscript"/>
      <w:lang w:val="en-US"/>
    </w:rPr>
  </w:style>
  <w:style w:type="character" w:styleId="PlaceholderText">
    <w:name w:val="Placeholder Text"/>
    <w:basedOn w:val="DefaultParagraphFont"/>
    <w:uiPriority w:val="99"/>
    <w:semiHidden/>
    <w:rsid w:val="00480190"/>
    <w:rPr>
      <w:color w:val="808080"/>
    </w:rPr>
  </w:style>
  <w:style w:type="paragraph" w:customStyle="1" w:styleId="paragraph">
    <w:name w:val="paragraph"/>
    <w:basedOn w:val="Normal"/>
    <w:rsid w:val="00480190"/>
    <w:pPr>
      <w:spacing w:before="100" w:beforeAutospacing="1" w:after="100" w:afterAutospacing="1" w:line="240" w:lineRule="auto"/>
    </w:pPr>
    <w:rPr>
      <w:rFonts w:ascii="Times New Roman" w:eastAsia="Times New Roman" w:hAnsi="Times New Roman" w:cs="Times New Roman"/>
      <w:sz w:val="24"/>
      <w:szCs w:val="24"/>
      <w:lang w:val="en-US"/>
    </w:rPr>
  </w:style>
  <w:style w:type="table" w:customStyle="1" w:styleId="ListTable3-Accent112">
    <w:name w:val="List Table 3 - Accent 112"/>
    <w:basedOn w:val="TableNormal"/>
    <w:uiPriority w:val="48"/>
    <w:rsid w:val="00480190"/>
    <w:pPr>
      <w:spacing w:after="0" w:line="240" w:lineRule="auto"/>
    </w:pPr>
    <w:rPr>
      <w:rFonts w:eastAsiaTheme="minorHAnsi"/>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customStyle="1" w:styleId="ListTable3-Accent1121">
    <w:name w:val="List Table 3 - Accent 1121"/>
    <w:basedOn w:val="TableNormal"/>
    <w:uiPriority w:val="48"/>
    <w:rsid w:val="00480190"/>
    <w:pPr>
      <w:spacing w:after="0" w:line="240" w:lineRule="auto"/>
    </w:pPr>
    <w:rPr>
      <w:rFonts w:eastAsiaTheme="minorHAnsi"/>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customStyle="1" w:styleId="UnresolvedMention2">
    <w:name w:val="Unresolved Mention2"/>
    <w:basedOn w:val="DefaultParagraphFont"/>
    <w:uiPriority w:val="99"/>
    <w:semiHidden/>
    <w:unhideWhenUsed/>
    <w:rsid w:val="00833B40"/>
    <w:rPr>
      <w:color w:val="605E5C"/>
      <w:shd w:val="clear" w:color="auto" w:fill="E1DFDD"/>
    </w:rPr>
  </w:style>
  <w:style w:type="paragraph" w:customStyle="1" w:styleId="xl66">
    <w:name w:val="xl66"/>
    <w:basedOn w:val="Normal"/>
    <w:rsid w:val="0081289E"/>
    <w:pPr>
      <w:pBdr>
        <w:top w:val="single" w:sz="8"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67">
    <w:name w:val="xl67"/>
    <w:basedOn w:val="Normal"/>
    <w:rsid w:val="0081289E"/>
    <w:pPr>
      <w:pBdr>
        <w:top w:val="single" w:sz="8"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68">
    <w:name w:val="xl68"/>
    <w:basedOn w:val="Normal"/>
    <w:rsid w:val="0081289E"/>
    <w:pPr>
      <w:pBdr>
        <w:top w:val="single" w:sz="8"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69">
    <w:name w:val="xl69"/>
    <w:basedOn w:val="Normal"/>
    <w:rsid w:val="0081289E"/>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right"/>
    </w:pPr>
    <w:rPr>
      <w:rFonts w:ascii="Arial" w:eastAsia="Times New Roman" w:hAnsi="Arial" w:cs="Arial"/>
      <w:color w:val="FF0000"/>
      <w:sz w:val="24"/>
      <w:szCs w:val="24"/>
      <w:lang w:val="en-US"/>
    </w:rPr>
  </w:style>
  <w:style w:type="paragraph" w:customStyle="1" w:styleId="xl70">
    <w:name w:val="xl70"/>
    <w:basedOn w:val="Normal"/>
    <w:rsid w:val="0081289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pPr>
    <w:rPr>
      <w:rFonts w:ascii="Arial" w:eastAsia="Times New Roman" w:hAnsi="Arial" w:cs="Arial"/>
      <w:color w:val="FF0000"/>
      <w:sz w:val="24"/>
      <w:szCs w:val="24"/>
      <w:lang w:val="en-US"/>
    </w:rPr>
  </w:style>
  <w:style w:type="paragraph" w:customStyle="1" w:styleId="xl71">
    <w:name w:val="xl71"/>
    <w:basedOn w:val="Normal"/>
    <w:rsid w:val="0081289E"/>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right"/>
    </w:pPr>
    <w:rPr>
      <w:rFonts w:ascii="Arial" w:eastAsia="Times New Roman" w:hAnsi="Arial" w:cs="Arial"/>
      <w:color w:val="FF0000"/>
      <w:sz w:val="24"/>
      <w:szCs w:val="24"/>
      <w:lang w:val="en-US"/>
    </w:rPr>
  </w:style>
  <w:style w:type="paragraph" w:customStyle="1" w:styleId="xl72">
    <w:name w:val="xl72"/>
    <w:basedOn w:val="Normal"/>
    <w:rsid w:val="0081289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lang w:val="en-US"/>
    </w:rPr>
  </w:style>
  <w:style w:type="paragraph" w:customStyle="1" w:styleId="xl73">
    <w:name w:val="xl73"/>
    <w:basedOn w:val="Normal"/>
    <w:rsid w:val="0081289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lang w:val="en-US"/>
    </w:rPr>
  </w:style>
  <w:style w:type="paragraph" w:customStyle="1" w:styleId="xl74">
    <w:name w:val="xl74"/>
    <w:basedOn w:val="Normal"/>
    <w:rsid w:val="0081289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Arial" w:eastAsia="Times New Roman" w:hAnsi="Arial" w:cs="Arial"/>
      <w:b/>
      <w:bCs/>
      <w:sz w:val="24"/>
      <w:szCs w:val="24"/>
      <w:lang w:val="en-US"/>
    </w:rPr>
  </w:style>
  <w:style w:type="paragraph" w:customStyle="1" w:styleId="xl75">
    <w:name w:val="xl75"/>
    <w:basedOn w:val="Normal"/>
    <w:rsid w:val="0081289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lang w:val="en-US"/>
    </w:rPr>
  </w:style>
  <w:style w:type="paragraph" w:customStyle="1" w:styleId="xl76">
    <w:name w:val="xl76"/>
    <w:basedOn w:val="Normal"/>
    <w:rsid w:val="0081289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Arial" w:eastAsia="Times New Roman" w:hAnsi="Arial" w:cs="Arial"/>
      <w:b/>
      <w:bCs/>
      <w:color w:val="FF0000"/>
      <w:sz w:val="24"/>
      <w:szCs w:val="24"/>
      <w:lang w:val="en-US"/>
    </w:rPr>
  </w:style>
  <w:style w:type="paragraph" w:customStyle="1" w:styleId="xl77">
    <w:name w:val="xl77"/>
    <w:basedOn w:val="Normal"/>
    <w:rsid w:val="0081289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78">
    <w:name w:val="xl78"/>
    <w:basedOn w:val="Normal"/>
    <w:rsid w:val="0081289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79">
    <w:name w:val="xl79"/>
    <w:basedOn w:val="Normal"/>
    <w:rsid w:val="0081289E"/>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80">
    <w:name w:val="xl80"/>
    <w:basedOn w:val="Normal"/>
    <w:rsid w:val="0081289E"/>
    <w:pPr>
      <w:pBdr>
        <w:top w:val="single" w:sz="4" w:space="0" w:color="auto"/>
        <w:left w:val="single" w:sz="8" w:space="0" w:color="auto"/>
        <w:right w:val="single" w:sz="4" w:space="0" w:color="auto"/>
      </w:pBdr>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81">
    <w:name w:val="xl81"/>
    <w:basedOn w:val="Normal"/>
    <w:rsid w:val="0081289E"/>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82">
    <w:name w:val="xl82"/>
    <w:basedOn w:val="Normal"/>
    <w:rsid w:val="0081289E"/>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83">
    <w:name w:val="xl83"/>
    <w:basedOn w:val="Normal"/>
    <w:rsid w:val="0081289E"/>
    <w:pPr>
      <w:pBdr>
        <w:top w:val="single" w:sz="4" w:space="0" w:color="auto"/>
        <w:left w:val="single" w:sz="4" w:space="0" w:color="auto"/>
        <w:bottom w:val="single" w:sz="4" w:space="0" w:color="auto"/>
      </w:pBdr>
      <w:spacing w:before="100" w:beforeAutospacing="1" w:after="100" w:afterAutospacing="1" w:line="240" w:lineRule="auto"/>
      <w:textAlignment w:val="bottom"/>
    </w:pPr>
    <w:rPr>
      <w:rFonts w:ascii="Arial" w:eastAsia="Times New Roman" w:hAnsi="Arial" w:cs="Arial"/>
      <w:color w:val="000000"/>
      <w:sz w:val="24"/>
      <w:szCs w:val="24"/>
      <w:lang w:val="en-US"/>
    </w:rPr>
  </w:style>
  <w:style w:type="paragraph" w:customStyle="1" w:styleId="xl84">
    <w:name w:val="xl84"/>
    <w:basedOn w:val="Normal"/>
    <w:rsid w:val="0081289E"/>
    <w:pPr>
      <w:pBdr>
        <w:left w:val="single" w:sz="8" w:space="0" w:color="auto"/>
      </w:pBdr>
      <w:shd w:val="clear" w:color="000000" w:fill="FFFFFF"/>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85">
    <w:name w:val="xl85"/>
    <w:basedOn w:val="Normal"/>
    <w:rsid w:val="0081289E"/>
    <w:pPr>
      <w:pBdr>
        <w:top w:val="single" w:sz="4" w:space="0" w:color="auto"/>
        <w:left w:val="single" w:sz="4" w:space="0" w:color="auto"/>
        <w:right w:val="single" w:sz="8" w:space="0" w:color="auto"/>
      </w:pBdr>
      <w:shd w:val="clear" w:color="000000" w:fill="FFFFFF"/>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86">
    <w:name w:val="xl86"/>
    <w:basedOn w:val="Normal"/>
    <w:rsid w:val="0081289E"/>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87">
    <w:name w:val="xl87"/>
    <w:basedOn w:val="Normal"/>
    <w:rsid w:val="0081289E"/>
    <w:pPr>
      <w:pBdr>
        <w:top w:val="single" w:sz="4" w:space="0" w:color="auto"/>
        <w:left w:val="single" w:sz="8" w:space="0" w:color="auto"/>
        <w:right w:val="single" w:sz="4" w:space="0" w:color="auto"/>
      </w:pBdr>
      <w:spacing w:before="100" w:beforeAutospacing="1" w:after="100" w:afterAutospacing="1" w:line="240" w:lineRule="auto"/>
      <w:jc w:val="center"/>
    </w:pPr>
    <w:rPr>
      <w:rFonts w:ascii="Arial" w:eastAsia="Times New Roman" w:hAnsi="Arial" w:cs="Arial"/>
      <w:color w:val="000000"/>
      <w:sz w:val="24"/>
      <w:szCs w:val="24"/>
      <w:lang w:val="en-US"/>
    </w:rPr>
  </w:style>
  <w:style w:type="paragraph" w:customStyle="1" w:styleId="xl88">
    <w:name w:val="xl88"/>
    <w:basedOn w:val="Normal"/>
    <w:rsid w:val="008128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9">
    <w:name w:val="xl89"/>
    <w:basedOn w:val="Normal"/>
    <w:rsid w:val="0081289E"/>
    <w:pPr>
      <w:pBdr>
        <w:top w:val="single" w:sz="8"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Arial" w:eastAsia="Times New Roman" w:hAnsi="Arial" w:cs="Arial"/>
      <w:b/>
      <w:bCs/>
      <w:sz w:val="24"/>
      <w:szCs w:val="24"/>
      <w:lang w:val="en-US"/>
    </w:rPr>
  </w:style>
  <w:style w:type="character" w:customStyle="1" w:styleId="UnresolvedMention3">
    <w:name w:val="Unresolved Mention3"/>
    <w:basedOn w:val="DefaultParagraphFont"/>
    <w:uiPriority w:val="99"/>
    <w:semiHidden/>
    <w:unhideWhenUsed/>
    <w:rsid w:val="001C2EC1"/>
    <w:rPr>
      <w:color w:val="605E5C"/>
      <w:shd w:val="clear" w:color="auto" w:fill="E1DFDD"/>
    </w:rPr>
  </w:style>
  <w:style w:type="paragraph" w:customStyle="1" w:styleId="TableParagraph">
    <w:name w:val="Table Paragraph"/>
    <w:basedOn w:val="Normal"/>
    <w:uiPriority w:val="1"/>
    <w:qFormat/>
    <w:rsid w:val="00CA17E6"/>
    <w:pPr>
      <w:widowControl w:val="0"/>
      <w:spacing w:after="0" w:line="240" w:lineRule="auto"/>
    </w:pPr>
    <w:rPr>
      <w:rFonts w:eastAsiaTheme="minorHAnsi"/>
      <w:lang w:val="en-US"/>
    </w:rPr>
  </w:style>
  <w:style w:type="numbering" w:customStyle="1" w:styleId="NoList2">
    <w:name w:val="No List2"/>
    <w:next w:val="NoList"/>
    <w:uiPriority w:val="99"/>
    <w:semiHidden/>
    <w:unhideWhenUsed/>
    <w:rsid w:val="00CA17E6"/>
  </w:style>
  <w:style w:type="paragraph" w:customStyle="1" w:styleId="Numberedparagraph">
    <w:name w:val="Numbered paragraph"/>
    <w:basedOn w:val="Normal"/>
    <w:qFormat/>
    <w:rsid w:val="00945C72"/>
    <w:pPr>
      <w:numPr>
        <w:numId w:val="700"/>
      </w:numPr>
      <w:tabs>
        <w:tab w:val="clear" w:pos="720"/>
        <w:tab w:val="num" w:pos="0"/>
      </w:tabs>
      <w:spacing w:after="240" w:line="240" w:lineRule="auto"/>
      <w:ind w:left="0" w:firstLine="0"/>
      <w:jc w:val="both"/>
    </w:pPr>
    <w:rPr>
      <w:rFonts w:ascii="Times New Roman" w:eastAsia="Times New Roman" w:hAnsi="Times New Roman" w:cs="Times New Roman"/>
      <w:sz w:val="24"/>
      <w:szCs w:val="24"/>
      <w:lang w:val="en-US"/>
    </w:rPr>
  </w:style>
  <w:style w:type="character" w:customStyle="1" w:styleId="UnresolvedMention4">
    <w:name w:val="Unresolved Mention4"/>
    <w:basedOn w:val="DefaultParagraphFont"/>
    <w:uiPriority w:val="99"/>
    <w:semiHidden/>
    <w:unhideWhenUsed/>
    <w:rsid w:val="00725E6A"/>
    <w:rPr>
      <w:color w:val="605E5C"/>
      <w:shd w:val="clear" w:color="auto" w:fill="E1DFDD"/>
    </w:rPr>
  </w:style>
  <w:style w:type="character" w:customStyle="1" w:styleId="UnresolvedMention5">
    <w:name w:val="Unresolved Mention5"/>
    <w:basedOn w:val="DefaultParagraphFont"/>
    <w:uiPriority w:val="99"/>
    <w:semiHidden/>
    <w:unhideWhenUsed/>
    <w:rsid w:val="008F5AB0"/>
    <w:rPr>
      <w:color w:val="605E5C"/>
      <w:shd w:val="clear" w:color="auto" w:fill="E1DFDD"/>
    </w:rPr>
  </w:style>
  <w:style w:type="character" w:customStyle="1" w:styleId="WW-DefaultParagraphFont">
    <w:name w:val="WW-Default Paragraph Font"/>
    <w:rsid w:val="00F73A15"/>
  </w:style>
  <w:style w:type="character" w:customStyle="1" w:styleId="WW8Num1z3">
    <w:name w:val="WW8Num1z3"/>
    <w:rsid w:val="00F73A15"/>
  </w:style>
  <w:style w:type="character" w:customStyle="1" w:styleId="WW8Num1z5">
    <w:name w:val="WW8Num1z5"/>
    <w:rsid w:val="00F73A15"/>
  </w:style>
  <w:style w:type="character" w:customStyle="1" w:styleId="WW8Num1z6">
    <w:name w:val="WW8Num1z6"/>
    <w:rsid w:val="00F73A15"/>
  </w:style>
  <w:style w:type="character" w:customStyle="1" w:styleId="WW8Num1z7">
    <w:name w:val="WW8Num1z7"/>
    <w:rsid w:val="00F73A15"/>
  </w:style>
  <w:style w:type="character" w:customStyle="1" w:styleId="WW8Num1z8">
    <w:name w:val="WW8Num1z8"/>
    <w:rsid w:val="00F73A15"/>
  </w:style>
  <w:style w:type="character" w:customStyle="1" w:styleId="WW8Num3z3">
    <w:name w:val="WW8Num3z3"/>
    <w:rsid w:val="00F73A15"/>
  </w:style>
  <w:style w:type="character" w:customStyle="1" w:styleId="WW8Num3z4">
    <w:name w:val="WW8Num3z4"/>
    <w:rsid w:val="00F73A15"/>
  </w:style>
  <w:style w:type="character" w:customStyle="1" w:styleId="WW8Num3z5">
    <w:name w:val="WW8Num3z5"/>
    <w:rsid w:val="00F73A15"/>
  </w:style>
  <w:style w:type="character" w:customStyle="1" w:styleId="WW8Num3z6">
    <w:name w:val="WW8Num3z6"/>
    <w:rsid w:val="00F73A15"/>
  </w:style>
  <w:style w:type="character" w:customStyle="1" w:styleId="WW8Num3z7">
    <w:name w:val="WW8Num3z7"/>
    <w:rsid w:val="00F73A15"/>
  </w:style>
  <w:style w:type="character" w:customStyle="1" w:styleId="WW8Num3z8">
    <w:name w:val="WW8Num3z8"/>
    <w:rsid w:val="00F73A15"/>
  </w:style>
  <w:style w:type="character" w:customStyle="1" w:styleId="WW8Num7z4">
    <w:name w:val="WW8Num7z4"/>
    <w:rsid w:val="00F73A15"/>
  </w:style>
  <w:style w:type="character" w:customStyle="1" w:styleId="WW8Num7z5">
    <w:name w:val="WW8Num7z5"/>
    <w:rsid w:val="00F73A15"/>
  </w:style>
  <w:style w:type="character" w:customStyle="1" w:styleId="WW8Num7z6">
    <w:name w:val="WW8Num7z6"/>
    <w:rsid w:val="00F73A15"/>
  </w:style>
  <w:style w:type="character" w:customStyle="1" w:styleId="WW8Num7z7">
    <w:name w:val="WW8Num7z7"/>
    <w:rsid w:val="00F73A15"/>
  </w:style>
  <w:style w:type="character" w:customStyle="1" w:styleId="WW8Num7z8">
    <w:name w:val="WW8Num7z8"/>
    <w:rsid w:val="00F73A15"/>
  </w:style>
  <w:style w:type="character" w:customStyle="1" w:styleId="WW8Num10z3">
    <w:name w:val="WW8Num10z3"/>
    <w:rsid w:val="00F73A15"/>
    <w:rPr>
      <w:rFonts w:ascii="Symbol" w:hAnsi="Symbol" w:cs="Symbol"/>
    </w:rPr>
  </w:style>
  <w:style w:type="character" w:customStyle="1" w:styleId="WW8Num10z4">
    <w:name w:val="WW8Num10z4"/>
    <w:rsid w:val="00F73A15"/>
  </w:style>
  <w:style w:type="character" w:customStyle="1" w:styleId="WW8Num10z5">
    <w:name w:val="WW8Num10z5"/>
    <w:rsid w:val="00F73A15"/>
  </w:style>
  <w:style w:type="character" w:customStyle="1" w:styleId="WW8Num10z6">
    <w:name w:val="WW8Num10z6"/>
    <w:rsid w:val="00F73A15"/>
  </w:style>
  <w:style w:type="character" w:customStyle="1" w:styleId="WW8Num10z7">
    <w:name w:val="WW8Num10z7"/>
    <w:rsid w:val="00F73A15"/>
  </w:style>
  <w:style w:type="character" w:customStyle="1" w:styleId="WW8Num10z8">
    <w:name w:val="WW8Num10z8"/>
    <w:rsid w:val="00F73A15"/>
  </w:style>
  <w:style w:type="character" w:customStyle="1" w:styleId="WW8Num2z3">
    <w:name w:val="WW8Num2z3"/>
    <w:rsid w:val="00F73A15"/>
  </w:style>
  <w:style w:type="character" w:customStyle="1" w:styleId="WW8Num2z4">
    <w:name w:val="WW8Num2z4"/>
    <w:rsid w:val="00F73A15"/>
  </w:style>
  <w:style w:type="character" w:customStyle="1" w:styleId="WW8Num2z5">
    <w:name w:val="WW8Num2z5"/>
    <w:rsid w:val="00F73A15"/>
  </w:style>
  <w:style w:type="character" w:customStyle="1" w:styleId="WW8Num2z6">
    <w:name w:val="WW8Num2z6"/>
    <w:rsid w:val="00F73A15"/>
  </w:style>
  <w:style w:type="character" w:customStyle="1" w:styleId="WW8Num2z7">
    <w:name w:val="WW8Num2z7"/>
    <w:rsid w:val="00F73A15"/>
  </w:style>
  <w:style w:type="character" w:customStyle="1" w:styleId="WW8Num2z8">
    <w:name w:val="WW8Num2z8"/>
    <w:rsid w:val="00F73A15"/>
  </w:style>
  <w:style w:type="character" w:customStyle="1" w:styleId="WW8Num6z3">
    <w:name w:val="WW8Num6z3"/>
    <w:rsid w:val="00F73A15"/>
    <w:rPr>
      <w:rFonts w:ascii="Symbol" w:hAnsi="Symbol" w:cs="Symbol"/>
    </w:rPr>
  </w:style>
  <w:style w:type="character" w:customStyle="1" w:styleId="WW8Num6z5">
    <w:name w:val="WW8Num6z5"/>
    <w:rsid w:val="00F73A15"/>
  </w:style>
  <w:style w:type="character" w:customStyle="1" w:styleId="WW8Num6z6">
    <w:name w:val="WW8Num6z6"/>
    <w:rsid w:val="00F73A15"/>
  </w:style>
  <w:style w:type="character" w:customStyle="1" w:styleId="WW8Num6z7">
    <w:name w:val="WW8Num6z7"/>
    <w:rsid w:val="00F73A15"/>
  </w:style>
  <w:style w:type="character" w:customStyle="1" w:styleId="WW8Num6z8">
    <w:name w:val="WW8Num6z8"/>
    <w:rsid w:val="00F73A15"/>
  </w:style>
  <w:style w:type="character" w:customStyle="1" w:styleId="WW8Num9z4">
    <w:name w:val="WW8Num9z4"/>
    <w:rsid w:val="00F73A15"/>
  </w:style>
  <w:style w:type="character" w:customStyle="1" w:styleId="WW8Num9z5">
    <w:name w:val="WW8Num9z5"/>
    <w:rsid w:val="00F73A15"/>
  </w:style>
  <w:style w:type="character" w:customStyle="1" w:styleId="WW8Num9z6">
    <w:name w:val="WW8Num9z6"/>
    <w:rsid w:val="00F73A15"/>
  </w:style>
  <w:style w:type="character" w:customStyle="1" w:styleId="WW8Num9z7">
    <w:name w:val="WW8Num9z7"/>
    <w:rsid w:val="00F73A15"/>
  </w:style>
  <w:style w:type="character" w:customStyle="1" w:styleId="WW8Num9z8">
    <w:name w:val="WW8Num9z8"/>
    <w:rsid w:val="00F73A15"/>
  </w:style>
  <w:style w:type="character" w:customStyle="1" w:styleId="WW8Num11z3">
    <w:name w:val="WW8Num11z3"/>
    <w:rsid w:val="00F73A15"/>
  </w:style>
  <w:style w:type="character" w:customStyle="1" w:styleId="WW8Num11z4">
    <w:name w:val="WW8Num11z4"/>
    <w:rsid w:val="00F73A15"/>
  </w:style>
  <w:style w:type="character" w:customStyle="1" w:styleId="WW8Num11z5">
    <w:name w:val="WW8Num11z5"/>
    <w:rsid w:val="00F73A15"/>
  </w:style>
  <w:style w:type="character" w:customStyle="1" w:styleId="WW8Num11z6">
    <w:name w:val="WW8Num11z6"/>
    <w:rsid w:val="00F73A15"/>
  </w:style>
  <w:style w:type="character" w:customStyle="1" w:styleId="WW8Num11z7">
    <w:name w:val="WW8Num11z7"/>
    <w:rsid w:val="00F73A15"/>
  </w:style>
  <w:style w:type="character" w:customStyle="1" w:styleId="WW8Num11z8">
    <w:name w:val="WW8Num11z8"/>
    <w:rsid w:val="00F73A15"/>
  </w:style>
  <w:style w:type="character" w:customStyle="1" w:styleId="WW8Num12z4">
    <w:name w:val="WW8Num12z4"/>
    <w:rsid w:val="00F73A15"/>
  </w:style>
  <w:style w:type="character" w:customStyle="1" w:styleId="WW8Num12z5">
    <w:name w:val="WW8Num12z5"/>
    <w:rsid w:val="00F73A15"/>
  </w:style>
  <w:style w:type="character" w:customStyle="1" w:styleId="WW8Num12z6">
    <w:name w:val="WW8Num12z6"/>
    <w:rsid w:val="00F73A15"/>
  </w:style>
  <w:style w:type="character" w:customStyle="1" w:styleId="WW8Num12z7">
    <w:name w:val="WW8Num12z7"/>
    <w:rsid w:val="00F73A15"/>
  </w:style>
  <w:style w:type="character" w:customStyle="1" w:styleId="WW8Num12z8">
    <w:name w:val="WW8Num12z8"/>
    <w:rsid w:val="00F73A15"/>
  </w:style>
  <w:style w:type="character" w:customStyle="1" w:styleId="WW8Num13z3">
    <w:name w:val="WW8Num13z3"/>
    <w:rsid w:val="00F73A15"/>
    <w:rPr>
      <w:rFonts w:ascii="Symbol" w:hAnsi="Symbol" w:cs="Symbol"/>
    </w:rPr>
  </w:style>
  <w:style w:type="character" w:customStyle="1" w:styleId="WW8Num13z4">
    <w:name w:val="WW8Num13z4"/>
    <w:rsid w:val="00F73A15"/>
  </w:style>
  <w:style w:type="character" w:customStyle="1" w:styleId="WW8Num13z5">
    <w:name w:val="WW8Num13z5"/>
    <w:rsid w:val="00F73A15"/>
  </w:style>
  <w:style w:type="character" w:customStyle="1" w:styleId="WW8Num13z6">
    <w:name w:val="WW8Num13z6"/>
    <w:rsid w:val="00F73A15"/>
  </w:style>
  <w:style w:type="character" w:customStyle="1" w:styleId="WW8Num13z7">
    <w:name w:val="WW8Num13z7"/>
    <w:rsid w:val="00F73A15"/>
  </w:style>
  <w:style w:type="character" w:customStyle="1" w:styleId="WW8Num13z8">
    <w:name w:val="WW8Num13z8"/>
    <w:rsid w:val="00F73A15"/>
  </w:style>
  <w:style w:type="character" w:customStyle="1" w:styleId="WW8Num16z3">
    <w:name w:val="WW8Num16z3"/>
    <w:rsid w:val="00F73A15"/>
  </w:style>
  <w:style w:type="character" w:customStyle="1" w:styleId="WW8Num16z4">
    <w:name w:val="WW8Num16z4"/>
    <w:rsid w:val="00F73A15"/>
  </w:style>
  <w:style w:type="character" w:customStyle="1" w:styleId="WW8Num16z5">
    <w:name w:val="WW8Num16z5"/>
    <w:rsid w:val="00F73A15"/>
  </w:style>
  <w:style w:type="character" w:customStyle="1" w:styleId="WW8Num16z6">
    <w:name w:val="WW8Num16z6"/>
    <w:rsid w:val="00F73A15"/>
  </w:style>
  <w:style w:type="character" w:customStyle="1" w:styleId="WW8Num16z7">
    <w:name w:val="WW8Num16z7"/>
    <w:rsid w:val="00F73A15"/>
  </w:style>
  <w:style w:type="character" w:customStyle="1" w:styleId="WW8Num16z8">
    <w:name w:val="WW8Num16z8"/>
    <w:rsid w:val="00F73A15"/>
  </w:style>
  <w:style w:type="character" w:customStyle="1" w:styleId="WW-DefaultParagraphFont1">
    <w:name w:val="WW-Default Paragraph Font1"/>
    <w:rsid w:val="00F73A15"/>
  </w:style>
  <w:style w:type="character" w:customStyle="1" w:styleId="WW8Num23z3">
    <w:name w:val="WW8Num23z3"/>
    <w:rsid w:val="00F73A15"/>
    <w:rPr>
      <w:rFonts w:ascii="Symbol" w:hAnsi="Symbol" w:cs="Symbol"/>
    </w:rPr>
  </w:style>
  <w:style w:type="character" w:customStyle="1" w:styleId="WW8Num26z3">
    <w:name w:val="WW8Num26z3"/>
    <w:rsid w:val="00F73A15"/>
    <w:rPr>
      <w:rFonts w:ascii="Symbol" w:hAnsi="Symbol" w:cs="Symbol"/>
    </w:rPr>
  </w:style>
  <w:style w:type="character" w:customStyle="1" w:styleId="WW8Num27z3">
    <w:name w:val="WW8Num27z3"/>
    <w:rsid w:val="00F73A15"/>
    <w:rPr>
      <w:rFonts w:ascii="Wingdings" w:hAnsi="Wingdings" w:cs="Wingdings"/>
      <w:b/>
      <w:sz w:val="32"/>
      <w:szCs w:val="32"/>
    </w:rPr>
  </w:style>
  <w:style w:type="character" w:customStyle="1" w:styleId="WW8Num27z4">
    <w:name w:val="WW8Num27z4"/>
    <w:rsid w:val="00F73A15"/>
    <w:rPr>
      <w:rFonts w:ascii="Courier New" w:hAnsi="Courier New" w:cs="Courier New"/>
    </w:rPr>
  </w:style>
  <w:style w:type="character" w:customStyle="1" w:styleId="WW8Num27z5">
    <w:name w:val="WW8Num27z5"/>
    <w:rsid w:val="00F73A15"/>
    <w:rPr>
      <w:rFonts w:ascii="Wingdings" w:hAnsi="Wingdings" w:cs="Wingdings"/>
    </w:rPr>
  </w:style>
  <w:style w:type="character" w:customStyle="1" w:styleId="WW8Num27z6">
    <w:name w:val="WW8Num27z6"/>
    <w:rsid w:val="00F73A15"/>
    <w:rPr>
      <w:rFonts w:ascii="Symbol" w:hAnsi="Symbol" w:cs="Symbol"/>
    </w:rPr>
  </w:style>
  <w:style w:type="character" w:customStyle="1" w:styleId="WW8Num28z3">
    <w:name w:val="WW8Num28z3"/>
    <w:rsid w:val="00F73A15"/>
    <w:rPr>
      <w:rFonts w:ascii="Symbol" w:hAnsi="Symbol" w:cs="Symbol"/>
    </w:rPr>
  </w:style>
  <w:style w:type="character" w:customStyle="1" w:styleId="WW8Num34z3">
    <w:name w:val="WW8Num34z3"/>
    <w:rsid w:val="00F73A15"/>
    <w:rPr>
      <w:rFonts w:ascii="Symbol" w:hAnsi="Symbol" w:cs="Symbol"/>
    </w:rPr>
  </w:style>
  <w:style w:type="character" w:customStyle="1" w:styleId="WW8Num37z3">
    <w:name w:val="WW8Num37z3"/>
    <w:rsid w:val="00F73A15"/>
    <w:rPr>
      <w:rFonts w:ascii="Symbol" w:hAnsi="Symbol" w:cs="Symbol"/>
    </w:rPr>
  </w:style>
  <w:style w:type="character" w:customStyle="1" w:styleId="WW-DefaultParagraphFont11">
    <w:name w:val="WW-Default Paragraph Font11"/>
    <w:rsid w:val="00F73A15"/>
  </w:style>
  <w:style w:type="character" w:customStyle="1" w:styleId="NumberingSymbols">
    <w:name w:val="Numbering Symbols"/>
    <w:rsid w:val="00F73A15"/>
  </w:style>
  <w:style w:type="paragraph" w:customStyle="1" w:styleId="CharCharCharCharChar">
    <w:name w:val="Char Char Char Char Char"/>
    <w:basedOn w:val="Normal"/>
    <w:rsid w:val="00F73A15"/>
    <w:pPr>
      <w:tabs>
        <w:tab w:val="left" w:pos="709"/>
      </w:tabs>
      <w:suppressAutoHyphens/>
      <w:spacing w:after="0" w:line="240" w:lineRule="auto"/>
    </w:pPr>
    <w:rPr>
      <w:rFonts w:ascii="Arial Narrow" w:eastAsia="Times New Roman" w:hAnsi="Arial Narrow" w:cs="Arial Narrow"/>
      <w:b/>
      <w:sz w:val="26"/>
      <w:szCs w:val="24"/>
      <w:lang w:val="pl-PL" w:eastAsia="ar-SA"/>
    </w:rPr>
  </w:style>
  <w:style w:type="paragraph" w:customStyle="1" w:styleId="Char1CharCharCharCharCharCharCharCharCharCharCharCharCharCharCharCharCharCharCharCharCharCharChar1Char">
    <w:name w:val="Char1 Char Char Char Char Char Char Char Char Char Char Char Char Char Char Char Char Char Char Char Char Char Char Char1 Char"/>
    <w:basedOn w:val="Normal"/>
    <w:next w:val="Normal"/>
    <w:rsid w:val="00F73A15"/>
    <w:pPr>
      <w:suppressAutoHyphens/>
      <w:spacing w:after="0" w:line="240" w:lineRule="auto"/>
    </w:pPr>
    <w:rPr>
      <w:rFonts w:ascii="Arial" w:eastAsia="Times New Roman" w:hAnsi="Arial" w:cs="Arial"/>
      <w:sz w:val="20"/>
      <w:szCs w:val="20"/>
      <w:lang w:val="sl-SI" w:eastAsia="ar-SA"/>
    </w:rPr>
  </w:style>
  <w:style w:type="paragraph" w:customStyle="1" w:styleId="Standard">
    <w:name w:val="Standard"/>
    <w:rsid w:val="00F73A15"/>
    <w:pPr>
      <w:suppressAutoHyphens/>
      <w:autoSpaceDE w:val="0"/>
      <w:spacing w:after="0" w:line="240" w:lineRule="auto"/>
      <w:textAlignment w:val="baseline"/>
    </w:pPr>
    <w:rPr>
      <w:rFonts w:ascii="Franklin Gothic Medium" w:eastAsia="Calibri" w:hAnsi="Franklin Gothic Medium" w:cs="Franklin Gothic Medium"/>
      <w:color w:val="000000"/>
      <w:kern w:val="1"/>
      <w:sz w:val="24"/>
      <w:szCs w:val="24"/>
      <w:lang w:eastAsia="ar-SA"/>
    </w:rPr>
  </w:style>
  <w:style w:type="paragraph" w:customStyle="1" w:styleId="frame-contents">
    <w:name w:val="frame-contents"/>
    <w:basedOn w:val="Normal"/>
    <w:rsid w:val="00F73A15"/>
    <w:pPr>
      <w:suppressAutoHyphens/>
      <w:spacing w:before="280" w:after="115" w:line="240" w:lineRule="auto"/>
    </w:pPr>
    <w:rPr>
      <w:rFonts w:ascii="Times New Roman" w:eastAsia="Times New Roman" w:hAnsi="Times New Roman" w:cs="Times New Roman"/>
      <w:sz w:val="24"/>
      <w:szCs w:val="24"/>
      <w:lang w:val="sr-Latn-RS" w:eastAsia="ar-SA"/>
    </w:rPr>
  </w:style>
  <w:style w:type="paragraph" w:customStyle="1" w:styleId="WW-Default">
    <w:name w:val="WW-Default"/>
    <w:rsid w:val="00F73A15"/>
    <w:pPr>
      <w:suppressAutoHyphens/>
      <w:autoSpaceDE w:val="0"/>
      <w:spacing w:after="0" w:line="240" w:lineRule="auto"/>
    </w:pPr>
    <w:rPr>
      <w:rFonts w:ascii="Arial" w:eastAsia="Times New Roman" w:hAnsi="Arial" w:cs="Arial"/>
      <w:color w:val="000000"/>
      <w:sz w:val="24"/>
      <w:szCs w:val="24"/>
      <w:lang w:eastAsia="ar-SA"/>
    </w:rPr>
  </w:style>
  <w:style w:type="character" w:customStyle="1" w:styleId="StyleBold">
    <w:name w:val="Style Bold"/>
    <w:rsid w:val="00F73A15"/>
    <w:rPr>
      <w:b/>
      <w:bCs/>
    </w:rPr>
  </w:style>
  <w:style w:type="paragraph" w:customStyle="1" w:styleId="StyleJustifiedRight043cmBefore5pt">
    <w:name w:val="Style Justified Right:  043 cm Before:  5 pt"/>
    <w:basedOn w:val="Normal"/>
    <w:next w:val="Normal"/>
    <w:rsid w:val="00F73A15"/>
    <w:pPr>
      <w:suppressAutoHyphens/>
      <w:spacing w:before="100" w:after="0" w:line="240" w:lineRule="auto"/>
      <w:ind w:right="245"/>
      <w:jc w:val="both"/>
    </w:pPr>
    <w:rPr>
      <w:rFonts w:ascii="Times New Roman" w:eastAsia="Times New Roman" w:hAnsi="Times New Roman" w:cs="Times New Roman"/>
      <w:sz w:val="24"/>
      <w:szCs w:val="20"/>
      <w:lang w:val="sr-Latn-CS" w:eastAsia="ar-SA"/>
    </w:rPr>
  </w:style>
  <w:style w:type="paragraph" w:customStyle="1" w:styleId="a6">
    <w:name w:val="уговор налсов"/>
    <w:basedOn w:val="Normal"/>
    <w:qFormat/>
    <w:rsid w:val="00F73A15"/>
    <w:pPr>
      <w:keepNext/>
      <w:spacing w:before="240" w:after="60" w:line="240" w:lineRule="auto"/>
      <w:jc w:val="center"/>
    </w:pPr>
    <w:rPr>
      <w:rFonts w:ascii="Times New Roman" w:eastAsia="Times New Roman" w:hAnsi="Times New Roman" w:cs="Times New Roman"/>
      <w:b/>
      <w:sz w:val="24"/>
      <w:szCs w:val="24"/>
      <w:lang w:val="ru-RU"/>
    </w:rPr>
  </w:style>
  <w:style w:type="paragraph" w:customStyle="1" w:styleId="a7">
    <w:name w:val="уговор члан"/>
    <w:basedOn w:val="Normal"/>
    <w:qFormat/>
    <w:rsid w:val="00F73A15"/>
    <w:pPr>
      <w:keepNext/>
      <w:spacing w:before="120" w:after="120" w:line="240" w:lineRule="auto"/>
      <w:jc w:val="center"/>
    </w:pPr>
    <w:rPr>
      <w:rFonts w:ascii="Times New Roman" w:eastAsia="Times New Roman" w:hAnsi="Times New Roman" w:cs="Times New Roman"/>
      <w:bCs/>
      <w:sz w:val="24"/>
      <w:szCs w:val="24"/>
      <w:lang w:val="en-US"/>
    </w:rPr>
  </w:style>
  <w:style w:type="paragraph" w:customStyle="1" w:styleId="Textbody">
    <w:name w:val="Text body"/>
    <w:basedOn w:val="Standard"/>
    <w:rsid w:val="00F73A15"/>
    <w:pPr>
      <w:widowControl w:val="0"/>
      <w:autoSpaceDE/>
      <w:autoSpaceDN w:val="0"/>
      <w:spacing w:after="120"/>
    </w:pPr>
    <w:rPr>
      <w:rFonts w:ascii="Times New Roman" w:eastAsia="SimSun" w:hAnsi="Times New Roman" w:cs="Mangal"/>
      <w:color w:val="auto"/>
      <w:kern w:val="3"/>
      <w:lang w:eastAsia="zh-CN" w:bidi="hi-IN"/>
    </w:rPr>
  </w:style>
  <w:style w:type="paragraph" w:customStyle="1" w:styleId="Header2-SubClauses">
    <w:name w:val="Header 2 - SubClauses"/>
    <w:basedOn w:val="Normal"/>
    <w:rsid w:val="00F73A15"/>
    <w:pPr>
      <w:tabs>
        <w:tab w:val="num" w:pos="1404"/>
      </w:tabs>
      <w:spacing w:after="200" w:line="240" w:lineRule="auto"/>
      <w:ind w:left="1404" w:hanging="504"/>
      <w:jc w:val="both"/>
    </w:pPr>
    <w:rPr>
      <w:rFonts w:ascii="Times New Roman" w:eastAsia="Times New Roman" w:hAnsi="Times New Roman" w:cs="Arial"/>
      <w:sz w:val="24"/>
      <w:szCs w:val="24"/>
      <w:lang w:val="en-US"/>
    </w:rPr>
  </w:style>
  <w:style w:type="paragraph" w:customStyle="1" w:styleId="P3Header1-Clauses">
    <w:name w:val="P3 Header1-Clauses"/>
    <w:basedOn w:val="Normal"/>
    <w:rsid w:val="00F73A15"/>
    <w:pPr>
      <w:tabs>
        <w:tab w:val="num" w:pos="1777"/>
      </w:tabs>
      <w:spacing w:after="200" w:line="240" w:lineRule="auto"/>
      <w:ind w:left="1777" w:hanging="360"/>
      <w:jc w:val="both"/>
    </w:pPr>
    <w:rPr>
      <w:rFonts w:ascii="Times New Roman" w:eastAsia="Times New Roman" w:hAnsi="Times New Roman" w:cs="Times New Roman"/>
      <w:sz w:val="24"/>
      <w:szCs w:val="20"/>
      <w:lang w:val="en-US"/>
    </w:rPr>
  </w:style>
  <w:style w:type="paragraph" w:customStyle="1" w:styleId="S1-Header2">
    <w:name w:val="S1-Header2"/>
    <w:basedOn w:val="Normal"/>
    <w:rsid w:val="00F73A15"/>
    <w:pPr>
      <w:tabs>
        <w:tab w:val="num" w:pos="432"/>
      </w:tabs>
      <w:spacing w:after="200" w:line="240" w:lineRule="auto"/>
      <w:ind w:left="432" w:hanging="432"/>
    </w:pPr>
    <w:rPr>
      <w:rFonts w:ascii="Times New Roman" w:eastAsia="Times New Roman" w:hAnsi="Times New Roman" w:cs="Times New Roman"/>
      <w:b/>
      <w:sz w:val="24"/>
      <w:szCs w:val="24"/>
      <w:lang w:val="en-US"/>
    </w:rPr>
  </w:style>
  <w:style w:type="character" w:customStyle="1" w:styleId="Mention1">
    <w:name w:val="Mention1"/>
    <w:basedOn w:val="DefaultParagraphFont"/>
    <w:uiPriority w:val="99"/>
    <w:unhideWhenUsed/>
    <w:rsid w:val="009B2723"/>
    <w:rPr>
      <w:color w:val="2B579A"/>
      <w:shd w:val="clear" w:color="auto" w:fill="E1DFDD"/>
    </w:rPr>
  </w:style>
  <w:style w:type="paragraph" w:customStyle="1" w:styleId="xl65">
    <w:name w:val="xl65"/>
    <w:basedOn w:val="Normal"/>
    <w:rsid w:val="003946C0"/>
    <w:pPr>
      <w:pBdr>
        <w:top w:val="single" w:sz="8"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815920">
      <w:bodyDiv w:val="1"/>
      <w:marLeft w:val="0"/>
      <w:marRight w:val="0"/>
      <w:marTop w:val="0"/>
      <w:marBottom w:val="0"/>
      <w:divBdr>
        <w:top w:val="none" w:sz="0" w:space="0" w:color="auto"/>
        <w:left w:val="none" w:sz="0" w:space="0" w:color="auto"/>
        <w:bottom w:val="none" w:sz="0" w:space="0" w:color="auto"/>
        <w:right w:val="none" w:sz="0" w:space="0" w:color="auto"/>
      </w:divBdr>
    </w:div>
    <w:div w:id="52167176">
      <w:bodyDiv w:val="1"/>
      <w:marLeft w:val="0"/>
      <w:marRight w:val="0"/>
      <w:marTop w:val="0"/>
      <w:marBottom w:val="0"/>
      <w:divBdr>
        <w:top w:val="none" w:sz="0" w:space="0" w:color="auto"/>
        <w:left w:val="none" w:sz="0" w:space="0" w:color="auto"/>
        <w:bottom w:val="none" w:sz="0" w:space="0" w:color="auto"/>
        <w:right w:val="none" w:sz="0" w:space="0" w:color="auto"/>
      </w:divBdr>
    </w:div>
    <w:div w:id="61029608">
      <w:bodyDiv w:val="1"/>
      <w:marLeft w:val="0"/>
      <w:marRight w:val="0"/>
      <w:marTop w:val="0"/>
      <w:marBottom w:val="0"/>
      <w:divBdr>
        <w:top w:val="none" w:sz="0" w:space="0" w:color="auto"/>
        <w:left w:val="none" w:sz="0" w:space="0" w:color="auto"/>
        <w:bottom w:val="none" w:sz="0" w:space="0" w:color="auto"/>
        <w:right w:val="none" w:sz="0" w:space="0" w:color="auto"/>
      </w:divBdr>
    </w:div>
    <w:div w:id="220867278">
      <w:bodyDiv w:val="1"/>
      <w:marLeft w:val="0"/>
      <w:marRight w:val="0"/>
      <w:marTop w:val="0"/>
      <w:marBottom w:val="0"/>
      <w:divBdr>
        <w:top w:val="none" w:sz="0" w:space="0" w:color="auto"/>
        <w:left w:val="none" w:sz="0" w:space="0" w:color="auto"/>
        <w:bottom w:val="none" w:sz="0" w:space="0" w:color="auto"/>
        <w:right w:val="none" w:sz="0" w:space="0" w:color="auto"/>
      </w:divBdr>
    </w:div>
    <w:div w:id="248126920">
      <w:bodyDiv w:val="1"/>
      <w:marLeft w:val="0"/>
      <w:marRight w:val="0"/>
      <w:marTop w:val="0"/>
      <w:marBottom w:val="0"/>
      <w:divBdr>
        <w:top w:val="none" w:sz="0" w:space="0" w:color="auto"/>
        <w:left w:val="none" w:sz="0" w:space="0" w:color="auto"/>
        <w:bottom w:val="none" w:sz="0" w:space="0" w:color="auto"/>
        <w:right w:val="none" w:sz="0" w:space="0" w:color="auto"/>
      </w:divBdr>
    </w:div>
    <w:div w:id="300774392">
      <w:bodyDiv w:val="1"/>
      <w:marLeft w:val="0"/>
      <w:marRight w:val="0"/>
      <w:marTop w:val="0"/>
      <w:marBottom w:val="0"/>
      <w:divBdr>
        <w:top w:val="none" w:sz="0" w:space="0" w:color="auto"/>
        <w:left w:val="none" w:sz="0" w:space="0" w:color="auto"/>
        <w:bottom w:val="none" w:sz="0" w:space="0" w:color="auto"/>
        <w:right w:val="none" w:sz="0" w:space="0" w:color="auto"/>
      </w:divBdr>
    </w:div>
    <w:div w:id="348725366">
      <w:bodyDiv w:val="1"/>
      <w:marLeft w:val="0"/>
      <w:marRight w:val="0"/>
      <w:marTop w:val="0"/>
      <w:marBottom w:val="0"/>
      <w:divBdr>
        <w:top w:val="none" w:sz="0" w:space="0" w:color="auto"/>
        <w:left w:val="none" w:sz="0" w:space="0" w:color="auto"/>
        <w:bottom w:val="none" w:sz="0" w:space="0" w:color="auto"/>
        <w:right w:val="none" w:sz="0" w:space="0" w:color="auto"/>
      </w:divBdr>
    </w:div>
    <w:div w:id="805201796">
      <w:bodyDiv w:val="1"/>
      <w:marLeft w:val="0"/>
      <w:marRight w:val="0"/>
      <w:marTop w:val="0"/>
      <w:marBottom w:val="0"/>
      <w:divBdr>
        <w:top w:val="none" w:sz="0" w:space="0" w:color="auto"/>
        <w:left w:val="none" w:sz="0" w:space="0" w:color="auto"/>
        <w:bottom w:val="none" w:sz="0" w:space="0" w:color="auto"/>
        <w:right w:val="none" w:sz="0" w:space="0" w:color="auto"/>
      </w:divBdr>
    </w:div>
    <w:div w:id="845559986">
      <w:bodyDiv w:val="1"/>
      <w:marLeft w:val="0"/>
      <w:marRight w:val="0"/>
      <w:marTop w:val="0"/>
      <w:marBottom w:val="0"/>
      <w:divBdr>
        <w:top w:val="none" w:sz="0" w:space="0" w:color="auto"/>
        <w:left w:val="none" w:sz="0" w:space="0" w:color="auto"/>
        <w:bottom w:val="none" w:sz="0" w:space="0" w:color="auto"/>
        <w:right w:val="none" w:sz="0" w:space="0" w:color="auto"/>
      </w:divBdr>
      <w:divsChild>
        <w:div w:id="333338968">
          <w:marLeft w:val="0"/>
          <w:marRight w:val="0"/>
          <w:marTop w:val="0"/>
          <w:marBottom w:val="0"/>
          <w:divBdr>
            <w:top w:val="none" w:sz="0" w:space="0" w:color="auto"/>
            <w:left w:val="none" w:sz="0" w:space="0" w:color="auto"/>
            <w:bottom w:val="none" w:sz="0" w:space="0" w:color="auto"/>
            <w:right w:val="none" w:sz="0" w:space="0" w:color="auto"/>
          </w:divBdr>
          <w:divsChild>
            <w:div w:id="391579892">
              <w:marLeft w:val="0"/>
              <w:marRight w:val="0"/>
              <w:marTop w:val="0"/>
              <w:marBottom w:val="0"/>
              <w:divBdr>
                <w:top w:val="none" w:sz="0" w:space="0" w:color="auto"/>
                <w:left w:val="none" w:sz="0" w:space="0" w:color="auto"/>
                <w:bottom w:val="none" w:sz="0" w:space="0" w:color="auto"/>
                <w:right w:val="none" w:sz="0" w:space="0" w:color="auto"/>
              </w:divBdr>
              <w:divsChild>
                <w:div w:id="55767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130905">
      <w:bodyDiv w:val="1"/>
      <w:marLeft w:val="0"/>
      <w:marRight w:val="0"/>
      <w:marTop w:val="0"/>
      <w:marBottom w:val="0"/>
      <w:divBdr>
        <w:top w:val="none" w:sz="0" w:space="0" w:color="auto"/>
        <w:left w:val="none" w:sz="0" w:space="0" w:color="auto"/>
        <w:bottom w:val="none" w:sz="0" w:space="0" w:color="auto"/>
        <w:right w:val="none" w:sz="0" w:space="0" w:color="auto"/>
      </w:divBdr>
    </w:div>
    <w:div w:id="1030183797">
      <w:bodyDiv w:val="1"/>
      <w:marLeft w:val="0"/>
      <w:marRight w:val="0"/>
      <w:marTop w:val="0"/>
      <w:marBottom w:val="0"/>
      <w:divBdr>
        <w:top w:val="none" w:sz="0" w:space="0" w:color="auto"/>
        <w:left w:val="none" w:sz="0" w:space="0" w:color="auto"/>
        <w:bottom w:val="none" w:sz="0" w:space="0" w:color="auto"/>
        <w:right w:val="none" w:sz="0" w:space="0" w:color="auto"/>
      </w:divBdr>
    </w:div>
    <w:div w:id="1042821951">
      <w:bodyDiv w:val="1"/>
      <w:marLeft w:val="0"/>
      <w:marRight w:val="0"/>
      <w:marTop w:val="0"/>
      <w:marBottom w:val="0"/>
      <w:divBdr>
        <w:top w:val="none" w:sz="0" w:space="0" w:color="auto"/>
        <w:left w:val="none" w:sz="0" w:space="0" w:color="auto"/>
        <w:bottom w:val="none" w:sz="0" w:space="0" w:color="auto"/>
        <w:right w:val="none" w:sz="0" w:space="0" w:color="auto"/>
      </w:divBdr>
    </w:div>
    <w:div w:id="1152335382">
      <w:bodyDiv w:val="1"/>
      <w:marLeft w:val="0"/>
      <w:marRight w:val="0"/>
      <w:marTop w:val="0"/>
      <w:marBottom w:val="0"/>
      <w:divBdr>
        <w:top w:val="none" w:sz="0" w:space="0" w:color="auto"/>
        <w:left w:val="none" w:sz="0" w:space="0" w:color="auto"/>
        <w:bottom w:val="none" w:sz="0" w:space="0" w:color="auto"/>
        <w:right w:val="none" w:sz="0" w:space="0" w:color="auto"/>
      </w:divBdr>
    </w:div>
    <w:div w:id="1248807127">
      <w:bodyDiv w:val="1"/>
      <w:marLeft w:val="0"/>
      <w:marRight w:val="0"/>
      <w:marTop w:val="0"/>
      <w:marBottom w:val="0"/>
      <w:divBdr>
        <w:top w:val="none" w:sz="0" w:space="0" w:color="auto"/>
        <w:left w:val="none" w:sz="0" w:space="0" w:color="auto"/>
        <w:bottom w:val="none" w:sz="0" w:space="0" w:color="auto"/>
        <w:right w:val="none" w:sz="0" w:space="0" w:color="auto"/>
      </w:divBdr>
    </w:div>
    <w:div w:id="1283533949">
      <w:bodyDiv w:val="1"/>
      <w:marLeft w:val="0"/>
      <w:marRight w:val="0"/>
      <w:marTop w:val="0"/>
      <w:marBottom w:val="0"/>
      <w:divBdr>
        <w:top w:val="none" w:sz="0" w:space="0" w:color="auto"/>
        <w:left w:val="none" w:sz="0" w:space="0" w:color="auto"/>
        <w:bottom w:val="none" w:sz="0" w:space="0" w:color="auto"/>
        <w:right w:val="none" w:sz="0" w:space="0" w:color="auto"/>
      </w:divBdr>
    </w:div>
    <w:div w:id="1290816853">
      <w:bodyDiv w:val="1"/>
      <w:marLeft w:val="0"/>
      <w:marRight w:val="0"/>
      <w:marTop w:val="0"/>
      <w:marBottom w:val="0"/>
      <w:divBdr>
        <w:top w:val="none" w:sz="0" w:space="0" w:color="auto"/>
        <w:left w:val="none" w:sz="0" w:space="0" w:color="auto"/>
        <w:bottom w:val="none" w:sz="0" w:space="0" w:color="auto"/>
        <w:right w:val="none" w:sz="0" w:space="0" w:color="auto"/>
      </w:divBdr>
    </w:div>
    <w:div w:id="1408771617">
      <w:bodyDiv w:val="1"/>
      <w:marLeft w:val="0"/>
      <w:marRight w:val="0"/>
      <w:marTop w:val="0"/>
      <w:marBottom w:val="0"/>
      <w:divBdr>
        <w:top w:val="none" w:sz="0" w:space="0" w:color="auto"/>
        <w:left w:val="none" w:sz="0" w:space="0" w:color="auto"/>
        <w:bottom w:val="none" w:sz="0" w:space="0" w:color="auto"/>
        <w:right w:val="none" w:sz="0" w:space="0" w:color="auto"/>
      </w:divBdr>
    </w:div>
    <w:div w:id="1445266410">
      <w:bodyDiv w:val="1"/>
      <w:marLeft w:val="0"/>
      <w:marRight w:val="0"/>
      <w:marTop w:val="0"/>
      <w:marBottom w:val="0"/>
      <w:divBdr>
        <w:top w:val="none" w:sz="0" w:space="0" w:color="auto"/>
        <w:left w:val="none" w:sz="0" w:space="0" w:color="auto"/>
        <w:bottom w:val="none" w:sz="0" w:space="0" w:color="auto"/>
        <w:right w:val="none" w:sz="0" w:space="0" w:color="auto"/>
      </w:divBdr>
    </w:div>
    <w:div w:id="1497458579">
      <w:bodyDiv w:val="1"/>
      <w:marLeft w:val="0"/>
      <w:marRight w:val="0"/>
      <w:marTop w:val="0"/>
      <w:marBottom w:val="0"/>
      <w:divBdr>
        <w:top w:val="none" w:sz="0" w:space="0" w:color="auto"/>
        <w:left w:val="none" w:sz="0" w:space="0" w:color="auto"/>
        <w:bottom w:val="none" w:sz="0" w:space="0" w:color="auto"/>
        <w:right w:val="none" w:sz="0" w:space="0" w:color="auto"/>
      </w:divBdr>
    </w:div>
    <w:div w:id="1518928778">
      <w:bodyDiv w:val="1"/>
      <w:marLeft w:val="0"/>
      <w:marRight w:val="0"/>
      <w:marTop w:val="0"/>
      <w:marBottom w:val="0"/>
      <w:divBdr>
        <w:top w:val="none" w:sz="0" w:space="0" w:color="auto"/>
        <w:left w:val="none" w:sz="0" w:space="0" w:color="auto"/>
        <w:bottom w:val="none" w:sz="0" w:space="0" w:color="auto"/>
        <w:right w:val="none" w:sz="0" w:space="0" w:color="auto"/>
      </w:divBdr>
    </w:div>
    <w:div w:id="1565144002">
      <w:bodyDiv w:val="1"/>
      <w:marLeft w:val="0"/>
      <w:marRight w:val="0"/>
      <w:marTop w:val="0"/>
      <w:marBottom w:val="0"/>
      <w:divBdr>
        <w:top w:val="none" w:sz="0" w:space="0" w:color="auto"/>
        <w:left w:val="none" w:sz="0" w:space="0" w:color="auto"/>
        <w:bottom w:val="none" w:sz="0" w:space="0" w:color="auto"/>
        <w:right w:val="none" w:sz="0" w:space="0" w:color="auto"/>
      </w:divBdr>
    </w:div>
    <w:div w:id="1649627143">
      <w:bodyDiv w:val="1"/>
      <w:marLeft w:val="0"/>
      <w:marRight w:val="0"/>
      <w:marTop w:val="0"/>
      <w:marBottom w:val="0"/>
      <w:divBdr>
        <w:top w:val="none" w:sz="0" w:space="0" w:color="auto"/>
        <w:left w:val="none" w:sz="0" w:space="0" w:color="auto"/>
        <w:bottom w:val="none" w:sz="0" w:space="0" w:color="auto"/>
        <w:right w:val="none" w:sz="0" w:space="0" w:color="auto"/>
      </w:divBdr>
    </w:div>
    <w:div w:id="1705668409">
      <w:bodyDiv w:val="1"/>
      <w:marLeft w:val="0"/>
      <w:marRight w:val="0"/>
      <w:marTop w:val="0"/>
      <w:marBottom w:val="0"/>
      <w:divBdr>
        <w:top w:val="none" w:sz="0" w:space="0" w:color="auto"/>
        <w:left w:val="none" w:sz="0" w:space="0" w:color="auto"/>
        <w:bottom w:val="none" w:sz="0" w:space="0" w:color="auto"/>
        <w:right w:val="none" w:sz="0" w:space="0" w:color="auto"/>
      </w:divBdr>
    </w:div>
    <w:div w:id="1740591744">
      <w:bodyDiv w:val="1"/>
      <w:marLeft w:val="0"/>
      <w:marRight w:val="0"/>
      <w:marTop w:val="0"/>
      <w:marBottom w:val="0"/>
      <w:divBdr>
        <w:top w:val="none" w:sz="0" w:space="0" w:color="auto"/>
        <w:left w:val="none" w:sz="0" w:space="0" w:color="auto"/>
        <w:bottom w:val="none" w:sz="0" w:space="0" w:color="auto"/>
        <w:right w:val="none" w:sz="0" w:space="0" w:color="auto"/>
      </w:divBdr>
    </w:div>
    <w:div w:id="1799952285">
      <w:bodyDiv w:val="1"/>
      <w:marLeft w:val="0"/>
      <w:marRight w:val="0"/>
      <w:marTop w:val="0"/>
      <w:marBottom w:val="0"/>
      <w:divBdr>
        <w:top w:val="none" w:sz="0" w:space="0" w:color="auto"/>
        <w:left w:val="none" w:sz="0" w:space="0" w:color="auto"/>
        <w:bottom w:val="none" w:sz="0" w:space="0" w:color="auto"/>
        <w:right w:val="none" w:sz="0" w:space="0" w:color="auto"/>
      </w:divBdr>
    </w:div>
    <w:div w:id="1865513950">
      <w:bodyDiv w:val="1"/>
      <w:marLeft w:val="0"/>
      <w:marRight w:val="0"/>
      <w:marTop w:val="0"/>
      <w:marBottom w:val="0"/>
      <w:divBdr>
        <w:top w:val="none" w:sz="0" w:space="0" w:color="auto"/>
        <w:left w:val="none" w:sz="0" w:space="0" w:color="auto"/>
        <w:bottom w:val="none" w:sz="0" w:space="0" w:color="auto"/>
        <w:right w:val="none" w:sz="0" w:space="0" w:color="auto"/>
      </w:divBdr>
    </w:div>
    <w:div w:id="1931084031">
      <w:bodyDiv w:val="1"/>
      <w:marLeft w:val="0"/>
      <w:marRight w:val="0"/>
      <w:marTop w:val="0"/>
      <w:marBottom w:val="0"/>
      <w:divBdr>
        <w:top w:val="none" w:sz="0" w:space="0" w:color="auto"/>
        <w:left w:val="none" w:sz="0" w:space="0" w:color="auto"/>
        <w:bottom w:val="none" w:sz="0" w:space="0" w:color="auto"/>
        <w:right w:val="none" w:sz="0" w:space="0" w:color="auto"/>
      </w:divBdr>
    </w:div>
    <w:div w:id="1981223039">
      <w:bodyDiv w:val="1"/>
      <w:marLeft w:val="0"/>
      <w:marRight w:val="0"/>
      <w:marTop w:val="0"/>
      <w:marBottom w:val="0"/>
      <w:divBdr>
        <w:top w:val="none" w:sz="0" w:space="0" w:color="auto"/>
        <w:left w:val="none" w:sz="0" w:space="0" w:color="auto"/>
        <w:bottom w:val="none" w:sz="0" w:space="0" w:color="auto"/>
        <w:right w:val="none" w:sz="0" w:space="0" w:color="auto"/>
      </w:divBdr>
    </w:div>
    <w:div w:id="2038696145">
      <w:bodyDiv w:val="1"/>
      <w:marLeft w:val="0"/>
      <w:marRight w:val="0"/>
      <w:marTop w:val="0"/>
      <w:marBottom w:val="0"/>
      <w:divBdr>
        <w:top w:val="none" w:sz="0" w:space="0" w:color="auto"/>
        <w:left w:val="none" w:sz="0" w:space="0" w:color="auto"/>
        <w:bottom w:val="none" w:sz="0" w:space="0" w:color="auto"/>
        <w:right w:val="none" w:sz="0" w:space="0" w:color="auto"/>
      </w:divBdr>
    </w:div>
    <w:div w:id="2053263921">
      <w:bodyDiv w:val="1"/>
      <w:marLeft w:val="0"/>
      <w:marRight w:val="0"/>
      <w:marTop w:val="0"/>
      <w:marBottom w:val="0"/>
      <w:divBdr>
        <w:top w:val="none" w:sz="0" w:space="0" w:color="auto"/>
        <w:left w:val="none" w:sz="0" w:space="0" w:color="auto"/>
        <w:bottom w:val="none" w:sz="0" w:space="0" w:color="auto"/>
        <w:right w:val="none" w:sz="0" w:space="0" w:color="auto"/>
      </w:divBdr>
    </w:div>
    <w:div w:id="2059429175">
      <w:bodyDiv w:val="1"/>
      <w:marLeft w:val="0"/>
      <w:marRight w:val="0"/>
      <w:marTop w:val="0"/>
      <w:marBottom w:val="0"/>
      <w:divBdr>
        <w:top w:val="none" w:sz="0" w:space="0" w:color="auto"/>
        <w:left w:val="none" w:sz="0" w:space="0" w:color="auto"/>
        <w:bottom w:val="none" w:sz="0" w:space="0" w:color="auto"/>
        <w:right w:val="none" w:sz="0" w:space="0" w:color="auto"/>
      </w:divBdr>
    </w:div>
    <w:div w:id="2099130066">
      <w:bodyDiv w:val="1"/>
      <w:marLeft w:val="0"/>
      <w:marRight w:val="0"/>
      <w:marTop w:val="0"/>
      <w:marBottom w:val="0"/>
      <w:divBdr>
        <w:top w:val="none" w:sz="0" w:space="0" w:color="auto"/>
        <w:left w:val="none" w:sz="0" w:space="0" w:color="auto"/>
        <w:bottom w:val="none" w:sz="0" w:space="0" w:color="auto"/>
        <w:right w:val="none" w:sz="0" w:space="0" w:color="auto"/>
      </w:divBdr>
    </w:div>
    <w:div w:id="2104111104">
      <w:bodyDiv w:val="1"/>
      <w:marLeft w:val="0"/>
      <w:marRight w:val="0"/>
      <w:marTop w:val="0"/>
      <w:marBottom w:val="0"/>
      <w:divBdr>
        <w:top w:val="none" w:sz="0" w:space="0" w:color="auto"/>
        <w:left w:val="none" w:sz="0" w:space="0" w:color="auto"/>
        <w:bottom w:val="none" w:sz="0" w:space="0" w:color="auto"/>
        <w:right w:val="none" w:sz="0" w:space="0" w:color="auto"/>
      </w:divBdr>
    </w:div>
    <w:div w:id="21419183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 TargetMode="External"/><Relationship Id="rId21" Type="http://schemas.openxmlformats.org/officeDocument/2006/relationships/hyperlink" Target="#" TargetMode="External"/><Relationship Id="rId42" Type="http://schemas.openxmlformats.org/officeDocument/2006/relationships/hyperlink" Target="#" TargetMode="External"/><Relationship Id="rId63" Type="http://schemas.openxmlformats.org/officeDocument/2006/relationships/hyperlink" Target="#" TargetMode="External"/><Relationship Id="rId84" Type="http://schemas.openxmlformats.org/officeDocument/2006/relationships/hyperlink" Target="#" TargetMode="External"/><Relationship Id="rId138" Type="http://schemas.openxmlformats.org/officeDocument/2006/relationships/hyperlink" Target="#" TargetMode="External"/><Relationship Id="rId159" Type="http://schemas.openxmlformats.org/officeDocument/2006/relationships/hyperlink" Target="http://www.inspectionpanel.org/" TargetMode="External"/><Relationship Id="rId170" Type="http://schemas.openxmlformats.org/officeDocument/2006/relationships/footer" Target="footer7.xml"/><Relationship Id="rId191" Type="http://schemas.openxmlformats.org/officeDocument/2006/relationships/image" Target="media/image32.jpg"/><Relationship Id="rId205" Type="http://schemas.openxmlformats.org/officeDocument/2006/relationships/image" Target="media/image36.emf"/><Relationship Id="rId107" Type="http://schemas.openxmlformats.org/officeDocument/2006/relationships/hyperlink" Target="#" TargetMode="External"/><Relationship Id="rId11" Type="http://schemas.openxmlformats.org/officeDocument/2006/relationships/endnotes" Target="endnotes.xml"/><Relationship Id="rId32" Type="http://schemas.openxmlformats.org/officeDocument/2006/relationships/hyperlink" Target="#" TargetMode="External"/><Relationship Id="rId53" Type="http://schemas.openxmlformats.org/officeDocument/2006/relationships/hyperlink" Target="#" TargetMode="External"/><Relationship Id="rId74" Type="http://schemas.openxmlformats.org/officeDocument/2006/relationships/hyperlink" Target="#" TargetMode="External"/><Relationship Id="rId128" Type="http://schemas.openxmlformats.org/officeDocument/2006/relationships/hyperlink" Target="#" TargetMode="External"/><Relationship Id="rId149" Type="http://schemas.openxmlformats.org/officeDocument/2006/relationships/diagramLayout" Target="diagrams/layout1.xml"/><Relationship Id="rId5" Type="http://schemas.openxmlformats.org/officeDocument/2006/relationships/customXml" Target="../customXml/item5.xml"/><Relationship Id="rId95" Type="http://schemas.openxmlformats.org/officeDocument/2006/relationships/hyperlink" Target="#" TargetMode="External"/><Relationship Id="rId160" Type="http://schemas.openxmlformats.org/officeDocument/2006/relationships/diagramData" Target="diagrams/data2.xml"/><Relationship Id="rId181" Type="http://schemas.openxmlformats.org/officeDocument/2006/relationships/image" Target="media/image22.jpg"/><Relationship Id="rId216" Type="http://schemas.openxmlformats.org/officeDocument/2006/relationships/theme" Target="theme/theme1.xml"/><Relationship Id="rId22" Type="http://schemas.openxmlformats.org/officeDocument/2006/relationships/hyperlink" Target="#" TargetMode="External"/><Relationship Id="rId43" Type="http://schemas.openxmlformats.org/officeDocument/2006/relationships/hyperlink" Target="#" TargetMode="External"/><Relationship Id="rId64" Type="http://schemas.openxmlformats.org/officeDocument/2006/relationships/hyperlink" Target="#" TargetMode="External"/><Relationship Id="rId118" Type="http://schemas.openxmlformats.org/officeDocument/2006/relationships/hyperlink" Target="#" TargetMode="External"/><Relationship Id="rId139" Type="http://schemas.openxmlformats.org/officeDocument/2006/relationships/header" Target="header3.xml"/><Relationship Id="rId85" Type="http://schemas.openxmlformats.org/officeDocument/2006/relationships/hyperlink" Target="#" TargetMode="External"/><Relationship Id="rId150" Type="http://schemas.openxmlformats.org/officeDocument/2006/relationships/diagramQuickStyle" Target="diagrams/quickStyle1.xml"/><Relationship Id="rId171" Type="http://schemas.openxmlformats.org/officeDocument/2006/relationships/image" Target="media/image12.jpg"/><Relationship Id="rId192" Type="http://schemas.openxmlformats.org/officeDocument/2006/relationships/image" Target="media/image33.jpg"/><Relationship Id="rId206" Type="http://schemas.openxmlformats.org/officeDocument/2006/relationships/image" Target="media/image37.emf"/><Relationship Id="rId12" Type="http://schemas.openxmlformats.org/officeDocument/2006/relationships/header" Target="header1.xml"/><Relationship Id="rId33" Type="http://schemas.openxmlformats.org/officeDocument/2006/relationships/hyperlink" Target="#" TargetMode="External"/><Relationship Id="rId108" Type="http://schemas.openxmlformats.org/officeDocument/2006/relationships/hyperlink" Target="#" TargetMode="External"/><Relationship Id="rId129" Type="http://schemas.openxmlformats.org/officeDocument/2006/relationships/hyperlink" Target="#" TargetMode="External"/><Relationship Id="rId54" Type="http://schemas.openxmlformats.org/officeDocument/2006/relationships/hyperlink" Target="#" TargetMode="External"/><Relationship Id="rId75" Type="http://schemas.openxmlformats.org/officeDocument/2006/relationships/hyperlink" Target="#" TargetMode="External"/><Relationship Id="rId96" Type="http://schemas.openxmlformats.org/officeDocument/2006/relationships/hyperlink" Target="#" TargetMode="External"/><Relationship Id="rId140" Type="http://schemas.openxmlformats.org/officeDocument/2006/relationships/footer" Target="footer2.xml"/><Relationship Id="rId161" Type="http://schemas.openxmlformats.org/officeDocument/2006/relationships/diagramLayout" Target="diagrams/layout2.xml"/><Relationship Id="rId182" Type="http://schemas.openxmlformats.org/officeDocument/2006/relationships/image" Target="media/image23.jpg"/><Relationship Id="rId6" Type="http://schemas.openxmlformats.org/officeDocument/2006/relationships/numbering" Target="numbering.xml"/><Relationship Id="rId23" Type="http://schemas.openxmlformats.org/officeDocument/2006/relationships/hyperlink" Target="#" TargetMode="External"/><Relationship Id="rId119" Type="http://schemas.openxmlformats.org/officeDocument/2006/relationships/hyperlink" Target="#" TargetMode="External"/><Relationship Id="rId44" Type="http://schemas.openxmlformats.org/officeDocument/2006/relationships/hyperlink" Target="#" TargetMode="External"/><Relationship Id="rId65" Type="http://schemas.openxmlformats.org/officeDocument/2006/relationships/hyperlink" Target="#" TargetMode="External"/><Relationship Id="rId86" Type="http://schemas.openxmlformats.org/officeDocument/2006/relationships/hyperlink" Target="#" TargetMode="External"/><Relationship Id="rId130" Type="http://schemas.openxmlformats.org/officeDocument/2006/relationships/hyperlink" Target="#" TargetMode="External"/><Relationship Id="rId151" Type="http://schemas.openxmlformats.org/officeDocument/2006/relationships/diagramColors" Target="diagrams/colors1.xml"/><Relationship Id="rId172" Type="http://schemas.openxmlformats.org/officeDocument/2006/relationships/image" Target="media/image13.jpg"/><Relationship Id="rId193" Type="http://schemas.openxmlformats.org/officeDocument/2006/relationships/footer" Target="footer8.xml"/><Relationship Id="rId207" Type="http://schemas.openxmlformats.org/officeDocument/2006/relationships/hyperlink" Target="https://www.gnu.org/licenses/gpl-3.0.en.html" TargetMode="External"/><Relationship Id="rId13" Type="http://schemas.openxmlformats.org/officeDocument/2006/relationships/header" Target="header2.xml"/><Relationship Id="rId109" Type="http://schemas.openxmlformats.org/officeDocument/2006/relationships/hyperlink" Target="#" TargetMode="External"/><Relationship Id="rId34" Type="http://schemas.openxmlformats.org/officeDocument/2006/relationships/hyperlink" Target="#" TargetMode="External"/><Relationship Id="rId55" Type="http://schemas.openxmlformats.org/officeDocument/2006/relationships/hyperlink" Target="#" TargetMode="External"/><Relationship Id="rId76" Type="http://schemas.openxmlformats.org/officeDocument/2006/relationships/hyperlink" Target="#" TargetMode="External"/><Relationship Id="rId97" Type="http://schemas.openxmlformats.org/officeDocument/2006/relationships/hyperlink" Target="#" TargetMode="External"/><Relationship Id="rId120" Type="http://schemas.openxmlformats.org/officeDocument/2006/relationships/hyperlink" Target="#" TargetMode="External"/><Relationship Id="rId141" Type="http://schemas.openxmlformats.org/officeDocument/2006/relationships/image" Target="media/image1.png"/><Relationship Id="rId7" Type="http://schemas.openxmlformats.org/officeDocument/2006/relationships/styles" Target="styles.xml"/><Relationship Id="rId162" Type="http://schemas.openxmlformats.org/officeDocument/2006/relationships/diagramQuickStyle" Target="diagrams/quickStyle2.xml"/><Relationship Id="rId183" Type="http://schemas.openxmlformats.org/officeDocument/2006/relationships/image" Target="media/image24.jpg"/><Relationship Id="rId24" Type="http://schemas.openxmlformats.org/officeDocument/2006/relationships/hyperlink" Target="#" TargetMode="External"/><Relationship Id="rId45" Type="http://schemas.openxmlformats.org/officeDocument/2006/relationships/hyperlink" Target="#" TargetMode="External"/><Relationship Id="rId66" Type="http://schemas.openxmlformats.org/officeDocument/2006/relationships/hyperlink" Target="#" TargetMode="External"/><Relationship Id="rId87" Type="http://schemas.openxmlformats.org/officeDocument/2006/relationships/hyperlink" Target="#" TargetMode="External"/><Relationship Id="rId110" Type="http://schemas.openxmlformats.org/officeDocument/2006/relationships/hyperlink" Target="#" TargetMode="External"/><Relationship Id="rId131" Type="http://schemas.openxmlformats.org/officeDocument/2006/relationships/hyperlink" Target="#" TargetMode="External"/><Relationship Id="rId152" Type="http://schemas.microsoft.com/office/2007/relationships/diagramDrawing" Target="diagrams/drawing1.xml"/><Relationship Id="rId173" Type="http://schemas.openxmlformats.org/officeDocument/2006/relationships/image" Target="media/image14.jpg"/><Relationship Id="rId194" Type="http://schemas.openxmlformats.org/officeDocument/2006/relationships/hyperlink" Target="http://www.ifac.org/publications-resources/2012-handbook-international-quality-control-auditing-review-other-assurance-a" TargetMode="External"/><Relationship Id="rId208" Type="http://schemas.openxmlformats.org/officeDocument/2006/relationships/chart" Target="charts/chart1.xml"/><Relationship Id="rId19" Type="http://schemas.openxmlformats.org/officeDocument/2006/relationships/hyperlink" Target="#" TargetMode="External"/><Relationship Id="rId14" Type="http://schemas.openxmlformats.org/officeDocument/2006/relationships/footer" Target="footer1.xml"/><Relationship Id="rId30" Type="http://schemas.openxmlformats.org/officeDocument/2006/relationships/hyperlink" Target="#" TargetMode="External"/><Relationship Id="rId35" Type="http://schemas.openxmlformats.org/officeDocument/2006/relationships/hyperlink" Target="#" TargetMode="External"/><Relationship Id="rId56" Type="http://schemas.openxmlformats.org/officeDocument/2006/relationships/hyperlink" Target="#" TargetMode="External"/><Relationship Id="rId77" Type="http://schemas.openxmlformats.org/officeDocument/2006/relationships/hyperlink" Target="#" TargetMode="External"/><Relationship Id="rId100" Type="http://schemas.openxmlformats.org/officeDocument/2006/relationships/hyperlink" Target="#" TargetMode="External"/><Relationship Id="rId105" Type="http://schemas.openxmlformats.org/officeDocument/2006/relationships/hyperlink" Target="#" TargetMode="External"/><Relationship Id="rId126" Type="http://schemas.openxmlformats.org/officeDocument/2006/relationships/hyperlink" Target="#" TargetMode="External"/><Relationship Id="rId147" Type="http://schemas.openxmlformats.org/officeDocument/2006/relationships/image" Target="media/image3.png"/><Relationship Id="rId168" Type="http://schemas.openxmlformats.org/officeDocument/2006/relationships/footer" Target="footer6.xml"/><Relationship Id="rId8" Type="http://schemas.openxmlformats.org/officeDocument/2006/relationships/settings" Target="settings.xml"/><Relationship Id="rId51" Type="http://schemas.openxmlformats.org/officeDocument/2006/relationships/hyperlink" Target="#" TargetMode="External"/><Relationship Id="rId72" Type="http://schemas.openxmlformats.org/officeDocument/2006/relationships/hyperlink" Target="#" TargetMode="External"/><Relationship Id="rId93" Type="http://schemas.openxmlformats.org/officeDocument/2006/relationships/hyperlink" Target="#" TargetMode="External"/><Relationship Id="rId98" Type="http://schemas.openxmlformats.org/officeDocument/2006/relationships/hyperlink" Target="#" TargetMode="External"/><Relationship Id="rId121" Type="http://schemas.openxmlformats.org/officeDocument/2006/relationships/hyperlink" Target="#" TargetMode="External"/><Relationship Id="rId142" Type="http://schemas.openxmlformats.org/officeDocument/2006/relationships/image" Target="media/image2.emf"/><Relationship Id="rId163" Type="http://schemas.openxmlformats.org/officeDocument/2006/relationships/diagramColors" Target="diagrams/colors2.xml"/><Relationship Id="rId184" Type="http://schemas.openxmlformats.org/officeDocument/2006/relationships/image" Target="media/image25.jpg"/><Relationship Id="rId189" Type="http://schemas.openxmlformats.org/officeDocument/2006/relationships/image" Target="media/image30.jpg"/><Relationship Id="rId3" Type="http://schemas.openxmlformats.org/officeDocument/2006/relationships/customXml" Target="../customXml/item3.xml"/><Relationship Id="rId214" Type="http://schemas.openxmlformats.org/officeDocument/2006/relationships/footer" Target="footer11.xml"/><Relationship Id="rId25" Type="http://schemas.openxmlformats.org/officeDocument/2006/relationships/hyperlink" Target="#" TargetMode="External"/><Relationship Id="rId46" Type="http://schemas.openxmlformats.org/officeDocument/2006/relationships/hyperlink" Target="#" TargetMode="External"/><Relationship Id="rId67" Type="http://schemas.openxmlformats.org/officeDocument/2006/relationships/hyperlink" Target="#" TargetMode="External"/><Relationship Id="rId116" Type="http://schemas.openxmlformats.org/officeDocument/2006/relationships/hyperlink" Target="#" TargetMode="External"/><Relationship Id="rId137" Type="http://schemas.openxmlformats.org/officeDocument/2006/relationships/hyperlink" Target="#" TargetMode="External"/><Relationship Id="rId158" Type="http://schemas.openxmlformats.org/officeDocument/2006/relationships/hyperlink" Target="http://www.worldbank.org/en/projects-operations/products-and-services/grievance-redress-service" TargetMode="External"/><Relationship Id="rId20" Type="http://schemas.openxmlformats.org/officeDocument/2006/relationships/hyperlink" Target="#" TargetMode="External"/><Relationship Id="rId41" Type="http://schemas.openxmlformats.org/officeDocument/2006/relationships/hyperlink" Target="#" TargetMode="External"/><Relationship Id="rId62" Type="http://schemas.openxmlformats.org/officeDocument/2006/relationships/hyperlink" Target="#" TargetMode="External"/><Relationship Id="rId83" Type="http://schemas.openxmlformats.org/officeDocument/2006/relationships/hyperlink" Target="#" TargetMode="External"/><Relationship Id="rId88" Type="http://schemas.openxmlformats.org/officeDocument/2006/relationships/hyperlink" Target="#" TargetMode="External"/><Relationship Id="rId111" Type="http://schemas.openxmlformats.org/officeDocument/2006/relationships/hyperlink" Target="#" TargetMode="External"/><Relationship Id="rId132" Type="http://schemas.openxmlformats.org/officeDocument/2006/relationships/hyperlink" Target="#" TargetMode="External"/><Relationship Id="rId153" Type="http://schemas.openxmlformats.org/officeDocument/2006/relationships/image" Target="media/image10.jpg"/><Relationship Id="rId174" Type="http://schemas.openxmlformats.org/officeDocument/2006/relationships/image" Target="media/image15.jpg"/><Relationship Id="rId179" Type="http://schemas.openxmlformats.org/officeDocument/2006/relationships/image" Target="media/image20.jpg"/><Relationship Id="rId195" Type="http://schemas.openxmlformats.org/officeDocument/2006/relationships/hyperlink" Target="http://www.ifac.org/sites/default/files/publications/files/A013%202012%20IAASB%20Handbook%20ISA%20240.pdf" TargetMode="External"/><Relationship Id="rId209" Type="http://schemas.openxmlformats.org/officeDocument/2006/relationships/header" Target="header9.xml"/><Relationship Id="rId190" Type="http://schemas.openxmlformats.org/officeDocument/2006/relationships/image" Target="media/image31.jpg"/><Relationship Id="rId204" Type="http://schemas.openxmlformats.org/officeDocument/2006/relationships/image" Target="media/image35.emf"/><Relationship Id="rId15" Type="http://schemas.openxmlformats.org/officeDocument/2006/relationships/hyperlink" Target="#" TargetMode="External"/><Relationship Id="rId36" Type="http://schemas.openxmlformats.org/officeDocument/2006/relationships/hyperlink" Target="#" TargetMode="External"/><Relationship Id="rId57" Type="http://schemas.openxmlformats.org/officeDocument/2006/relationships/hyperlink" Target="#" TargetMode="External"/><Relationship Id="rId106" Type="http://schemas.openxmlformats.org/officeDocument/2006/relationships/hyperlink" Target="#" TargetMode="External"/><Relationship Id="rId127" Type="http://schemas.openxmlformats.org/officeDocument/2006/relationships/hyperlink" Target="#" TargetMode="External"/><Relationship Id="rId10" Type="http://schemas.openxmlformats.org/officeDocument/2006/relationships/footnotes" Target="footnotes.xml"/><Relationship Id="rId31" Type="http://schemas.openxmlformats.org/officeDocument/2006/relationships/hyperlink" Target="#" TargetMode="External"/><Relationship Id="rId52" Type="http://schemas.openxmlformats.org/officeDocument/2006/relationships/hyperlink" Target="#" TargetMode="External"/><Relationship Id="rId73" Type="http://schemas.openxmlformats.org/officeDocument/2006/relationships/hyperlink" Target="#" TargetMode="External"/><Relationship Id="rId78" Type="http://schemas.openxmlformats.org/officeDocument/2006/relationships/hyperlink" Target="#" TargetMode="External"/><Relationship Id="rId94" Type="http://schemas.openxmlformats.org/officeDocument/2006/relationships/hyperlink" Target="#" TargetMode="External"/><Relationship Id="rId99" Type="http://schemas.openxmlformats.org/officeDocument/2006/relationships/hyperlink" Target="#" TargetMode="External"/><Relationship Id="rId101" Type="http://schemas.openxmlformats.org/officeDocument/2006/relationships/hyperlink" Target="#" TargetMode="External"/><Relationship Id="rId122" Type="http://schemas.openxmlformats.org/officeDocument/2006/relationships/hyperlink" Target="#" TargetMode="External"/><Relationship Id="rId143" Type="http://schemas.openxmlformats.org/officeDocument/2006/relationships/header" Target="header4.xml"/><Relationship Id="rId148" Type="http://schemas.openxmlformats.org/officeDocument/2006/relationships/diagramData" Target="diagrams/data1.xml"/><Relationship Id="rId164" Type="http://schemas.microsoft.com/office/2007/relationships/diagramDrawing" Target="diagrams/drawing2.xml"/><Relationship Id="rId169" Type="http://schemas.openxmlformats.org/officeDocument/2006/relationships/header" Target="header8.xml"/><Relationship Id="rId185" Type="http://schemas.openxmlformats.org/officeDocument/2006/relationships/image" Target="media/image26.jpg"/><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image" Target="media/image21.jpg"/><Relationship Id="rId210" Type="http://schemas.openxmlformats.org/officeDocument/2006/relationships/header" Target="header10.xml"/><Relationship Id="rId215" Type="http://schemas.openxmlformats.org/officeDocument/2006/relationships/fontTable" Target="fontTable.xml"/><Relationship Id="rId26" Type="http://schemas.openxmlformats.org/officeDocument/2006/relationships/hyperlink" Target="#" TargetMode="External"/><Relationship Id="rId47" Type="http://schemas.openxmlformats.org/officeDocument/2006/relationships/hyperlink" Target="#" TargetMode="External"/><Relationship Id="rId68" Type="http://schemas.openxmlformats.org/officeDocument/2006/relationships/hyperlink" Target="#" TargetMode="External"/><Relationship Id="rId89" Type="http://schemas.openxmlformats.org/officeDocument/2006/relationships/hyperlink" Target="#" TargetMode="External"/><Relationship Id="rId112" Type="http://schemas.openxmlformats.org/officeDocument/2006/relationships/hyperlink" Target="#" TargetMode="External"/><Relationship Id="rId133" Type="http://schemas.openxmlformats.org/officeDocument/2006/relationships/hyperlink" Target="#" TargetMode="External"/><Relationship Id="rId154" Type="http://schemas.openxmlformats.org/officeDocument/2006/relationships/hyperlink" Target="https://worldbank.org" TargetMode="External"/><Relationship Id="rId175" Type="http://schemas.openxmlformats.org/officeDocument/2006/relationships/image" Target="media/image16.jpg"/><Relationship Id="rId196" Type="http://schemas.openxmlformats.org/officeDocument/2006/relationships/hyperlink" Target="http://www.ifac.org/sites/default/files/publications/files/A014%202012%20IAASB%20Handbook%20ISA%20250.pdf" TargetMode="External"/><Relationship Id="rId200" Type="http://schemas.openxmlformats.org/officeDocument/2006/relationships/hyperlink" Target="http://www.ifac.org/sites/default/files/publications/files/A021%202012%20IAASB%20Handbook%20ISA%20402.pdf" TargetMode="External"/><Relationship Id="rId16" Type="http://schemas.openxmlformats.org/officeDocument/2006/relationships/hyperlink" Target="#" TargetMode="External"/><Relationship Id="rId37" Type="http://schemas.openxmlformats.org/officeDocument/2006/relationships/hyperlink" Target="#" TargetMode="External"/><Relationship Id="rId58" Type="http://schemas.openxmlformats.org/officeDocument/2006/relationships/hyperlink" Target="#" TargetMode="External"/><Relationship Id="rId79" Type="http://schemas.openxmlformats.org/officeDocument/2006/relationships/hyperlink" Target="#" TargetMode="External"/><Relationship Id="rId102" Type="http://schemas.openxmlformats.org/officeDocument/2006/relationships/hyperlink" Target="#" TargetMode="External"/><Relationship Id="rId123" Type="http://schemas.openxmlformats.org/officeDocument/2006/relationships/hyperlink" Target="#" TargetMode="External"/><Relationship Id="rId144" Type="http://schemas.openxmlformats.org/officeDocument/2006/relationships/footer" Target="footer3.xml"/><Relationship Id="rId90" Type="http://schemas.openxmlformats.org/officeDocument/2006/relationships/hyperlink" Target="#" TargetMode="External"/><Relationship Id="rId165" Type="http://schemas.openxmlformats.org/officeDocument/2006/relationships/image" Target="media/image11.png"/><Relationship Id="rId186" Type="http://schemas.openxmlformats.org/officeDocument/2006/relationships/image" Target="media/image27.jpg"/><Relationship Id="rId211" Type="http://schemas.openxmlformats.org/officeDocument/2006/relationships/footer" Target="footer9.xml"/><Relationship Id="rId27" Type="http://schemas.openxmlformats.org/officeDocument/2006/relationships/hyperlink" Target="#" TargetMode="External"/><Relationship Id="rId48" Type="http://schemas.openxmlformats.org/officeDocument/2006/relationships/hyperlink" Target="#" TargetMode="External"/><Relationship Id="rId69" Type="http://schemas.openxmlformats.org/officeDocument/2006/relationships/hyperlink" Target="#" TargetMode="External"/><Relationship Id="rId113" Type="http://schemas.openxmlformats.org/officeDocument/2006/relationships/hyperlink" Target="#" TargetMode="External"/><Relationship Id="rId134" Type="http://schemas.openxmlformats.org/officeDocument/2006/relationships/hyperlink" Target="#" TargetMode="External"/><Relationship Id="rId80" Type="http://schemas.openxmlformats.org/officeDocument/2006/relationships/hyperlink" Target="#" TargetMode="External"/><Relationship Id="rId155" Type="http://schemas.openxmlformats.org/officeDocument/2006/relationships/hyperlink" Target="http://www.worldbank.org/html/opr/procure/debarr.html" TargetMode="External"/><Relationship Id="rId176" Type="http://schemas.openxmlformats.org/officeDocument/2006/relationships/image" Target="media/image17.jpg"/><Relationship Id="rId197" Type="http://schemas.openxmlformats.org/officeDocument/2006/relationships/hyperlink" Target="http://www.ifac.org/sites/default/files/publications/files/A015%202012%20IAASB%20Handbook%20ISA%20260.pdf" TargetMode="External"/><Relationship Id="rId201" Type="http://schemas.openxmlformats.org/officeDocument/2006/relationships/hyperlink" Target="http://www.ifac.org/sites/default/files/publications/files/A033%202012%20IAASB%20Handbook%20ISA%20580.pdf" TargetMode="External"/><Relationship Id="rId17" Type="http://schemas.openxmlformats.org/officeDocument/2006/relationships/hyperlink" Target="#" TargetMode="External"/><Relationship Id="rId38" Type="http://schemas.openxmlformats.org/officeDocument/2006/relationships/hyperlink" Target="#" TargetMode="External"/><Relationship Id="rId59" Type="http://schemas.openxmlformats.org/officeDocument/2006/relationships/hyperlink" Target="#" TargetMode="External"/><Relationship Id="rId103" Type="http://schemas.openxmlformats.org/officeDocument/2006/relationships/hyperlink" Target="#" TargetMode="External"/><Relationship Id="rId124" Type="http://schemas.openxmlformats.org/officeDocument/2006/relationships/hyperlink" Target="#" TargetMode="External"/><Relationship Id="rId70" Type="http://schemas.openxmlformats.org/officeDocument/2006/relationships/hyperlink" Target="#" TargetMode="External"/><Relationship Id="rId91" Type="http://schemas.openxmlformats.org/officeDocument/2006/relationships/hyperlink" Target="#" TargetMode="External"/><Relationship Id="rId145" Type="http://schemas.openxmlformats.org/officeDocument/2006/relationships/footer" Target="footer4.xml"/><Relationship Id="rId166" Type="http://schemas.openxmlformats.org/officeDocument/2006/relationships/header" Target="header6.xml"/><Relationship Id="rId187" Type="http://schemas.openxmlformats.org/officeDocument/2006/relationships/image" Target="media/image28.jpg"/><Relationship Id="rId1" Type="http://schemas.openxmlformats.org/officeDocument/2006/relationships/customXml" Target="../customXml/item1.xml"/><Relationship Id="rId212" Type="http://schemas.openxmlformats.org/officeDocument/2006/relationships/footer" Target="footer10.xml"/><Relationship Id="rId28" Type="http://schemas.openxmlformats.org/officeDocument/2006/relationships/hyperlink" Target="#" TargetMode="External"/><Relationship Id="rId49" Type="http://schemas.openxmlformats.org/officeDocument/2006/relationships/hyperlink" Target="#" TargetMode="External"/><Relationship Id="rId114" Type="http://schemas.openxmlformats.org/officeDocument/2006/relationships/hyperlink" Target="#" TargetMode="External"/><Relationship Id="rId60" Type="http://schemas.openxmlformats.org/officeDocument/2006/relationships/hyperlink" Target="#" TargetMode="External"/><Relationship Id="rId81" Type="http://schemas.openxmlformats.org/officeDocument/2006/relationships/hyperlink" Target="#" TargetMode="External"/><Relationship Id="rId135" Type="http://schemas.openxmlformats.org/officeDocument/2006/relationships/hyperlink" Target="#" TargetMode="External"/><Relationship Id="rId156" Type="http://schemas.openxmlformats.org/officeDocument/2006/relationships/hyperlink" Target="http://www.worldbank.org/procurement/standarddocuments" TargetMode="External"/><Relationship Id="rId177" Type="http://schemas.openxmlformats.org/officeDocument/2006/relationships/image" Target="media/image18.jpg"/><Relationship Id="rId198" Type="http://schemas.openxmlformats.org/officeDocument/2006/relationships/hyperlink" Target="http://www.ifac.org/sites/default/files/publications/files/A016%202012%20IAASB%20Handbook%20ISA%20265.pdf" TargetMode="External"/><Relationship Id="rId202" Type="http://schemas.openxmlformats.org/officeDocument/2006/relationships/hyperlink" Target="https://clientconnection.worldbank.org/servlet/secmainssl?Columns=TITLE&amp;ContentType=IT_MiscContent&amp;Lang=all&amp;Rows=100&amp;SType=External&amp;Status=Live&amp;theSitePK=257204&amp;piPK=63000616&amp;pagePK=63000604&amp;menuPK=256574&amp;highlightIndex=5&amp;Context=Disbursements" TargetMode="External"/><Relationship Id="rId18" Type="http://schemas.openxmlformats.org/officeDocument/2006/relationships/hyperlink" Target="#" TargetMode="External"/><Relationship Id="rId39" Type="http://schemas.openxmlformats.org/officeDocument/2006/relationships/hyperlink" Target="#" TargetMode="External"/><Relationship Id="rId50" Type="http://schemas.openxmlformats.org/officeDocument/2006/relationships/hyperlink" Target="#" TargetMode="External"/><Relationship Id="rId104" Type="http://schemas.openxmlformats.org/officeDocument/2006/relationships/hyperlink" Target="#" TargetMode="External"/><Relationship Id="rId125" Type="http://schemas.openxmlformats.org/officeDocument/2006/relationships/hyperlink" Target="#" TargetMode="External"/><Relationship Id="rId146" Type="http://schemas.openxmlformats.org/officeDocument/2006/relationships/header" Target="header5.xml"/><Relationship Id="rId167" Type="http://schemas.openxmlformats.org/officeDocument/2006/relationships/header" Target="header7.xml"/><Relationship Id="rId188" Type="http://schemas.openxmlformats.org/officeDocument/2006/relationships/image" Target="media/image29.jpg"/><Relationship Id="rId71" Type="http://schemas.openxmlformats.org/officeDocument/2006/relationships/hyperlink" Target="#" TargetMode="External"/><Relationship Id="rId92" Type="http://schemas.openxmlformats.org/officeDocument/2006/relationships/hyperlink" Target="#" TargetMode="External"/><Relationship Id="rId213" Type="http://schemas.openxmlformats.org/officeDocument/2006/relationships/header" Target="header11.xml"/><Relationship Id="rId2" Type="http://schemas.openxmlformats.org/officeDocument/2006/relationships/customXml" Target="../customXml/item2.xml"/><Relationship Id="rId29" Type="http://schemas.openxmlformats.org/officeDocument/2006/relationships/hyperlink" Target="#" TargetMode="External"/><Relationship Id="rId40" Type="http://schemas.openxmlformats.org/officeDocument/2006/relationships/hyperlink" Target="#" TargetMode="External"/><Relationship Id="rId115" Type="http://schemas.openxmlformats.org/officeDocument/2006/relationships/hyperlink" Target="#" TargetMode="External"/><Relationship Id="rId136" Type="http://schemas.openxmlformats.org/officeDocument/2006/relationships/hyperlink" Target="#" TargetMode="External"/><Relationship Id="rId157" Type="http://schemas.openxmlformats.org/officeDocument/2006/relationships/footer" Target="footer5.xml"/><Relationship Id="rId178" Type="http://schemas.openxmlformats.org/officeDocument/2006/relationships/image" Target="media/image19.jpg"/><Relationship Id="rId61" Type="http://schemas.openxmlformats.org/officeDocument/2006/relationships/hyperlink" Target="#" TargetMode="External"/><Relationship Id="rId82" Type="http://schemas.openxmlformats.org/officeDocument/2006/relationships/hyperlink" Target="#" TargetMode="External"/><Relationship Id="rId199" Type="http://schemas.openxmlformats.org/officeDocument/2006/relationships/hyperlink" Target="http://www.ifac.org/sites/default/files/publications/files/A020%202012%20IAASB%20Handbook%20ISA%20330.pdf" TargetMode="External"/><Relationship Id="rId203" Type="http://schemas.openxmlformats.org/officeDocument/2006/relationships/image" Target="media/image34.emf"/></Relationships>
</file>

<file path=word/_rels/footnotes.xml.rels><?xml version="1.0" encoding="UTF-8" standalone="yes"?>
<Relationships xmlns="http://schemas.openxmlformats.org/package/2006/relationships"><Relationship Id="rId1" Type="http://schemas.openxmlformats.org/officeDocument/2006/relationships/hyperlink" Target="http://www.ifac.org/sites/default/files/publications/files/A036%202012%20IAASB%20Handbook%20ISA%20620.pdf"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https://d.docs.live.net/cf1201faf3bbc29e/Desktop/2021_06_Formula%20including%20climate%20vulnerability_V3%20-%20IM%20Azuriran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n-US"/>
        </a:p>
      </c:txPr>
    </c:title>
    <c:autoTitleDeleted val="0"/>
    <c:plotArea>
      <c:layout/>
      <c:barChart>
        <c:barDir val="col"/>
        <c:grouping val="clustered"/>
        <c:varyColors val="0"/>
        <c:ser>
          <c:idx val="0"/>
          <c:order val="0"/>
          <c:tx>
            <c:strRef>
              <c:f>'[2021_06_Formula including climate vulnerability_V3 - IM Azurirana.xlsx]FORMULA_AFD+Climate OptionA'!$H$163</c:f>
              <c:strCache>
                <c:ptCount val="1"/>
                <c:pt idx="0">
                  <c:v>Number of LSGs</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dLbl>
              <c:idx val="1"/>
              <c:tx>
                <c:rich>
                  <a:bodyPr/>
                  <a:lstStyle/>
                  <a:p>
                    <a:r>
                      <a:rPr lang="en-US"/>
                      <a:t>43</a:t>
                    </a:r>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199-4F6E-AB25-988B838B23B6}"/>
                </c:ext>
              </c:extLst>
            </c:dLbl>
            <c:dLbl>
              <c:idx val="3"/>
              <c:tx>
                <c:rich>
                  <a:bodyPr/>
                  <a:lstStyle/>
                  <a:p>
                    <a:r>
                      <a:rPr lang="en-US"/>
                      <a:t>17</a:t>
                    </a:r>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199-4F6E-AB25-988B838B23B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'[2021_06_Formula including climate vulnerability_V3 - IM Azurirana.xlsx]FORMULA_AFD+Climate OptionA'!$G$164:$G$168</c:f>
              <c:strCache>
                <c:ptCount val="5"/>
                <c:pt idx="0">
                  <c:v>Under 1 mil €</c:v>
                </c:pt>
                <c:pt idx="1">
                  <c:v>1-1,5 mil €</c:v>
                </c:pt>
                <c:pt idx="2">
                  <c:v>1,5-2,5 mil €</c:v>
                </c:pt>
                <c:pt idx="3">
                  <c:v>2,5 mil € - 5 mil €</c:v>
                </c:pt>
                <c:pt idx="4">
                  <c:v>Above 5 mil €</c:v>
                </c:pt>
              </c:strCache>
            </c:strRef>
          </c:cat>
          <c:val>
            <c:numRef>
              <c:f>'[2021_06_Formula including climate vulnerability_V3 - IM Azurirana.xlsx]FORMULA_AFD+Climate OptionA'!$H$164:$H$168</c:f>
              <c:numCache>
                <c:formatCode>General</c:formatCode>
                <c:ptCount val="5"/>
                <c:pt idx="0">
                  <c:v>7</c:v>
                </c:pt>
                <c:pt idx="1">
                  <c:v>44</c:v>
                </c:pt>
                <c:pt idx="2">
                  <c:v>76</c:v>
                </c:pt>
                <c:pt idx="3">
                  <c:v>16</c:v>
                </c:pt>
                <c:pt idx="4">
                  <c:v>2</c:v>
                </c:pt>
              </c:numCache>
            </c:numRef>
          </c:val>
          <c:extLst>
            <c:ext xmlns:c16="http://schemas.microsoft.com/office/drawing/2014/chart" uri="{C3380CC4-5D6E-409C-BE32-E72D297353CC}">
              <c16:uniqueId val="{00000002-4199-4F6E-AB25-988B838B23B6}"/>
            </c:ext>
          </c:extLst>
        </c:ser>
        <c:dLbls>
          <c:dLblPos val="outEnd"/>
          <c:showLegendKey val="0"/>
          <c:showVal val="1"/>
          <c:showCatName val="0"/>
          <c:showSerName val="0"/>
          <c:showPercent val="0"/>
          <c:showBubbleSize val="0"/>
        </c:dLbls>
        <c:gapWidth val="100"/>
        <c:overlap val="-24"/>
        <c:axId val="143066656"/>
        <c:axId val="143058496"/>
      </c:barChart>
      <c:catAx>
        <c:axId val="143066656"/>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143058496"/>
        <c:crosses val="autoZero"/>
        <c:auto val="1"/>
        <c:lblAlgn val="ctr"/>
        <c:lblOffset val="100"/>
        <c:noMultiLvlLbl val="0"/>
      </c:catAx>
      <c:valAx>
        <c:axId val="143058496"/>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1430666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1">
    <c:autoUpdate val="0"/>
  </c:externalData>
</c:chartSpace>
</file>

<file path=word/diagrams/_rels/data1.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6.png"/><Relationship Id="rId7" Type="http://schemas.openxmlformats.org/officeDocument/2006/relationships/image" Target="../media/image9.sv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8.png"/><Relationship Id="rId5" Type="http://schemas.openxmlformats.org/officeDocument/2006/relationships/image" Target="../media/image7.jpg"/><Relationship Id="rId4" Type="http://schemas.microsoft.com/office/2007/relationships/hdphoto" Target="../media/hdphoto1.wdp"/><Relationship Id="rId9" Type="http://schemas.microsoft.com/office/2007/relationships/hdphoto" Target="../media/hdphoto2.wdp"/></Relationships>
</file>

<file path=word/diagrams/_rels/drawing1.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6.png"/><Relationship Id="rId7" Type="http://schemas.openxmlformats.org/officeDocument/2006/relationships/image" Target="../media/image9.sv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8.png"/><Relationship Id="rId5" Type="http://schemas.openxmlformats.org/officeDocument/2006/relationships/image" Target="../media/image7.jpg"/><Relationship Id="rId4" Type="http://schemas.microsoft.com/office/2007/relationships/hdphoto" Target="../media/hdphoto1.wdp"/><Relationship Id="rId9" Type="http://schemas.microsoft.com/office/2007/relationships/hdphoto" Target="../media/hdphoto2.wdp"/></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6764A0B-5D1B-4DE3-A023-426074DC9D6A}" type="doc">
      <dgm:prSet loTypeId="urn:microsoft.com/office/officeart/2008/layout/PictureStrips" loCatId="list" qsTypeId="urn:microsoft.com/office/officeart/2005/8/quickstyle/simple1" qsCatId="simple" csTypeId="urn:microsoft.com/office/officeart/2005/8/colors/accent1_2" csCatId="accent1" phldr="1"/>
      <dgm:spPr/>
      <dgm:t>
        <a:bodyPr/>
        <a:lstStyle/>
        <a:p>
          <a:endParaRPr lang="en-GB"/>
        </a:p>
      </dgm:t>
    </dgm:pt>
    <dgm:pt modelId="{FDC42B62-AEB3-4424-B284-E53D57546D5C}">
      <dgm:prSet phldrT="[Text]"/>
      <dgm:spPr/>
      <dgm:t>
        <a:bodyPr/>
        <a:lstStyle/>
        <a:p>
          <a:r>
            <a:rPr lang="en-GB"/>
            <a:t>Formalize a cooperation agreement</a:t>
          </a:r>
        </a:p>
      </dgm:t>
    </dgm:pt>
    <dgm:pt modelId="{2A2897F7-4871-4FD7-B6A3-45F88538682E}" type="parTrans" cxnId="{A8242DC3-04DC-4F9C-A345-E9FF6A95E485}">
      <dgm:prSet/>
      <dgm:spPr/>
      <dgm:t>
        <a:bodyPr/>
        <a:lstStyle/>
        <a:p>
          <a:endParaRPr lang="en-GB"/>
        </a:p>
      </dgm:t>
    </dgm:pt>
    <dgm:pt modelId="{725339A3-42AB-4450-BCF5-A94275A94EC9}" type="sibTrans" cxnId="{A8242DC3-04DC-4F9C-A345-E9FF6A95E485}">
      <dgm:prSet/>
      <dgm:spPr/>
      <dgm:t>
        <a:bodyPr/>
        <a:lstStyle/>
        <a:p>
          <a:endParaRPr lang="en-GB"/>
        </a:p>
      </dgm:t>
    </dgm:pt>
    <dgm:pt modelId="{3A4693D1-BD9E-46A5-8F17-C9226763064F}">
      <dgm:prSet phldrT="[Text]"/>
      <dgm:spPr/>
      <dgm:t>
        <a:bodyPr/>
        <a:lstStyle/>
        <a:p>
          <a:r>
            <a:rPr lang="en-GB"/>
            <a:t>DEVELOPING THE INTERN JOB DESCRIPTION</a:t>
          </a:r>
        </a:p>
      </dgm:t>
    </dgm:pt>
    <dgm:pt modelId="{59FAAAF3-14EE-466E-9B9A-4C4A87F37A4E}" type="parTrans" cxnId="{275A374A-8090-4467-B6A0-0661D2417864}">
      <dgm:prSet/>
      <dgm:spPr/>
      <dgm:t>
        <a:bodyPr/>
        <a:lstStyle/>
        <a:p>
          <a:endParaRPr lang="en-GB"/>
        </a:p>
      </dgm:t>
    </dgm:pt>
    <dgm:pt modelId="{199AE596-B8D9-40E8-8178-72E685976F83}" type="sibTrans" cxnId="{275A374A-8090-4467-B6A0-0661D2417864}">
      <dgm:prSet/>
      <dgm:spPr/>
      <dgm:t>
        <a:bodyPr/>
        <a:lstStyle/>
        <a:p>
          <a:endParaRPr lang="en-GB"/>
        </a:p>
      </dgm:t>
    </dgm:pt>
    <dgm:pt modelId="{1840DE7E-58A4-4CB0-925F-BAAAF8CCB8C0}">
      <dgm:prSet phldrT="[Text]"/>
      <dgm:spPr/>
      <dgm:t>
        <a:bodyPr/>
        <a:lstStyle/>
        <a:p>
          <a:r>
            <a:rPr lang="en-GB"/>
            <a:t>RECRUITING INTERNS</a:t>
          </a:r>
        </a:p>
      </dgm:t>
    </dgm:pt>
    <dgm:pt modelId="{4A0F17D3-FDCB-4D56-9919-778BFA6C351C}" type="parTrans" cxnId="{8F2B9DAF-908C-42EA-91FF-090C5C632129}">
      <dgm:prSet/>
      <dgm:spPr/>
      <dgm:t>
        <a:bodyPr/>
        <a:lstStyle/>
        <a:p>
          <a:endParaRPr lang="en-GB"/>
        </a:p>
      </dgm:t>
    </dgm:pt>
    <dgm:pt modelId="{0160537C-C19B-46CD-8416-B37EE99DC6CB}" type="sibTrans" cxnId="{8F2B9DAF-908C-42EA-91FF-090C5C632129}">
      <dgm:prSet/>
      <dgm:spPr/>
      <dgm:t>
        <a:bodyPr/>
        <a:lstStyle/>
        <a:p>
          <a:endParaRPr lang="en-GB"/>
        </a:p>
      </dgm:t>
    </dgm:pt>
    <dgm:pt modelId="{772968D6-0CDE-4E09-91D4-BB838BF97C60}">
      <dgm:prSet/>
      <dgm:spPr/>
      <dgm:t>
        <a:bodyPr/>
        <a:lstStyle/>
        <a:p>
          <a:r>
            <a:rPr lang="en-GB"/>
            <a:t>THE SELECTION PROCESS</a:t>
          </a:r>
        </a:p>
      </dgm:t>
    </dgm:pt>
    <dgm:pt modelId="{B7C6FAF0-83EC-40CC-B6E2-23F361906892}" type="parTrans" cxnId="{E0CA04D5-C919-4FDB-9884-383C4F9BFFF8}">
      <dgm:prSet/>
      <dgm:spPr/>
      <dgm:t>
        <a:bodyPr/>
        <a:lstStyle/>
        <a:p>
          <a:endParaRPr lang="en-GB"/>
        </a:p>
      </dgm:t>
    </dgm:pt>
    <dgm:pt modelId="{64B76690-1845-4503-91B9-082731268D54}" type="sibTrans" cxnId="{E0CA04D5-C919-4FDB-9884-383C4F9BFFF8}">
      <dgm:prSet/>
      <dgm:spPr/>
      <dgm:t>
        <a:bodyPr/>
        <a:lstStyle/>
        <a:p>
          <a:endParaRPr lang="en-GB"/>
        </a:p>
      </dgm:t>
    </dgm:pt>
    <dgm:pt modelId="{1D3DF101-3138-41B1-AC2E-B986FC8FB07F}">
      <dgm:prSet/>
      <dgm:spPr/>
      <dgm:t>
        <a:bodyPr/>
        <a:lstStyle/>
        <a:p>
          <a:r>
            <a:rPr lang="en-GB"/>
            <a:t>EVALUATING PERFORMANCE</a:t>
          </a:r>
        </a:p>
      </dgm:t>
    </dgm:pt>
    <dgm:pt modelId="{89778D57-C7C9-4495-9C62-7331B17EBD16}" type="parTrans" cxnId="{CCB79B96-445D-40C8-802F-AA1817E40B3B}">
      <dgm:prSet/>
      <dgm:spPr/>
      <dgm:t>
        <a:bodyPr/>
        <a:lstStyle/>
        <a:p>
          <a:endParaRPr lang="en-GB"/>
        </a:p>
      </dgm:t>
    </dgm:pt>
    <dgm:pt modelId="{A1704785-6A7A-4F90-9C13-4022E32A0A3C}" type="sibTrans" cxnId="{CCB79B96-445D-40C8-802F-AA1817E40B3B}">
      <dgm:prSet/>
      <dgm:spPr/>
      <dgm:t>
        <a:bodyPr/>
        <a:lstStyle/>
        <a:p>
          <a:endParaRPr lang="en-GB"/>
        </a:p>
      </dgm:t>
    </dgm:pt>
    <dgm:pt modelId="{3AF7F359-095D-45EC-8C6D-E2665E96451F}">
      <dgm:prSet/>
      <dgm:spPr/>
      <dgm:t>
        <a:bodyPr/>
        <a:lstStyle/>
        <a:p>
          <a:r>
            <a:rPr lang="en-GB"/>
            <a:t>MANAGING INTERNS</a:t>
          </a:r>
        </a:p>
      </dgm:t>
    </dgm:pt>
    <dgm:pt modelId="{3D80CCE5-C23C-494E-BFF8-0D798364C937}" type="parTrans" cxnId="{C2667C6D-97DB-42AF-B1E2-41BC47390719}">
      <dgm:prSet/>
      <dgm:spPr/>
      <dgm:t>
        <a:bodyPr/>
        <a:lstStyle/>
        <a:p>
          <a:endParaRPr lang="en-GB"/>
        </a:p>
      </dgm:t>
    </dgm:pt>
    <dgm:pt modelId="{1C3AE3A5-6454-4516-9B48-0893A8E5DFD3}" type="sibTrans" cxnId="{C2667C6D-97DB-42AF-B1E2-41BC47390719}">
      <dgm:prSet/>
      <dgm:spPr/>
      <dgm:t>
        <a:bodyPr/>
        <a:lstStyle/>
        <a:p>
          <a:endParaRPr lang="en-GB"/>
        </a:p>
      </dgm:t>
    </dgm:pt>
    <dgm:pt modelId="{10B5E572-A8C9-4E95-88F4-0906BB27F8ED}" type="pres">
      <dgm:prSet presAssocID="{F6764A0B-5D1B-4DE3-A023-426074DC9D6A}" presName="Name0" presStyleCnt="0">
        <dgm:presLayoutVars>
          <dgm:dir/>
          <dgm:resizeHandles val="exact"/>
        </dgm:presLayoutVars>
      </dgm:prSet>
      <dgm:spPr/>
      <dgm:t>
        <a:bodyPr/>
        <a:lstStyle/>
        <a:p>
          <a:endParaRPr lang="en-US"/>
        </a:p>
      </dgm:t>
    </dgm:pt>
    <dgm:pt modelId="{FC160A84-BBA2-4732-83EF-DC64A313C562}" type="pres">
      <dgm:prSet presAssocID="{FDC42B62-AEB3-4424-B284-E53D57546D5C}" presName="composite" presStyleCnt="0"/>
      <dgm:spPr/>
    </dgm:pt>
    <dgm:pt modelId="{1DEE1B73-0B81-455D-A5AC-C6CB9C9E7DBD}" type="pres">
      <dgm:prSet presAssocID="{FDC42B62-AEB3-4424-B284-E53D57546D5C}" presName="rect1" presStyleLbl="trAlignAcc1" presStyleIdx="0" presStyleCnt="6">
        <dgm:presLayoutVars>
          <dgm:bulletEnabled val="1"/>
        </dgm:presLayoutVars>
      </dgm:prSet>
      <dgm:spPr/>
      <dgm:t>
        <a:bodyPr/>
        <a:lstStyle/>
        <a:p>
          <a:endParaRPr lang="en-US"/>
        </a:p>
      </dgm:t>
    </dgm:pt>
    <dgm:pt modelId="{6678B543-B2B3-4AEA-BAB8-09A93BCA1C13}" type="pres">
      <dgm:prSet presAssocID="{FDC42B62-AEB3-4424-B284-E53D57546D5C}" presName="rect2" presStyleLbl="fgImgPlace1" presStyleIdx="0" presStyleCnt="6" custScaleX="72251" custScaleY="62722" custLinFactNeighborX="12651" custLinFactNeighborY="10241"/>
      <dgm:spPr>
        <a:blipFill>
          <a:blip xmlns:r="http://schemas.openxmlformats.org/officeDocument/2006/relationships" r:embed="rId1">
            <a:extLst>
              <a:ext uri="{28A0092B-C50C-407E-A947-70E740481C1C}">
                <a14:useLocalDpi xmlns:a14="http://schemas.microsoft.com/office/drawing/2010/main" val="0"/>
              </a:ext>
            </a:extLst>
          </a:blip>
          <a:srcRect/>
          <a:stretch>
            <a:fillRect l="-25000" r="-25000"/>
          </a:stretch>
        </a:blipFill>
      </dgm:spPr>
    </dgm:pt>
    <dgm:pt modelId="{AF01BA88-66C9-455E-B136-250A44E2C421}" type="pres">
      <dgm:prSet presAssocID="{725339A3-42AB-4450-BCF5-A94275A94EC9}" presName="sibTrans" presStyleCnt="0"/>
      <dgm:spPr/>
    </dgm:pt>
    <dgm:pt modelId="{498D0AC9-4B4B-48A3-A74E-00BDB24B76BD}" type="pres">
      <dgm:prSet presAssocID="{3A4693D1-BD9E-46A5-8F17-C9226763064F}" presName="composite" presStyleCnt="0"/>
      <dgm:spPr/>
    </dgm:pt>
    <dgm:pt modelId="{8407389F-9FC7-49BC-9DC5-E2032FB7F080}" type="pres">
      <dgm:prSet presAssocID="{3A4693D1-BD9E-46A5-8F17-C9226763064F}" presName="rect1" presStyleLbl="trAlignAcc1" presStyleIdx="1" presStyleCnt="6">
        <dgm:presLayoutVars>
          <dgm:bulletEnabled val="1"/>
        </dgm:presLayoutVars>
      </dgm:prSet>
      <dgm:spPr/>
      <dgm:t>
        <a:bodyPr/>
        <a:lstStyle/>
        <a:p>
          <a:endParaRPr lang="en-US"/>
        </a:p>
      </dgm:t>
    </dgm:pt>
    <dgm:pt modelId="{9AAC478B-A723-4B7D-920B-5F6F71A74D12}" type="pres">
      <dgm:prSet presAssocID="{3A4693D1-BD9E-46A5-8F17-C9226763064F}" presName="rect2" presStyleLbl="fgImgPlace1" presStyleIdx="1" presStyleCnt="6" custScaleX="70926" custScaleY="82354" custLinFactNeighborX="7449" custLinFactNeighborY="15519"/>
      <dgm:spPr>
        <a:blipFill>
          <a:blip xmlns:r="http://schemas.openxmlformats.org/officeDocument/2006/relationships" r:embed="rId2">
            <a:extLst>
              <a:ext uri="{28A0092B-C50C-407E-A947-70E740481C1C}">
                <a14:useLocalDpi xmlns:a14="http://schemas.microsoft.com/office/drawing/2010/main" val="0"/>
              </a:ext>
            </a:extLst>
          </a:blip>
          <a:srcRect/>
          <a:stretch>
            <a:fillRect l="-25000" r="-25000"/>
          </a:stretch>
        </a:blipFill>
      </dgm:spPr>
    </dgm:pt>
    <dgm:pt modelId="{D5BA9A42-02D7-46CE-9D54-6CB24044CF4E}" type="pres">
      <dgm:prSet presAssocID="{199AE596-B8D9-40E8-8178-72E685976F83}" presName="sibTrans" presStyleCnt="0"/>
      <dgm:spPr/>
    </dgm:pt>
    <dgm:pt modelId="{F4FC0E03-972B-4762-B5E6-1289FCFD7268}" type="pres">
      <dgm:prSet presAssocID="{1840DE7E-58A4-4CB0-925F-BAAAF8CCB8C0}" presName="composite" presStyleCnt="0"/>
      <dgm:spPr/>
    </dgm:pt>
    <dgm:pt modelId="{24C74C53-1BC3-445A-B3C3-CBEB06FC04B9}" type="pres">
      <dgm:prSet presAssocID="{1840DE7E-58A4-4CB0-925F-BAAAF8CCB8C0}" presName="rect1" presStyleLbl="trAlignAcc1" presStyleIdx="2" presStyleCnt="6">
        <dgm:presLayoutVars>
          <dgm:bulletEnabled val="1"/>
        </dgm:presLayoutVars>
      </dgm:prSet>
      <dgm:spPr/>
      <dgm:t>
        <a:bodyPr/>
        <a:lstStyle/>
        <a:p>
          <a:endParaRPr lang="en-US"/>
        </a:p>
      </dgm:t>
    </dgm:pt>
    <dgm:pt modelId="{33B489E4-C5A2-4CC4-ACD4-DE6E6B29E7FE}" type="pres">
      <dgm:prSet presAssocID="{1840DE7E-58A4-4CB0-925F-BAAAF8CCB8C0}" presName="rect2" presStyleLbl="fgImgPlace1" presStyleIdx="2" presStyleCnt="6" custScaleX="76179" custScaleY="70046" custLinFactNeighborX="16137" custLinFactNeighborY="13149"/>
      <dgm:spPr>
        <a:blipFill>
          <a:blip xmlns:r="http://schemas.openxmlformats.org/officeDocument/2006/relationships" r:embed="rId3">
            <a:extLst>
              <a:ext uri="{BEBA8EAE-BF5A-486C-A8C5-ECC9F3942E4B}">
                <a14:imgProps xmlns:a14="http://schemas.microsoft.com/office/drawing/2010/main">
                  <a14:imgLayer r:embed="rId4">
                    <a14:imgEffect>
                      <a14:artisticLightScreen/>
                    </a14:imgEffect>
                  </a14:imgLayer>
                </a14:imgProps>
              </a:ext>
              <a:ext uri="{28A0092B-C50C-407E-A947-70E740481C1C}">
                <a14:useLocalDpi xmlns:a14="http://schemas.microsoft.com/office/drawing/2010/main" val="0"/>
              </a:ext>
            </a:extLst>
          </a:blip>
          <a:srcRect/>
          <a:stretch>
            <a:fillRect l="-25000" r="-25000"/>
          </a:stretch>
        </a:blipFill>
      </dgm:spPr>
    </dgm:pt>
    <dgm:pt modelId="{DB1CD820-4DE6-48AF-9BB5-5EF7CD20B2BC}" type="pres">
      <dgm:prSet presAssocID="{0160537C-C19B-46CD-8416-B37EE99DC6CB}" presName="sibTrans" presStyleCnt="0"/>
      <dgm:spPr/>
    </dgm:pt>
    <dgm:pt modelId="{0E3974C1-2E3D-44EB-B70F-E701ED92FCDC}" type="pres">
      <dgm:prSet presAssocID="{772968D6-0CDE-4E09-91D4-BB838BF97C60}" presName="composite" presStyleCnt="0"/>
      <dgm:spPr/>
    </dgm:pt>
    <dgm:pt modelId="{D1B18603-7D95-4325-8AA6-992B9B75E55D}" type="pres">
      <dgm:prSet presAssocID="{772968D6-0CDE-4E09-91D4-BB838BF97C60}" presName="rect1" presStyleLbl="trAlignAcc1" presStyleIdx="3" presStyleCnt="6">
        <dgm:presLayoutVars>
          <dgm:bulletEnabled val="1"/>
        </dgm:presLayoutVars>
      </dgm:prSet>
      <dgm:spPr/>
      <dgm:t>
        <a:bodyPr/>
        <a:lstStyle/>
        <a:p>
          <a:endParaRPr lang="en-US"/>
        </a:p>
      </dgm:t>
    </dgm:pt>
    <dgm:pt modelId="{7A3578B6-AFCA-4A83-B270-38A96E68727F}" type="pres">
      <dgm:prSet presAssocID="{772968D6-0CDE-4E09-91D4-BB838BF97C60}" presName="rect2" presStyleLbl="fgImgPlace1" presStyleIdx="3" presStyleCnt="6" custScaleX="71842" custScaleY="71348" custLinFactNeighborX="13233" custLinFactNeighborY="13233"/>
      <dgm:spPr>
        <a:blipFill>
          <a:blip xmlns:r="http://schemas.openxmlformats.org/officeDocument/2006/relationships" r:embed="rId5">
            <a:extLst>
              <a:ext uri="{28A0092B-C50C-407E-A947-70E740481C1C}">
                <a14:useLocalDpi xmlns:a14="http://schemas.microsoft.com/office/drawing/2010/main" val="0"/>
              </a:ext>
            </a:extLst>
          </a:blip>
          <a:srcRect/>
          <a:stretch>
            <a:fillRect l="-25000" r="-25000"/>
          </a:stretch>
        </a:blipFill>
      </dgm:spPr>
    </dgm:pt>
    <dgm:pt modelId="{24BBCF5C-5315-4FE3-A2F4-34F9BBF38690}" type="pres">
      <dgm:prSet presAssocID="{64B76690-1845-4503-91B9-082731268D54}" presName="sibTrans" presStyleCnt="0"/>
      <dgm:spPr/>
    </dgm:pt>
    <dgm:pt modelId="{BAEABAD0-99E7-4460-AF2D-2B5F6DD7549E}" type="pres">
      <dgm:prSet presAssocID="{3AF7F359-095D-45EC-8C6D-E2665E96451F}" presName="composite" presStyleCnt="0"/>
      <dgm:spPr/>
    </dgm:pt>
    <dgm:pt modelId="{D0BBB1BA-7591-40DA-A615-1F325D6ACB8E}" type="pres">
      <dgm:prSet presAssocID="{3AF7F359-095D-45EC-8C6D-E2665E96451F}" presName="rect1" presStyleLbl="trAlignAcc1" presStyleIdx="4" presStyleCnt="6">
        <dgm:presLayoutVars>
          <dgm:bulletEnabled val="1"/>
        </dgm:presLayoutVars>
      </dgm:prSet>
      <dgm:spPr/>
      <dgm:t>
        <a:bodyPr/>
        <a:lstStyle/>
        <a:p>
          <a:endParaRPr lang="en-US"/>
        </a:p>
      </dgm:t>
    </dgm:pt>
    <dgm:pt modelId="{8E3B1163-D763-4980-BB23-8B1028315521}" type="pres">
      <dgm:prSet presAssocID="{3AF7F359-095D-45EC-8C6D-E2665E96451F}" presName="rect2" presStyleLbl="fgImgPlace1" presStyleIdx="4" presStyleCnt="6" custScaleX="72951" custScaleY="64282" custLinFactNeighborX="16850" custLinFactNeighborY="13598"/>
      <dgm:spPr>
        <a:blipFill>
          <a:blip xmlns:r="http://schemas.openxmlformats.org/officeDocument/2006/relationships" r:embed="rId6">
            <a:extLst>
              <a:ext uri="{28A0092B-C50C-407E-A947-70E740481C1C}">
                <a14:useLocalDpi xmlns:a14="http://schemas.microsoft.com/office/drawing/2010/main" val="0"/>
              </a:ext>
              <a:ext uri="{96DAC541-7B7A-43D3-8B79-37D633B846F1}">
                <asvg:svgBlip xmlns:asvg="http://schemas.microsoft.com/office/drawing/2016/SVG/main" xmlns="" r:embed="rId7"/>
              </a:ext>
            </a:extLst>
          </a:blip>
          <a:srcRect/>
          <a:stretch>
            <a:fillRect l="-3000" r="-3000"/>
          </a:stretch>
        </a:blipFill>
      </dgm:spPr>
    </dgm:pt>
    <dgm:pt modelId="{4A52038D-8836-4AF4-9FDA-28CC44930392}" type="pres">
      <dgm:prSet presAssocID="{1C3AE3A5-6454-4516-9B48-0893A8E5DFD3}" presName="sibTrans" presStyleCnt="0"/>
      <dgm:spPr/>
    </dgm:pt>
    <dgm:pt modelId="{138EA75B-E483-4F5D-8090-20BEA1A6605A}" type="pres">
      <dgm:prSet presAssocID="{1D3DF101-3138-41B1-AC2E-B986FC8FB07F}" presName="composite" presStyleCnt="0"/>
      <dgm:spPr/>
    </dgm:pt>
    <dgm:pt modelId="{E1AFD6EF-3779-488D-9CB0-970657D4097E}" type="pres">
      <dgm:prSet presAssocID="{1D3DF101-3138-41B1-AC2E-B986FC8FB07F}" presName="rect1" presStyleLbl="trAlignAcc1" presStyleIdx="5" presStyleCnt="6">
        <dgm:presLayoutVars>
          <dgm:bulletEnabled val="1"/>
        </dgm:presLayoutVars>
      </dgm:prSet>
      <dgm:spPr/>
      <dgm:t>
        <a:bodyPr/>
        <a:lstStyle/>
        <a:p>
          <a:endParaRPr lang="en-US"/>
        </a:p>
      </dgm:t>
    </dgm:pt>
    <dgm:pt modelId="{0DBE8AE8-E870-4794-B51E-76FA65A6C4A7}" type="pres">
      <dgm:prSet presAssocID="{1D3DF101-3138-41B1-AC2E-B986FC8FB07F}" presName="rect2" presStyleLbl="fgImgPlace1" presStyleIdx="5" presStyleCnt="6" custScaleX="72433" custScaleY="59794" custLinFactNeighborX="3085" custLinFactNeighborY="11313"/>
      <dgm:spPr>
        <a:blipFill>
          <a:blip xmlns:r="http://schemas.openxmlformats.org/officeDocument/2006/relationships" r:embed="rId8">
            <a:extLst>
              <a:ext uri="{BEBA8EAE-BF5A-486C-A8C5-ECC9F3942E4B}">
                <a14:imgProps xmlns:a14="http://schemas.microsoft.com/office/drawing/2010/main">
                  <a14:imgLayer r:embed="rId9">
                    <a14:imgEffect>
                      <a14:artisticPaintBrush/>
                    </a14:imgEffect>
                  </a14:imgLayer>
                </a14:imgProps>
              </a:ext>
              <a:ext uri="{28A0092B-C50C-407E-A947-70E740481C1C}">
                <a14:useLocalDpi xmlns:a14="http://schemas.microsoft.com/office/drawing/2010/main" val="0"/>
              </a:ext>
            </a:extLst>
          </a:blip>
          <a:srcRect/>
          <a:stretch>
            <a:fillRect l="-25000" r="-25000"/>
          </a:stretch>
        </a:blipFill>
      </dgm:spPr>
    </dgm:pt>
  </dgm:ptLst>
  <dgm:cxnLst>
    <dgm:cxn modelId="{3DF5E766-F220-4B50-B260-AD9B0F391F4F}" type="presOf" srcId="{1840DE7E-58A4-4CB0-925F-BAAAF8CCB8C0}" destId="{24C74C53-1BC3-445A-B3C3-CBEB06FC04B9}" srcOrd="0" destOrd="0" presId="urn:microsoft.com/office/officeart/2008/layout/PictureStrips"/>
    <dgm:cxn modelId="{DBE17FA4-DF76-4693-9756-FE21B145AD24}" type="presOf" srcId="{FDC42B62-AEB3-4424-B284-E53D57546D5C}" destId="{1DEE1B73-0B81-455D-A5AC-C6CB9C9E7DBD}" srcOrd="0" destOrd="0" presId="urn:microsoft.com/office/officeart/2008/layout/PictureStrips"/>
    <dgm:cxn modelId="{C2667C6D-97DB-42AF-B1E2-41BC47390719}" srcId="{F6764A0B-5D1B-4DE3-A023-426074DC9D6A}" destId="{3AF7F359-095D-45EC-8C6D-E2665E96451F}" srcOrd="4" destOrd="0" parTransId="{3D80CCE5-C23C-494E-BFF8-0D798364C937}" sibTransId="{1C3AE3A5-6454-4516-9B48-0893A8E5DFD3}"/>
    <dgm:cxn modelId="{8F2B9DAF-908C-42EA-91FF-090C5C632129}" srcId="{F6764A0B-5D1B-4DE3-A023-426074DC9D6A}" destId="{1840DE7E-58A4-4CB0-925F-BAAAF8CCB8C0}" srcOrd="2" destOrd="0" parTransId="{4A0F17D3-FDCB-4D56-9919-778BFA6C351C}" sibTransId="{0160537C-C19B-46CD-8416-B37EE99DC6CB}"/>
    <dgm:cxn modelId="{EBB18E86-C603-4BC1-8DB5-4A417667991E}" type="presOf" srcId="{3AF7F359-095D-45EC-8C6D-E2665E96451F}" destId="{D0BBB1BA-7591-40DA-A615-1F325D6ACB8E}" srcOrd="0" destOrd="0" presId="urn:microsoft.com/office/officeart/2008/layout/PictureStrips"/>
    <dgm:cxn modelId="{275A374A-8090-4467-B6A0-0661D2417864}" srcId="{F6764A0B-5D1B-4DE3-A023-426074DC9D6A}" destId="{3A4693D1-BD9E-46A5-8F17-C9226763064F}" srcOrd="1" destOrd="0" parTransId="{59FAAAF3-14EE-466E-9B9A-4C4A87F37A4E}" sibTransId="{199AE596-B8D9-40E8-8178-72E685976F83}"/>
    <dgm:cxn modelId="{CCB79B96-445D-40C8-802F-AA1817E40B3B}" srcId="{F6764A0B-5D1B-4DE3-A023-426074DC9D6A}" destId="{1D3DF101-3138-41B1-AC2E-B986FC8FB07F}" srcOrd="5" destOrd="0" parTransId="{89778D57-C7C9-4495-9C62-7331B17EBD16}" sibTransId="{A1704785-6A7A-4F90-9C13-4022E32A0A3C}"/>
    <dgm:cxn modelId="{8D7B31C0-35A8-4526-8742-348D0E8A0F03}" type="presOf" srcId="{F6764A0B-5D1B-4DE3-A023-426074DC9D6A}" destId="{10B5E572-A8C9-4E95-88F4-0906BB27F8ED}" srcOrd="0" destOrd="0" presId="urn:microsoft.com/office/officeart/2008/layout/PictureStrips"/>
    <dgm:cxn modelId="{05D6FC0B-E52E-4C02-A793-968BBAE874A2}" type="presOf" srcId="{1D3DF101-3138-41B1-AC2E-B986FC8FB07F}" destId="{E1AFD6EF-3779-488D-9CB0-970657D4097E}" srcOrd="0" destOrd="0" presId="urn:microsoft.com/office/officeart/2008/layout/PictureStrips"/>
    <dgm:cxn modelId="{A8242DC3-04DC-4F9C-A345-E9FF6A95E485}" srcId="{F6764A0B-5D1B-4DE3-A023-426074DC9D6A}" destId="{FDC42B62-AEB3-4424-B284-E53D57546D5C}" srcOrd="0" destOrd="0" parTransId="{2A2897F7-4871-4FD7-B6A3-45F88538682E}" sibTransId="{725339A3-42AB-4450-BCF5-A94275A94EC9}"/>
    <dgm:cxn modelId="{BA0D822C-FB83-49A8-8A44-1423A245321B}" type="presOf" srcId="{772968D6-0CDE-4E09-91D4-BB838BF97C60}" destId="{D1B18603-7D95-4325-8AA6-992B9B75E55D}" srcOrd="0" destOrd="0" presId="urn:microsoft.com/office/officeart/2008/layout/PictureStrips"/>
    <dgm:cxn modelId="{AD1ED9BA-DEE9-49E4-AF7B-2B9716B39940}" type="presOf" srcId="{3A4693D1-BD9E-46A5-8F17-C9226763064F}" destId="{8407389F-9FC7-49BC-9DC5-E2032FB7F080}" srcOrd="0" destOrd="0" presId="urn:microsoft.com/office/officeart/2008/layout/PictureStrips"/>
    <dgm:cxn modelId="{E0CA04D5-C919-4FDB-9884-383C4F9BFFF8}" srcId="{F6764A0B-5D1B-4DE3-A023-426074DC9D6A}" destId="{772968D6-0CDE-4E09-91D4-BB838BF97C60}" srcOrd="3" destOrd="0" parTransId="{B7C6FAF0-83EC-40CC-B6E2-23F361906892}" sibTransId="{64B76690-1845-4503-91B9-082731268D54}"/>
    <dgm:cxn modelId="{43EDC885-4416-44EB-AD81-C6700608E59A}" type="presParOf" srcId="{10B5E572-A8C9-4E95-88F4-0906BB27F8ED}" destId="{FC160A84-BBA2-4732-83EF-DC64A313C562}" srcOrd="0" destOrd="0" presId="urn:microsoft.com/office/officeart/2008/layout/PictureStrips"/>
    <dgm:cxn modelId="{3B2FDF68-8327-40AC-B6E5-326671F855C8}" type="presParOf" srcId="{FC160A84-BBA2-4732-83EF-DC64A313C562}" destId="{1DEE1B73-0B81-455D-A5AC-C6CB9C9E7DBD}" srcOrd="0" destOrd="0" presId="urn:microsoft.com/office/officeart/2008/layout/PictureStrips"/>
    <dgm:cxn modelId="{AC5C0B4B-91C1-46B0-B9DC-9EBA3305B398}" type="presParOf" srcId="{FC160A84-BBA2-4732-83EF-DC64A313C562}" destId="{6678B543-B2B3-4AEA-BAB8-09A93BCA1C13}" srcOrd="1" destOrd="0" presId="urn:microsoft.com/office/officeart/2008/layout/PictureStrips"/>
    <dgm:cxn modelId="{0DBF3036-BBA7-4318-ABFD-FDEC08BD8702}" type="presParOf" srcId="{10B5E572-A8C9-4E95-88F4-0906BB27F8ED}" destId="{AF01BA88-66C9-455E-B136-250A44E2C421}" srcOrd="1" destOrd="0" presId="urn:microsoft.com/office/officeart/2008/layout/PictureStrips"/>
    <dgm:cxn modelId="{C5B3570A-FF09-42C9-97BD-0E647014C468}" type="presParOf" srcId="{10B5E572-A8C9-4E95-88F4-0906BB27F8ED}" destId="{498D0AC9-4B4B-48A3-A74E-00BDB24B76BD}" srcOrd="2" destOrd="0" presId="urn:microsoft.com/office/officeart/2008/layout/PictureStrips"/>
    <dgm:cxn modelId="{1F584EF4-2E69-40CA-A484-FD6D40B38D6A}" type="presParOf" srcId="{498D0AC9-4B4B-48A3-A74E-00BDB24B76BD}" destId="{8407389F-9FC7-49BC-9DC5-E2032FB7F080}" srcOrd="0" destOrd="0" presId="urn:microsoft.com/office/officeart/2008/layout/PictureStrips"/>
    <dgm:cxn modelId="{5FFA1A35-9C7C-4AA3-985A-4D4C071358FF}" type="presParOf" srcId="{498D0AC9-4B4B-48A3-A74E-00BDB24B76BD}" destId="{9AAC478B-A723-4B7D-920B-5F6F71A74D12}" srcOrd="1" destOrd="0" presId="urn:microsoft.com/office/officeart/2008/layout/PictureStrips"/>
    <dgm:cxn modelId="{736B4597-A90E-43C9-9CEA-32FF1DFFC4D3}" type="presParOf" srcId="{10B5E572-A8C9-4E95-88F4-0906BB27F8ED}" destId="{D5BA9A42-02D7-46CE-9D54-6CB24044CF4E}" srcOrd="3" destOrd="0" presId="urn:microsoft.com/office/officeart/2008/layout/PictureStrips"/>
    <dgm:cxn modelId="{6DB79BBA-8A13-4BAE-A512-5AB24E8158DC}" type="presParOf" srcId="{10B5E572-A8C9-4E95-88F4-0906BB27F8ED}" destId="{F4FC0E03-972B-4762-B5E6-1289FCFD7268}" srcOrd="4" destOrd="0" presId="urn:microsoft.com/office/officeart/2008/layout/PictureStrips"/>
    <dgm:cxn modelId="{CF6F792B-BD7F-4DA2-964E-9872B083F361}" type="presParOf" srcId="{F4FC0E03-972B-4762-B5E6-1289FCFD7268}" destId="{24C74C53-1BC3-445A-B3C3-CBEB06FC04B9}" srcOrd="0" destOrd="0" presId="urn:microsoft.com/office/officeart/2008/layout/PictureStrips"/>
    <dgm:cxn modelId="{2939CD5B-075F-469A-8CCC-EBB53D655C5B}" type="presParOf" srcId="{F4FC0E03-972B-4762-B5E6-1289FCFD7268}" destId="{33B489E4-C5A2-4CC4-ACD4-DE6E6B29E7FE}" srcOrd="1" destOrd="0" presId="urn:microsoft.com/office/officeart/2008/layout/PictureStrips"/>
    <dgm:cxn modelId="{726E0C1D-05C8-485A-BE4A-8C5391FB57AB}" type="presParOf" srcId="{10B5E572-A8C9-4E95-88F4-0906BB27F8ED}" destId="{DB1CD820-4DE6-48AF-9BB5-5EF7CD20B2BC}" srcOrd="5" destOrd="0" presId="urn:microsoft.com/office/officeart/2008/layout/PictureStrips"/>
    <dgm:cxn modelId="{CD8AAF1D-146A-400A-B4B6-DD90FDB8DF3D}" type="presParOf" srcId="{10B5E572-A8C9-4E95-88F4-0906BB27F8ED}" destId="{0E3974C1-2E3D-44EB-B70F-E701ED92FCDC}" srcOrd="6" destOrd="0" presId="urn:microsoft.com/office/officeart/2008/layout/PictureStrips"/>
    <dgm:cxn modelId="{B4795619-AEB6-491B-B602-614C57A9CF30}" type="presParOf" srcId="{0E3974C1-2E3D-44EB-B70F-E701ED92FCDC}" destId="{D1B18603-7D95-4325-8AA6-992B9B75E55D}" srcOrd="0" destOrd="0" presId="urn:microsoft.com/office/officeart/2008/layout/PictureStrips"/>
    <dgm:cxn modelId="{1B6AF96B-7D00-4543-9B65-8B2E09EDF8F3}" type="presParOf" srcId="{0E3974C1-2E3D-44EB-B70F-E701ED92FCDC}" destId="{7A3578B6-AFCA-4A83-B270-38A96E68727F}" srcOrd="1" destOrd="0" presId="urn:microsoft.com/office/officeart/2008/layout/PictureStrips"/>
    <dgm:cxn modelId="{943B50B9-6473-4C8A-B1DC-5387F4FAF9A6}" type="presParOf" srcId="{10B5E572-A8C9-4E95-88F4-0906BB27F8ED}" destId="{24BBCF5C-5315-4FE3-A2F4-34F9BBF38690}" srcOrd="7" destOrd="0" presId="urn:microsoft.com/office/officeart/2008/layout/PictureStrips"/>
    <dgm:cxn modelId="{26242E5E-9A45-4450-953A-EC856F97397D}" type="presParOf" srcId="{10B5E572-A8C9-4E95-88F4-0906BB27F8ED}" destId="{BAEABAD0-99E7-4460-AF2D-2B5F6DD7549E}" srcOrd="8" destOrd="0" presId="urn:microsoft.com/office/officeart/2008/layout/PictureStrips"/>
    <dgm:cxn modelId="{D07053A7-7D94-412B-8FD2-8C1CAE564AF4}" type="presParOf" srcId="{BAEABAD0-99E7-4460-AF2D-2B5F6DD7549E}" destId="{D0BBB1BA-7591-40DA-A615-1F325D6ACB8E}" srcOrd="0" destOrd="0" presId="urn:microsoft.com/office/officeart/2008/layout/PictureStrips"/>
    <dgm:cxn modelId="{219BD2B9-C8E4-407D-8878-DD414A05AA3F}" type="presParOf" srcId="{BAEABAD0-99E7-4460-AF2D-2B5F6DD7549E}" destId="{8E3B1163-D763-4980-BB23-8B1028315521}" srcOrd="1" destOrd="0" presId="urn:microsoft.com/office/officeart/2008/layout/PictureStrips"/>
    <dgm:cxn modelId="{E2C1AF41-6269-4E6C-9C83-E6289C9713E6}" type="presParOf" srcId="{10B5E572-A8C9-4E95-88F4-0906BB27F8ED}" destId="{4A52038D-8836-4AF4-9FDA-28CC44930392}" srcOrd="9" destOrd="0" presId="urn:microsoft.com/office/officeart/2008/layout/PictureStrips"/>
    <dgm:cxn modelId="{C9A113DD-2526-4C83-9AAD-C3EA5F63EDE3}" type="presParOf" srcId="{10B5E572-A8C9-4E95-88F4-0906BB27F8ED}" destId="{138EA75B-E483-4F5D-8090-20BEA1A6605A}" srcOrd="10" destOrd="0" presId="urn:microsoft.com/office/officeart/2008/layout/PictureStrips"/>
    <dgm:cxn modelId="{8AFA0953-2F50-4B29-BAFC-C8BD5713300F}" type="presParOf" srcId="{138EA75B-E483-4F5D-8090-20BEA1A6605A}" destId="{E1AFD6EF-3779-488D-9CB0-970657D4097E}" srcOrd="0" destOrd="0" presId="urn:microsoft.com/office/officeart/2008/layout/PictureStrips"/>
    <dgm:cxn modelId="{AA40C521-B7FC-4146-A248-BACC5CD3C7B0}" type="presParOf" srcId="{138EA75B-E483-4F5D-8090-20BEA1A6605A}" destId="{0DBE8AE8-E870-4794-B51E-76FA65A6C4A7}" srcOrd="1" destOrd="0" presId="urn:microsoft.com/office/officeart/2008/layout/PictureStrips"/>
  </dgm:cxnLst>
  <dgm:bg/>
  <dgm:whole/>
  <dgm:extLst>
    <a:ext uri="http://schemas.microsoft.com/office/drawing/2008/diagram">
      <dsp:dataModelExt xmlns:dsp="http://schemas.microsoft.com/office/drawing/2008/diagram" relId="rId15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5C3ECD6-B386-4475-AEEB-DB96EC9965EB}" type="doc">
      <dgm:prSet loTypeId="urn:microsoft.com/office/officeart/2005/8/layout/chevron1" loCatId="process" qsTypeId="urn:microsoft.com/office/officeart/2005/8/quickstyle/simple1" qsCatId="simple" csTypeId="urn:microsoft.com/office/officeart/2005/8/colors/colorful2" csCatId="colorful" phldr="1"/>
      <dgm:spPr/>
    </dgm:pt>
    <dgm:pt modelId="{CFD72F73-1565-4F9D-815E-70BFAAB83E35}">
      <dgm:prSet phldrT="[Text]"/>
      <dgm:spPr/>
      <dgm:t>
        <a:bodyPr/>
        <a:lstStyle/>
        <a:p>
          <a:r>
            <a:rPr lang="bs-Latn-BA"/>
            <a:t>Project Code</a:t>
          </a:r>
          <a:endParaRPr lang="en-GB"/>
        </a:p>
      </dgm:t>
    </dgm:pt>
    <dgm:pt modelId="{F99D2A20-5557-4B50-B5C3-76E2A61E002D}" type="parTrans" cxnId="{17A7CC99-51EE-4F96-B6C6-ABE400271FE2}">
      <dgm:prSet/>
      <dgm:spPr/>
      <dgm:t>
        <a:bodyPr/>
        <a:lstStyle/>
        <a:p>
          <a:endParaRPr lang="en-GB"/>
        </a:p>
      </dgm:t>
    </dgm:pt>
    <dgm:pt modelId="{36B02C3E-0AD4-49B0-BE83-5FC8A9BB82E2}" type="sibTrans" cxnId="{17A7CC99-51EE-4F96-B6C6-ABE400271FE2}">
      <dgm:prSet/>
      <dgm:spPr/>
      <dgm:t>
        <a:bodyPr/>
        <a:lstStyle/>
        <a:p>
          <a:endParaRPr lang="en-GB"/>
        </a:p>
      </dgm:t>
    </dgm:pt>
    <dgm:pt modelId="{3472824E-4ACC-48C2-B354-834552D13713}">
      <dgm:prSet phldrT="[Text]"/>
      <dgm:spPr/>
      <dgm:t>
        <a:bodyPr/>
        <a:lstStyle/>
        <a:p>
          <a:r>
            <a:rPr lang="bs-Latn-BA"/>
            <a:t>Activity Number</a:t>
          </a:r>
          <a:endParaRPr lang="en-GB"/>
        </a:p>
      </dgm:t>
    </dgm:pt>
    <dgm:pt modelId="{64B3AD0E-0314-4421-BBE9-4A7FB80C5AD8}" type="parTrans" cxnId="{DEC9C991-3900-4BE3-BF52-13934A9B3F02}">
      <dgm:prSet/>
      <dgm:spPr/>
      <dgm:t>
        <a:bodyPr/>
        <a:lstStyle/>
        <a:p>
          <a:endParaRPr lang="en-GB"/>
        </a:p>
      </dgm:t>
    </dgm:pt>
    <dgm:pt modelId="{C9BBAD83-509B-4074-8989-57A90273AB60}" type="sibTrans" cxnId="{DEC9C991-3900-4BE3-BF52-13934A9B3F02}">
      <dgm:prSet/>
      <dgm:spPr/>
      <dgm:t>
        <a:bodyPr/>
        <a:lstStyle/>
        <a:p>
          <a:endParaRPr lang="en-GB"/>
        </a:p>
      </dgm:t>
    </dgm:pt>
    <dgm:pt modelId="{EAD5B737-62E4-4475-91BF-DDA303CA2A2D}">
      <dgm:prSet phldrT="[Text]"/>
      <dgm:spPr/>
      <dgm:t>
        <a:bodyPr/>
        <a:lstStyle/>
        <a:p>
          <a:r>
            <a:rPr lang="bs-Latn-BA"/>
            <a:t>Document Type</a:t>
          </a:r>
          <a:endParaRPr lang="en-GB"/>
        </a:p>
      </dgm:t>
    </dgm:pt>
    <dgm:pt modelId="{6A36DC21-6F8D-455C-9B18-2AEF564E24B8}" type="parTrans" cxnId="{661DD23F-6ECF-4F6E-A9F2-1EBEE1D95CAD}">
      <dgm:prSet/>
      <dgm:spPr/>
      <dgm:t>
        <a:bodyPr/>
        <a:lstStyle/>
        <a:p>
          <a:endParaRPr lang="en-GB"/>
        </a:p>
      </dgm:t>
    </dgm:pt>
    <dgm:pt modelId="{8F4542F1-B6D8-42CC-9FF3-C0E0BD9088BD}" type="sibTrans" cxnId="{661DD23F-6ECF-4F6E-A9F2-1EBEE1D95CAD}">
      <dgm:prSet/>
      <dgm:spPr/>
      <dgm:t>
        <a:bodyPr/>
        <a:lstStyle/>
        <a:p>
          <a:endParaRPr lang="en-GB"/>
        </a:p>
      </dgm:t>
    </dgm:pt>
    <dgm:pt modelId="{1B674FF8-7483-40A1-9843-273365628AEF}">
      <dgm:prSet/>
      <dgm:spPr/>
      <dgm:t>
        <a:bodyPr/>
        <a:lstStyle/>
        <a:p>
          <a:r>
            <a:rPr lang="bs-Latn-BA"/>
            <a:t>Issue number</a:t>
          </a:r>
          <a:endParaRPr lang="en-GB"/>
        </a:p>
      </dgm:t>
    </dgm:pt>
    <dgm:pt modelId="{FC3BCA30-C0C1-48BD-9183-F0BE3CA525D9}" type="parTrans" cxnId="{B621D689-98C0-4DBE-A1B3-15EC61DA1C06}">
      <dgm:prSet/>
      <dgm:spPr/>
      <dgm:t>
        <a:bodyPr/>
        <a:lstStyle/>
        <a:p>
          <a:endParaRPr lang="en-GB"/>
        </a:p>
      </dgm:t>
    </dgm:pt>
    <dgm:pt modelId="{C387534C-3756-4808-8978-6FEF45FC2180}" type="sibTrans" cxnId="{B621D689-98C0-4DBE-A1B3-15EC61DA1C06}">
      <dgm:prSet/>
      <dgm:spPr/>
      <dgm:t>
        <a:bodyPr/>
        <a:lstStyle/>
        <a:p>
          <a:endParaRPr lang="en-GB"/>
        </a:p>
      </dgm:t>
    </dgm:pt>
    <dgm:pt modelId="{9230A44A-6A53-4C49-9963-A2A4A79CEA81}">
      <dgm:prSet/>
      <dgm:spPr/>
      <dgm:t>
        <a:bodyPr/>
        <a:lstStyle/>
        <a:p>
          <a:r>
            <a:rPr lang="bs-Latn-BA"/>
            <a:t>Description</a:t>
          </a:r>
          <a:endParaRPr lang="en-GB"/>
        </a:p>
      </dgm:t>
    </dgm:pt>
    <dgm:pt modelId="{42358BDD-9E64-4781-8F9D-B0D1AB5A0123}" type="parTrans" cxnId="{BDD2A4CB-1B41-4ABA-B799-AEBBB905AC21}">
      <dgm:prSet/>
      <dgm:spPr/>
      <dgm:t>
        <a:bodyPr/>
        <a:lstStyle/>
        <a:p>
          <a:endParaRPr lang="en-GB"/>
        </a:p>
      </dgm:t>
    </dgm:pt>
    <dgm:pt modelId="{639C3A9B-6D28-4141-8D89-4960214F51E4}" type="sibTrans" cxnId="{BDD2A4CB-1B41-4ABA-B799-AEBBB905AC21}">
      <dgm:prSet/>
      <dgm:spPr/>
      <dgm:t>
        <a:bodyPr/>
        <a:lstStyle/>
        <a:p>
          <a:endParaRPr lang="en-GB"/>
        </a:p>
      </dgm:t>
    </dgm:pt>
    <dgm:pt modelId="{D5AE4D1F-5624-4957-8556-044CCD4106B1}">
      <dgm:prSet/>
      <dgm:spPr/>
      <dgm:t>
        <a:bodyPr/>
        <a:lstStyle/>
        <a:p>
          <a:r>
            <a:rPr lang="bs-Latn-BA"/>
            <a:t>Language</a:t>
          </a:r>
          <a:endParaRPr lang="en-GB"/>
        </a:p>
      </dgm:t>
    </dgm:pt>
    <dgm:pt modelId="{9B5B4EA0-83C4-446E-B05D-3E7104953E5B}" type="parTrans" cxnId="{501E0083-921D-477B-8EDE-F3BA9BE94002}">
      <dgm:prSet/>
      <dgm:spPr/>
      <dgm:t>
        <a:bodyPr/>
        <a:lstStyle/>
        <a:p>
          <a:endParaRPr lang="en-GB"/>
        </a:p>
      </dgm:t>
    </dgm:pt>
    <dgm:pt modelId="{6792730D-FB79-4DE8-AC9A-2952B55A7B77}" type="sibTrans" cxnId="{501E0083-921D-477B-8EDE-F3BA9BE94002}">
      <dgm:prSet/>
      <dgm:spPr/>
      <dgm:t>
        <a:bodyPr/>
        <a:lstStyle/>
        <a:p>
          <a:endParaRPr lang="en-GB"/>
        </a:p>
      </dgm:t>
    </dgm:pt>
    <dgm:pt modelId="{A9F94361-1A16-4628-81F7-AFB96B256438}" type="pres">
      <dgm:prSet presAssocID="{65C3ECD6-B386-4475-AEEB-DB96EC9965EB}" presName="Name0" presStyleCnt="0">
        <dgm:presLayoutVars>
          <dgm:dir/>
          <dgm:animLvl val="lvl"/>
          <dgm:resizeHandles val="exact"/>
        </dgm:presLayoutVars>
      </dgm:prSet>
      <dgm:spPr/>
    </dgm:pt>
    <dgm:pt modelId="{D040BF89-E940-4BDD-B04A-49DDEDC2E9C5}" type="pres">
      <dgm:prSet presAssocID="{CFD72F73-1565-4F9D-815E-70BFAAB83E35}" presName="parTxOnly" presStyleLbl="node1" presStyleIdx="0" presStyleCnt="6">
        <dgm:presLayoutVars>
          <dgm:chMax val="0"/>
          <dgm:chPref val="0"/>
          <dgm:bulletEnabled val="1"/>
        </dgm:presLayoutVars>
      </dgm:prSet>
      <dgm:spPr/>
      <dgm:t>
        <a:bodyPr/>
        <a:lstStyle/>
        <a:p>
          <a:endParaRPr lang="en-US"/>
        </a:p>
      </dgm:t>
    </dgm:pt>
    <dgm:pt modelId="{9689478F-ECE0-4928-841D-D02267241C42}" type="pres">
      <dgm:prSet presAssocID="{36B02C3E-0AD4-49B0-BE83-5FC8A9BB82E2}" presName="parTxOnlySpace" presStyleCnt="0"/>
      <dgm:spPr/>
    </dgm:pt>
    <dgm:pt modelId="{82224959-2481-488C-844F-C8D6EC59FD26}" type="pres">
      <dgm:prSet presAssocID="{3472824E-4ACC-48C2-B354-834552D13713}" presName="parTxOnly" presStyleLbl="node1" presStyleIdx="1" presStyleCnt="6">
        <dgm:presLayoutVars>
          <dgm:chMax val="0"/>
          <dgm:chPref val="0"/>
          <dgm:bulletEnabled val="1"/>
        </dgm:presLayoutVars>
      </dgm:prSet>
      <dgm:spPr/>
      <dgm:t>
        <a:bodyPr/>
        <a:lstStyle/>
        <a:p>
          <a:endParaRPr lang="en-US"/>
        </a:p>
      </dgm:t>
    </dgm:pt>
    <dgm:pt modelId="{45562089-F314-4400-8F88-4D5435E71E6F}" type="pres">
      <dgm:prSet presAssocID="{C9BBAD83-509B-4074-8989-57A90273AB60}" presName="parTxOnlySpace" presStyleCnt="0"/>
      <dgm:spPr/>
    </dgm:pt>
    <dgm:pt modelId="{D44E1866-0849-444F-B113-B481EE5EC2F6}" type="pres">
      <dgm:prSet presAssocID="{EAD5B737-62E4-4475-91BF-DDA303CA2A2D}" presName="parTxOnly" presStyleLbl="node1" presStyleIdx="2" presStyleCnt="6">
        <dgm:presLayoutVars>
          <dgm:chMax val="0"/>
          <dgm:chPref val="0"/>
          <dgm:bulletEnabled val="1"/>
        </dgm:presLayoutVars>
      </dgm:prSet>
      <dgm:spPr/>
      <dgm:t>
        <a:bodyPr/>
        <a:lstStyle/>
        <a:p>
          <a:endParaRPr lang="en-US"/>
        </a:p>
      </dgm:t>
    </dgm:pt>
    <dgm:pt modelId="{AC22FDBC-F90F-47E8-B94B-58BDC9298C77}" type="pres">
      <dgm:prSet presAssocID="{8F4542F1-B6D8-42CC-9FF3-C0E0BD9088BD}" presName="parTxOnlySpace" presStyleCnt="0"/>
      <dgm:spPr/>
    </dgm:pt>
    <dgm:pt modelId="{05FB10C1-0697-4129-8DD1-721E92F69892}" type="pres">
      <dgm:prSet presAssocID="{9230A44A-6A53-4C49-9963-A2A4A79CEA81}" presName="parTxOnly" presStyleLbl="node1" presStyleIdx="3" presStyleCnt="6">
        <dgm:presLayoutVars>
          <dgm:chMax val="0"/>
          <dgm:chPref val="0"/>
          <dgm:bulletEnabled val="1"/>
        </dgm:presLayoutVars>
      </dgm:prSet>
      <dgm:spPr/>
      <dgm:t>
        <a:bodyPr/>
        <a:lstStyle/>
        <a:p>
          <a:endParaRPr lang="en-US"/>
        </a:p>
      </dgm:t>
    </dgm:pt>
    <dgm:pt modelId="{D89749E0-10D1-4B83-B79D-00F09DBFD4BB}" type="pres">
      <dgm:prSet presAssocID="{639C3A9B-6D28-4141-8D89-4960214F51E4}" presName="parTxOnlySpace" presStyleCnt="0"/>
      <dgm:spPr/>
    </dgm:pt>
    <dgm:pt modelId="{22D06FBD-C078-4AFE-9BFE-AA0E7C1603E6}" type="pres">
      <dgm:prSet presAssocID="{1B674FF8-7483-40A1-9843-273365628AEF}" presName="parTxOnly" presStyleLbl="node1" presStyleIdx="4" presStyleCnt="6">
        <dgm:presLayoutVars>
          <dgm:chMax val="0"/>
          <dgm:chPref val="0"/>
          <dgm:bulletEnabled val="1"/>
        </dgm:presLayoutVars>
      </dgm:prSet>
      <dgm:spPr/>
      <dgm:t>
        <a:bodyPr/>
        <a:lstStyle/>
        <a:p>
          <a:endParaRPr lang="en-US"/>
        </a:p>
      </dgm:t>
    </dgm:pt>
    <dgm:pt modelId="{339913FC-DC91-412F-AEE4-BBFBB236B56F}" type="pres">
      <dgm:prSet presAssocID="{C387534C-3756-4808-8978-6FEF45FC2180}" presName="parTxOnlySpace" presStyleCnt="0"/>
      <dgm:spPr/>
    </dgm:pt>
    <dgm:pt modelId="{65DDCDAA-F2D0-48C9-8C4B-2F07EB6D1789}" type="pres">
      <dgm:prSet presAssocID="{D5AE4D1F-5624-4957-8556-044CCD4106B1}" presName="parTxOnly" presStyleLbl="node1" presStyleIdx="5" presStyleCnt="6">
        <dgm:presLayoutVars>
          <dgm:chMax val="0"/>
          <dgm:chPref val="0"/>
          <dgm:bulletEnabled val="1"/>
        </dgm:presLayoutVars>
      </dgm:prSet>
      <dgm:spPr/>
      <dgm:t>
        <a:bodyPr/>
        <a:lstStyle/>
        <a:p>
          <a:endParaRPr lang="en-US"/>
        </a:p>
      </dgm:t>
    </dgm:pt>
  </dgm:ptLst>
  <dgm:cxnLst>
    <dgm:cxn modelId="{E61A0BAF-D2C1-4B3C-8180-E50C07184D89}" type="presOf" srcId="{D5AE4D1F-5624-4957-8556-044CCD4106B1}" destId="{65DDCDAA-F2D0-48C9-8C4B-2F07EB6D1789}" srcOrd="0" destOrd="0" presId="urn:microsoft.com/office/officeart/2005/8/layout/chevron1"/>
    <dgm:cxn modelId="{789D2FDD-37BF-4DD2-A29D-173C182275A4}" type="presOf" srcId="{65C3ECD6-B386-4475-AEEB-DB96EC9965EB}" destId="{A9F94361-1A16-4628-81F7-AFB96B256438}" srcOrd="0" destOrd="0" presId="urn:microsoft.com/office/officeart/2005/8/layout/chevron1"/>
    <dgm:cxn modelId="{17A7CC99-51EE-4F96-B6C6-ABE400271FE2}" srcId="{65C3ECD6-B386-4475-AEEB-DB96EC9965EB}" destId="{CFD72F73-1565-4F9D-815E-70BFAAB83E35}" srcOrd="0" destOrd="0" parTransId="{F99D2A20-5557-4B50-B5C3-76E2A61E002D}" sibTransId="{36B02C3E-0AD4-49B0-BE83-5FC8A9BB82E2}"/>
    <dgm:cxn modelId="{26DA8108-BC03-4AF8-8D5A-087D509BE8C8}" type="presOf" srcId="{EAD5B737-62E4-4475-91BF-DDA303CA2A2D}" destId="{D44E1866-0849-444F-B113-B481EE5EC2F6}" srcOrd="0" destOrd="0" presId="urn:microsoft.com/office/officeart/2005/8/layout/chevron1"/>
    <dgm:cxn modelId="{DEC9C991-3900-4BE3-BF52-13934A9B3F02}" srcId="{65C3ECD6-B386-4475-AEEB-DB96EC9965EB}" destId="{3472824E-4ACC-48C2-B354-834552D13713}" srcOrd="1" destOrd="0" parTransId="{64B3AD0E-0314-4421-BBE9-4A7FB80C5AD8}" sibTransId="{C9BBAD83-509B-4074-8989-57A90273AB60}"/>
    <dgm:cxn modelId="{661DD23F-6ECF-4F6E-A9F2-1EBEE1D95CAD}" srcId="{65C3ECD6-B386-4475-AEEB-DB96EC9965EB}" destId="{EAD5B737-62E4-4475-91BF-DDA303CA2A2D}" srcOrd="2" destOrd="0" parTransId="{6A36DC21-6F8D-455C-9B18-2AEF564E24B8}" sibTransId="{8F4542F1-B6D8-42CC-9FF3-C0E0BD9088BD}"/>
    <dgm:cxn modelId="{B621D689-98C0-4DBE-A1B3-15EC61DA1C06}" srcId="{65C3ECD6-B386-4475-AEEB-DB96EC9965EB}" destId="{1B674FF8-7483-40A1-9843-273365628AEF}" srcOrd="4" destOrd="0" parTransId="{FC3BCA30-C0C1-48BD-9183-F0BE3CA525D9}" sibTransId="{C387534C-3756-4808-8978-6FEF45FC2180}"/>
    <dgm:cxn modelId="{BDD2A4CB-1B41-4ABA-B799-AEBBB905AC21}" srcId="{65C3ECD6-B386-4475-AEEB-DB96EC9965EB}" destId="{9230A44A-6A53-4C49-9963-A2A4A79CEA81}" srcOrd="3" destOrd="0" parTransId="{42358BDD-9E64-4781-8F9D-B0D1AB5A0123}" sibTransId="{639C3A9B-6D28-4141-8D89-4960214F51E4}"/>
    <dgm:cxn modelId="{18BCF92D-C930-425F-A4F2-8C6E484E9B0B}" type="presOf" srcId="{1B674FF8-7483-40A1-9843-273365628AEF}" destId="{22D06FBD-C078-4AFE-9BFE-AA0E7C1603E6}" srcOrd="0" destOrd="0" presId="urn:microsoft.com/office/officeart/2005/8/layout/chevron1"/>
    <dgm:cxn modelId="{9094704B-9FF0-4BCB-BB70-7FBF85633BEB}" type="presOf" srcId="{3472824E-4ACC-48C2-B354-834552D13713}" destId="{82224959-2481-488C-844F-C8D6EC59FD26}" srcOrd="0" destOrd="0" presId="urn:microsoft.com/office/officeart/2005/8/layout/chevron1"/>
    <dgm:cxn modelId="{0ED29850-1778-4014-B959-DAE2030E80D8}" type="presOf" srcId="{9230A44A-6A53-4C49-9963-A2A4A79CEA81}" destId="{05FB10C1-0697-4129-8DD1-721E92F69892}" srcOrd="0" destOrd="0" presId="urn:microsoft.com/office/officeart/2005/8/layout/chevron1"/>
    <dgm:cxn modelId="{8CB9C19A-E8FE-468A-B8C8-1CDD5025A11C}" type="presOf" srcId="{CFD72F73-1565-4F9D-815E-70BFAAB83E35}" destId="{D040BF89-E940-4BDD-B04A-49DDEDC2E9C5}" srcOrd="0" destOrd="0" presId="urn:microsoft.com/office/officeart/2005/8/layout/chevron1"/>
    <dgm:cxn modelId="{501E0083-921D-477B-8EDE-F3BA9BE94002}" srcId="{65C3ECD6-B386-4475-AEEB-DB96EC9965EB}" destId="{D5AE4D1F-5624-4957-8556-044CCD4106B1}" srcOrd="5" destOrd="0" parTransId="{9B5B4EA0-83C4-446E-B05D-3E7104953E5B}" sibTransId="{6792730D-FB79-4DE8-AC9A-2952B55A7B77}"/>
    <dgm:cxn modelId="{A0628DAC-AB36-439C-92B0-5DF04871524A}" type="presParOf" srcId="{A9F94361-1A16-4628-81F7-AFB96B256438}" destId="{D040BF89-E940-4BDD-B04A-49DDEDC2E9C5}" srcOrd="0" destOrd="0" presId="urn:microsoft.com/office/officeart/2005/8/layout/chevron1"/>
    <dgm:cxn modelId="{B79CE054-964E-4227-B476-67EFA6CE47DD}" type="presParOf" srcId="{A9F94361-1A16-4628-81F7-AFB96B256438}" destId="{9689478F-ECE0-4928-841D-D02267241C42}" srcOrd="1" destOrd="0" presId="urn:microsoft.com/office/officeart/2005/8/layout/chevron1"/>
    <dgm:cxn modelId="{5EA4DB7A-26D9-493B-AFAC-D318FBAA8AE9}" type="presParOf" srcId="{A9F94361-1A16-4628-81F7-AFB96B256438}" destId="{82224959-2481-488C-844F-C8D6EC59FD26}" srcOrd="2" destOrd="0" presId="urn:microsoft.com/office/officeart/2005/8/layout/chevron1"/>
    <dgm:cxn modelId="{B6565B08-6F54-49AB-B9C1-1213DB1691FB}" type="presParOf" srcId="{A9F94361-1A16-4628-81F7-AFB96B256438}" destId="{45562089-F314-4400-8F88-4D5435E71E6F}" srcOrd="3" destOrd="0" presId="urn:microsoft.com/office/officeart/2005/8/layout/chevron1"/>
    <dgm:cxn modelId="{ED678447-9AFC-4FF5-9236-AD8E4F949F67}" type="presParOf" srcId="{A9F94361-1A16-4628-81F7-AFB96B256438}" destId="{D44E1866-0849-444F-B113-B481EE5EC2F6}" srcOrd="4" destOrd="0" presId="urn:microsoft.com/office/officeart/2005/8/layout/chevron1"/>
    <dgm:cxn modelId="{AD1929F9-986D-4245-9396-FC5E6EF12577}" type="presParOf" srcId="{A9F94361-1A16-4628-81F7-AFB96B256438}" destId="{AC22FDBC-F90F-47E8-B94B-58BDC9298C77}" srcOrd="5" destOrd="0" presId="urn:microsoft.com/office/officeart/2005/8/layout/chevron1"/>
    <dgm:cxn modelId="{F56C6A8D-C78B-48E7-BBBF-9B912E03977C}" type="presParOf" srcId="{A9F94361-1A16-4628-81F7-AFB96B256438}" destId="{05FB10C1-0697-4129-8DD1-721E92F69892}" srcOrd="6" destOrd="0" presId="urn:microsoft.com/office/officeart/2005/8/layout/chevron1"/>
    <dgm:cxn modelId="{6319FE84-B6AB-41BB-A6E3-11B7877AFAED}" type="presParOf" srcId="{A9F94361-1A16-4628-81F7-AFB96B256438}" destId="{D89749E0-10D1-4B83-B79D-00F09DBFD4BB}" srcOrd="7" destOrd="0" presId="urn:microsoft.com/office/officeart/2005/8/layout/chevron1"/>
    <dgm:cxn modelId="{E99C3712-B399-4E21-AE94-6A79A2FDC061}" type="presParOf" srcId="{A9F94361-1A16-4628-81F7-AFB96B256438}" destId="{22D06FBD-C078-4AFE-9BFE-AA0E7C1603E6}" srcOrd="8" destOrd="0" presId="urn:microsoft.com/office/officeart/2005/8/layout/chevron1"/>
    <dgm:cxn modelId="{8F3E7D4D-A00F-4FD9-BCA8-E3E6BC7DBF14}" type="presParOf" srcId="{A9F94361-1A16-4628-81F7-AFB96B256438}" destId="{339913FC-DC91-412F-AEE4-BBFBB236B56F}" srcOrd="9" destOrd="0" presId="urn:microsoft.com/office/officeart/2005/8/layout/chevron1"/>
    <dgm:cxn modelId="{F7587CA8-3A83-44C0-B8A2-7DBBA4C25081}" type="presParOf" srcId="{A9F94361-1A16-4628-81F7-AFB96B256438}" destId="{65DDCDAA-F2D0-48C9-8C4B-2F07EB6D1789}" srcOrd="10" destOrd="0" presId="urn:microsoft.com/office/officeart/2005/8/layout/chevron1"/>
  </dgm:cxnLst>
  <dgm:bg/>
  <dgm:whole/>
  <dgm:extLst>
    <a:ext uri="http://schemas.microsoft.com/office/drawing/2008/diagram">
      <dsp:dataModelExt xmlns:dsp="http://schemas.microsoft.com/office/drawing/2008/diagram" relId="rId16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DEE1B73-0B81-455D-A5AC-C6CB9C9E7DBD}">
      <dsp:nvSpPr>
        <dsp:cNvPr id="0" name=""/>
        <dsp:cNvSpPr/>
      </dsp:nvSpPr>
      <dsp:spPr>
        <a:xfrm>
          <a:off x="43241" y="184664"/>
          <a:ext cx="2724548" cy="851421"/>
        </a:xfrm>
        <a:prstGeom prst="rect">
          <a:avLst/>
        </a:prstGeom>
        <a:solidFill>
          <a:schemeClr val="lt1">
            <a:alpha val="4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76696" tIns="64770" rIns="64770" bIns="64770" numCol="1" spcCol="1270" anchor="ctr" anchorCtr="0">
          <a:noAutofit/>
        </a:bodyPr>
        <a:lstStyle/>
        <a:p>
          <a:pPr lvl="0" algn="l" defTabSz="755650">
            <a:lnSpc>
              <a:spcPct val="90000"/>
            </a:lnSpc>
            <a:spcBef>
              <a:spcPct val="0"/>
            </a:spcBef>
            <a:spcAft>
              <a:spcPct val="35000"/>
            </a:spcAft>
          </a:pPr>
          <a:r>
            <a:rPr lang="en-GB" sz="1700" kern="1200"/>
            <a:t>Formalize a cooperation agreement</a:t>
          </a:r>
        </a:p>
      </dsp:txBody>
      <dsp:txXfrm>
        <a:off x="43241" y="184664"/>
        <a:ext cx="2724548" cy="851421"/>
      </dsp:txXfrm>
    </dsp:sp>
    <dsp:sp modelId="{6678B543-B2B3-4AEA-BAB8-09A93BCA1C13}">
      <dsp:nvSpPr>
        <dsp:cNvPr id="0" name=""/>
        <dsp:cNvSpPr/>
      </dsp:nvSpPr>
      <dsp:spPr>
        <a:xfrm>
          <a:off x="87809" y="319866"/>
          <a:ext cx="430612" cy="560729"/>
        </a:xfrm>
        <a:prstGeom prst="rect">
          <a:avLst/>
        </a:prstGeom>
        <a:blipFill>
          <a:blip xmlns:r="http://schemas.openxmlformats.org/officeDocument/2006/relationships" r:embed="rId1">
            <a:extLst>
              <a:ext uri="{28A0092B-C50C-407E-A947-70E740481C1C}">
                <a14:useLocalDpi xmlns:a14="http://schemas.microsoft.com/office/drawing/2010/main" val="0"/>
              </a:ext>
            </a:extLst>
          </a:blip>
          <a:srcRect/>
          <a:stretch>
            <a:fillRect l="-25000" r="-25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8407389F-9FC7-49BC-9DC5-E2032FB7F080}">
      <dsp:nvSpPr>
        <dsp:cNvPr id="0" name=""/>
        <dsp:cNvSpPr/>
      </dsp:nvSpPr>
      <dsp:spPr>
        <a:xfrm>
          <a:off x="2950292" y="206717"/>
          <a:ext cx="2724548" cy="851421"/>
        </a:xfrm>
        <a:prstGeom prst="rect">
          <a:avLst/>
        </a:prstGeom>
        <a:solidFill>
          <a:schemeClr val="lt1">
            <a:alpha val="4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76696" tIns="64770" rIns="64770" bIns="64770" numCol="1" spcCol="1270" anchor="ctr" anchorCtr="0">
          <a:noAutofit/>
        </a:bodyPr>
        <a:lstStyle/>
        <a:p>
          <a:pPr lvl="0" algn="l" defTabSz="755650">
            <a:lnSpc>
              <a:spcPct val="90000"/>
            </a:lnSpc>
            <a:spcBef>
              <a:spcPct val="0"/>
            </a:spcBef>
            <a:spcAft>
              <a:spcPct val="35000"/>
            </a:spcAft>
          </a:pPr>
          <a:r>
            <a:rPr lang="en-GB" sz="1700" kern="1200"/>
            <a:t>DEVELOPING THE INTERN JOB DESCRIPTION</a:t>
          </a:r>
        </a:p>
      </dsp:txBody>
      <dsp:txXfrm>
        <a:off x="2950292" y="206717"/>
        <a:ext cx="2724548" cy="851421"/>
      </dsp:txXfrm>
    </dsp:sp>
    <dsp:sp modelId="{9AAC478B-A723-4B7D-920B-5F6F71A74D12}">
      <dsp:nvSpPr>
        <dsp:cNvPr id="0" name=""/>
        <dsp:cNvSpPr/>
      </dsp:nvSpPr>
      <dsp:spPr>
        <a:xfrm>
          <a:off x="2967804" y="301349"/>
          <a:ext cx="422715" cy="736238"/>
        </a:xfrm>
        <a:prstGeom prst="rect">
          <a:avLst/>
        </a:prstGeom>
        <a:blipFill>
          <a:blip xmlns:r="http://schemas.openxmlformats.org/officeDocument/2006/relationships" r:embed="rId2">
            <a:extLst>
              <a:ext uri="{28A0092B-C50C-407E-A947-70E740481C1C}">
                <a14:useLocalDpi xmlns:a14="http://schemas.microsoft.com/office/drawing/2010/main" val="0"/>
              </a:ext>
            </a:extLst>
          </a:blip>
          <a:srcRect/>
          <a:stretch>
            <a:fillRect l="-25000" r="-25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24C74C53-1BC3-445A-B3C3-CBEB06FC04B9}">
      <dsp:nvSpPr>
        <dsp:cNvPr id="0" name=""/>
        <dsp:cNvSpPr/>
      </dsp:nvSpPr>
      <dsp:spPr>
        <a:xfrm>
          <a:off x="47729" y="1155579"/>
          <a:ext cx="2724548" cy="851421"/>
        </a:xfrm>
        <a:prstGeom prst="rect">
          <a:avLst/>
        </a:prstGeom>
        <a:solidFill>
          <a:schemeClr val="lt1">
            <a:alpha val="4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76696" tIns="64770" rIns="64770" bIns="64770" numCol="1" spcCol="1270" anchor="ctr" anchorCtr="0">
          <a:noAutofit/>
        </a:bodyPr>
        <a:lstStyle/>
        <a:p>
          <a:pPr lvl="0" algn="l" defTabSz="755650">
            <a:lnSpc>
              <a:spcPct val="90000"/>
            </a:lnSpc>
            <a:spcBef>
              <a:spcPct val="0"/>
            </a:spcBef>
            <a:spcAft>
              <a:spcPct val="35000"/>
            </a:spcAft>
          </a:pPr>
          <a:r>
            <a:rPr lang="en-GB" sz="1700" kern="1200"/>
            <a:t>RECRUITING INTERNS</a:t>
          </a:r>
        </a:p>
      </dsp:txBody>
      <dsp:txXfrm>
        <a:off x="47729" y="1155579"/>
        <a:ext cx="2724548" cy="851421"/>
      </dsp:txXfrm>
    </dsp:sp>
    <dsp:sp modelId="{33B489E4-C5A2-4CC4-ACD4-DE6E6B29E7FE}">
      <dsp:nvSpPr>
        <dsp:cNvPr id="0" name=""/>
        <dsp:cNvSpPr/>
      </dsp:nvSpPr>
      <dsp:spPr>
        <a:xfrm>
          <a:off x="101368" y="1284040"/>
          <a:ext cx="454023" cy="626206"/>
        </a:xfrm>
        <a:prstGeom prst="rect">
          <a:avLst/>
        </a:prstGeom>
        <a:blipFill>
          <a:blip xmlns:r="http://schemas.openxmlformats.org/officeDocument/2006/relationships" r:embed="rId3">
            <a:extLst>
              <a:ext uri="{BEBA8EAE-BF5A-486C-A8C5-ECC9F3942E4B}">
                <a14:imgProps xmlns:a14="http://schemas.microsoft.com/office/drawing/2010/main">
                  <a14:imgLayer r:embed="rId4">
                    <a14:imgEffect>
                      <a14:artisticLightScreen/>
                    </a14:imgEffect>
                  </a14:imgLayer>
                </a14:imgProps>
              </a:ext>
              <a:ext uri="{28A0092B-C50C-407E-A947-70E740481C1C}">
                <a14:useLocalDpi xmlns:a14="http://schemas.microsoft.com/office/drawing/2010/main" val="0"/>
              </a:ext>
            </a:extLst>
          </a:blip>
          <a:srcRect/>
          <a:stretch>
            <a:fillRect l="-25000" r="-25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1B18603-7D95-4325-8AA6-992B9B75E55D}">
      <dsp:nvSpPr>
        <dsp:cNvPr id="0" name=""/>
        <dsp:cNvSpPr/>
      </dsp:nvSpPr>
      <dsp:spPr>
        <a:xfrm>
          <a:off x="2957509" y="1155579"/>
          <a:ext cx="2724548" cy="851421"/>
        </a:xfrm>
        <a:prstGeom prst="rect">
          <a:avLst/>
        </a:prstGeom>
        <a:solidFill>
          <a:schemeClr val="lt1">
            <a:alpha val="4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76696" tIns="64770" rIns="64770" bIns="64770" numCol="1" spcCol="1270" anchor="ctr" anchorCtr="0">
          <a:noAutofit/>
        </a:bodyPr>
        <a:lstStyle/>
        <a:p>
          <a:pPr lvl="0" algn="l" defTabSz="755650">
            <a:lnSpc>
              <a:spcPct val="90000"/>
            </a:lnSpc>
            <a:spcBef>
              <a:spcPct val="0"/>
            </a:spcBef>
            <a:spcAft>
              <a:spcPct val="35000"/>
            </a:spcAft>
          </a:pPr>
          <a:r>
            <a:rPr lang="en-GB" sz="1700" kern="1200"/>
            <a:t>THE SELECTION PROCESS</a:t>
          </a:r>
        </a:p>
      </dsp:txBody>
      <dsp:txXfrm>
        <a:off x="2957509" y="1155579"/>
        <a:ext cx="2724548" cy="851421"/>
      </dsp:txXfrm>
    </dsp:sp>
    <dsp:sp modelId="{7A3578B6-AFCA-4A83-B270-38A96E68727F}">
      <dsp:nvSpPr>
        <dsp:cNvPr id="0" name=""/>
        <dsp:cNvSpPr/>
      </dsp:nvSpPr>
      <dsp:spPr>
        <a:xfrm>
          <a:off x="3006765" y="1278971"/>
          <a:ext cx="428174" cy="637845"/>
        </a:xfrm>
        <a:prstGeom prst="rect">
          <a:avLst/>
        </a:prstGeom>
        <a:blipFill>
          <a:blip xmlns:r="http://schemas.openxmlformats.org/officeDocument/2006/relationships" r:embed="rId5">
            <a:extLst>
              <a:ext uri="{28A0092B-C50C-407E-A947-70E740481C1C}">
                <a14:useLocalDpi xmlns:a14="http://schemas.microsoft.com/office/drawing/2010/main" val="0"/>
              </a:ext>
            </a:extLst>
          </a:blip>
          <a:srcRect/>
          <a:stretch>
            <a:fillRect l="-25000" r="-25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0BBB1BA-7591-40DA-A615-1F325D6ACB8E}">
      <dsp:nvSpPr>
        <dsp:cNvPr id="0" name=""/>
        <dsp:cNvSpPr/>
      </dsp:nvSpPr>
      <dsp:spPr>
        <a:xfrm>
          <a:off x="42039" y="2104441"/>
          <a:ext cx="2724548" cy="851421"/>
        </a:xfrm>
        <a:prstGeom prst="rect">
          <a:avLst/>
        </a:prstGeom>
        <a:solidFill>
          <a:schemeClr val="lt1">
            <a:alpha val="4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76696" tIns="64770" rIns="64770" bIns="64770" numCol="1" spcCol="1270" anchor="ctr" anchorCtr="0">
          <a:noAutofit/>
        </a:bodyPr>
        <a:lstStyle/>
        <a:p>
          <a:pPr lvl="0" algn="l" defTabSz="755650">
            <a:lnSpc>
              <a:spcPct val="90000"/>
            </a:lnSpc>
            <a:spcBef>
              <a:spcPct val="0"/>
            </a:spcBef>
            <a:spcAft>
              <a:spcPct val="35000"/>
            </a:spcAft>
          </a:pPr>
          <a:r>
            <a:rPr lang="en-GB" sz="1700" kern="1200"/>
            <a:t>MANAGING INTERNS</a:t>
          </a:r>
        </a:p>
      </dsp:txBody>
      <dsp:txXfrm>
        <a:off x="42039" y="2104441"/>
        <a:ext cx="2724548" cy="851421"/>
      </dsp:txXfrm>
    </dsp:sp>
    <dsp:sp modelId="{8E3B1163-D763-4980-BB23-8B1028315521}">
      <dsp:nvSpPr>
        <dsp:cNvPr id="0" name=""/>
        <dsp:cNvSpPr/>
      </dsp:nvSpPr>
      <dsp:spPr>
        <a:xfrm>
          <a:off x="109546" y="2262681"/>
          <a:ext cx="434784" cy="574676"/>
        </a:xfrm>
        <a:prstGeom prst="rect">
          <a:avLst/>
        </a:prstGeom>
        <a:blipFill>
          <a:blip xmlns:r="http://schemas.openxmlformats.org/officeDocument/2006/relationships" r:embed="rId6">
            <a:extLst>
              <a:ext uri="{28A0092B-C50C-407E-A947-70E740481C1C}">
                <a14:useLocalDpi xmlns:a14="http://schemas.microsoft.com/office/drawing/2010/main" val="0"/>
              </a:ext>
              <a:ext uri="{96DAC541-7B7A-43D3-8B79-37D633B846F1}">
                <asvg:svgBlip xmlns:asvg="http://schemas.microsoft.com/office/drawing/2016/SVG/main" xmlns="" r:embed="rId7"/>
              </a:ext>
            </a:extLst>
          </a:blip>
          <a:srcRect/>
          <a:stretch>
            <a:fillRect l="-3000" r="-3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E1AFD6EF-3779-488D-9CB0-970657D4097E}">
      <dsp:nvSpPr>
        <dsp:cNvPr id="0" name=""/>
        <dsp:cNvSpPr/>
      </dsp:nvSpPr>
      <dsp:spPr>
        <a:xfrm>
          <a:off x="2953580" y="2104441"/>
          <a:ext cx="2724548" cy="851421"/>
        </a:xfrm>
        <a:prstGeom prst="rect">
          <a:avLst/>
        </a:prstGeom>
        <a:solidFill>
          <a:schemeClr val="lt1">
            <a:alpha val="4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76696" tIns="64770" rIns="64770" bIns="64770" numCol="1" spcCol="1270" anchor="ctr" anchorCtr="0">
          <a:noAutofit/>
        </a:bodyPr>
        <a:lstStyle/>
        <a:p>
          <a:pPr lvl="0" algn="l" defTabSz="755650">
            <a:lnSpc>
              <a:spcPct val="90000"/>
            </a:lnSpc>
            <a:spcBef>
              <a:spcPct val="0"/>
            </a:spcBef>
            <a:spcAft>
              <a:spcPct val="35000"/>
            </a:spcAft>
          </a:pPr>
          <a:r>
            <a:rPr lang="en-GB" sz="1700" kern="1200"/>
            <a:t>EVALUATING PERFORMANCE</a:t>
          </a:r>
        </a:p>
      </dsp:txBody>
      <dsp:txXfrm>
        <a:off x="2953580" y="2104441"/>
        <a:ext cx="2724548" cy="851421"/>
      </dsp:txXfrm>
    </dsp:sp>
    <dsp:sp modelId="{0DBE8AE8-E870-4794-B51E-76FA65A6C4A7}">
      <dsp:nvSpPr>
        <dsp:cNvPr id="0" name=""/>
        <dsp:cNvSpPr/>
      </dsp:nvSpPr>
      <dsp:spPr>
        <a:xfrm>
          <a:off x="2940593" y="2262314"/>
          <a:ext cx="431697" cy="534553"/>
        </a:xfrm>
        <a:prstGeom prst="rect">
          <a:avLst/>
        </a:prstGeom>
        <a:blipFill>
          <a:blip xmlns:r="http://schemas.openxmlformats.org/officeDocument/2006/relationships" r:embed="rId8">
            <a:extLst>
              <a:ext uri="{BEBA8EAE-BF5A-486C-A8C5-ECC9F3942E4B}">
                <a14:imgProps xmlns:a14="http://schemas.microsoft.com/office/drawing/2010/main">
                  <a14:imgLayer r:embed="rId9">
                    <a14:imgEffect>
                      <a14:artisticPaintBrush/>
                    </a14:imgEffect>
                  </a14:imgLayer>
                </a14:imgProps>
              </a:ext>
              <a:ext uri="{28A0092B-C50C-407E-A947-70E740481C1C}">
                <a14:useLocalDpi xmlns:a14="http://schemas.microsoft.com/office/drawing/2010/main" val="0"/>
              </a:ext>
            </a:extLst>
          </a:blip>
          <a:srcRect/>
          <a:stretch>
            <a:fillRect l="-25000" r="-25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40BF89-E940-4BDD-B04A-49DDEDC2E9C5}">
      <dsp:nvSpPr>
        <dsp:cNvPr id="0" name=""/>
        <dsp:cNvSpPr/>
      </dsp:nvSpPr>
      <dsp:spPr>
        <a:xfrm>
          <a:off x="2906" y="0"/>
          <a:ext cx="1081194" cy="429260"/>
        </a:xfrm>
        <a:prstGeom prst="chevron">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bs-Latn-BA" sz="900" kern="1200"/>
            <a:t>Project Code</a:t>
          </a:r>
          <a:endParaRPr lang="en-GB" sz="900" kern="1200"/>
        </a:p>
      </dsp:txBody>
      <dsp:txXfrm>
        <a:off x="217536" y="0"/>
        <a:ext cx="651934" cy="429260"/>
      </dsp:txXfrm>
    </dsp:sp>
    <dsp:sp modelId="{82224959-2481-488C-844F-C8D6EC59FD26}">
      <dsp:nvSpPr>
        <dsp:cNvPr id="0" name=""/>
        <dsp:cNvSpPr/>
      </dsp:nvSpPr>
      <dsp:spPr>
        <a:xfrm>
          <a:off x="975981" y="0"/>
          <a:ext cx="1081194" cy="429260"/>
        </a:xfrm>
        <a:prstGeom prst="chevron">
          <a:avLst/>
        </a:prstGeom>
        <a:solidFill>
          <a:schemeClr val="accent2">
            <a:hueOff val="936304"/>
            <a:satOff val="-1168"/>
            <a:lumOff val="27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bs-Latn-BA" sz="900" kern="1200"/>
            <a:t>Activity Number</a:t>
          </a:r>
          <a:endParaRPr lang="en-GB" sz="900" kern="1200"/>
        </a:p>
      </dsp:txBody>
      <dsp:txXfrm>
        <a:off x="1190611" y="0"/>
        <a:ext cx="651934" cy="429260"/>
      </dsp:txXfrm>
    </dsp:sp>
    <dsp:sp modelId="{D44E1866-0849-444F-B113-B481EE5EC2F6}">
      <dsp:nvSpPr>
        <dsp:cNvPr id="0" name=""/>
        <dsp:cNvSpPr/>
      </dsp:nvSpPr>
      <dsp:spPr>
        <a:xfrm>
          <a:off x="1949055" y="0"/>
          <a:ext cx="1081194" cy="429260"/>
        </a:xfrm>
        <a:prstGeom prst="chevron">
          <a:avLst/>
        </a:prstGeom>
        <a:solidFill>
          <a:schemeClr val="accent2">
            <a:hueOff val="1872608"/>
            <a:satOff val="-2336"/>
            <a:lumOff val="54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bs-Latn-BA" sz="900" kern="1200"/>
            <a:t>Document Type</a:t>
          </a:r>
          <a:endParaRPr lang="en-GB" sz="900" kern="1200"/>
        </a:p>
      </dsp:txBody>
      <dsp:txXfrm>
        <a:off x="2163685" y="0"/>
        <a:ext cx="651934" cy="429260"/>
      </dsp:txXfrm>
    </dsp:sp>
    <dsp:sp modelId="{05FB10C1-0697-4129-8DD1-721E92F69892}">
      <dsp:nvSpPr>
        <dsp:cNvPr id="0" name=""/>
        <dsp:cNvSpPr/>
      </dsp:nvSpPr>
      <dsp:spPr>
        <a:xfrm>
          <a:off x="2922130" y="0"/>
          <a:ext cx="1081194" cy="429260"/>
        </a:xfrm>
        <a:prstGeom prst="chevron">
          <a:avLst/>
        </a:prstGeom>
        <a:solidFill>
          <a:schemeClr val="accent2">
            <a:hueOff val="2808911"/>
            <a:satOff val="-3503"/>
            <a:lumOff val="82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bs-Latn-BA" sz="900" kern="1200"/>
            <a:t>Description</a:t>
          </a:r>
          <a:endParaRPr lang="en-GB" sz="900" kern="1200"/>
        </a:p>
      </dsp:txBody>
      <dsp:txXfrm>
        <a:off x="3136760" y="0"/>
        <a:ext cx="651934" cy="429260"/>
      </dsp:txXfrm>
    </dsp:sp>
    <dsp:sp modelId="{22D06FBD-C078-4AFE-9BFE-AA0E7C1603E6}">
      <dsp:nvSpPr>
        <dsp:cNvPr id="0" name=""/>
        <dsp:cNvSpPr/>
      </dsp:nvSpPr>
      <dsp:spPr>
        <a:xfrm>
          <a:off x="3895204" y="0"/>
          <a:ext cx="1081194" cy="429260"/>
        </a:xfrm>
        <a:prstGeom prst="chevron">
          <a:avLst/>
        </a:prstGeom>
        <a:solidFill>
          <a:schemeClr val="accent2">
            <a:hueOff val="3745215"/>
            <a:satOff val="-4671"/>
            <a:lumOff val="109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bs-Latn-BA" sz="900" kern="1200"/>
            <a:t>Issue number</a:t>
          </a:r>
          <a:endParaRPr lang="en-GB" sz="900" kern="1200"/>
        </a:p>
      </dsp:txBody>
      <dsp:txXfrm>
        <a:off x="4109834" y="0"/>
        <a:ext cx="651934" cy="429260"/>
      </dsp:txXfrm>
    </dsp:sp>
    <dsp:sp modelId="{65DDCDAA-F2D0-48C9-8C4B-2F07EB6D1789}">
      <dsp:nvSpPr>
        <dsp:cNvPr id="0" name=""/>
        <dsp:cNvSpPr/>
      </dsp:nvSpPr>
      <dsp:spPr>
        <a:xfrm>
          <a:off x="4868279" y="0"/>
          <a:ext cx="1081194" cy="429260"/>
        </a:xfrm>
        <a:prstGeom prst="chevron">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bs-Latn-BA" sz="900" kern="1200"/>
            <a:t>Language</a:t>
          </a:r>
          <a:endParaRPr lang="en-GB" sz="900" kern="1200"/>
        </a:p>
      </dsp:txBody>
      <dsp:txXfrm>
        <a:off x="5082909" y="0"/>
        <a:ext cx="651934" cy="429260"/>
      </dsp:txXfrm>
    </dsp:sp>
  </dsp:spTree>
</dsp:drawing>
</file>

<file path=word/diagrams/layout1.xml><?xml version="1.0" encoding="utf-8"?>
<dgm:layoutDef xmlns:dgm="http://schemas.openxmlformats.org/drawingml/2006/diagram" xmlns:a="http://schemas.openxmlformats.org/drawingml/2006/main" uniqueId="urn:microsoft.com/office/officeart/2008/layout/PictureStrips">
  <dgm:title val=""/>
  <dgm:desc val=""/>
  <dgm:catLst>
    <dgm:cat type="list" pri="12500"/>
    <dgm:cat type="picture" pri="13000"/>
    <dgm:cat type="pictureconvert" pri="13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40" srcId="0" destId="10" srcOrd="0" destOrd="0"/>
        <dgm:cxn modelId="50" srcId="0" destId="20" srcOrd="1" destOrd="0"/>
        <dgm:cxn modelId="60" srcId="0" destId="30" srcOrd="2" destOrd="0"/>
        <dgm:cxn modelId="70" srcId="0" destId="40" srcOrd="2" destOrd="0"/>
      </dgm:cxnLst>
      <dgm:bg/>
      <dgm:whole/>
    </dgm:dataModel>
  </dgm:clrData>
  <dgm:layoutNode name="Name0">
    <dgm:varLst>
      <dgm:dir/>
      <dgm:resizeHandles val="exact"/>
    </dgm:varLst>
    <dgm:choose name="Name1">
      <dgm:if name="Name2" func="var" arg="dir" op="equ" val="norm">
        <dgm:alg type="snake">
          <dgm:param type="off" val="ctr"/>
        </dgm:alg>
      </dgm:if>
      <dgm:else name="Name3">
        <dgm:alg type="snake">
          <dgm:param type="off" val="ctr"/>
          <dgm:param type="grDir" val="tR"/>
        </dgm:alg>
      </dgm:else>
    </dgm:choose>
    <dgm:shape xmlns:r="http://schemas.openxmlformats.org/officeDocument/2006/relationships" r:blip="">
      <dgm:adjLst/>
    </dgm:shape>
    <dgm:constrLst>
      <dgm:constr type="primFontSz" for="des" ptType="node" op="equ" val="65"/>
      <dgm:constr type="w" for="ch" forName="composite" refType="w"/>
      <dgm:constr type="h" for="ch" forName="composite" refType="h"/>
      <dgm:constr type="sp" refType="h" refFor="ch" refForName="composite" op="equ" fact="0.1"/>
      <dgm:constr type="h" for="ch" forName="sibTrans" refType="h" refFor="ch" refForName="composite" op="equ" fact="0.1"/>
      <dgm:constr type="w" for="ch" forName="sibTrans" refType="h" refFor="ch" refForName="sibTrans" op="equ"/>
    </dgm:constrLst>
    <dgm:forEach name="nodesForEach" axis="ch" ptType="node">
      <dgm:layoutNode name="composite">
        <dgm:alg type="composite">
          <dgm:param type="ar" val="3"/>
        </dgm:alg>
        <dgm:shape xmlns:r="http://schemas.openxmlformats.org/officeDocument/2006/relationships" r:blip="">
          <dgm:adjLst/>
        </dgm:shape>
        <dgm:choose name="Name4">
          <dgm:if name="Name5" func="var" arg="dir" op="equ" val="norm">
            <dgm:constrLst>
              <dgm:constr type="l" for="ch" forName="rect1" refType="w" fact="0.04"/>
              <dgm:constr type="t" for="ch" forName="rect1" refType="h" fact="0.13"/>
              <dgm:constr type="w" for="ch" forName="rect1" refType="w" fact="0.96"/>
              <dgm:constr type="h" for="ch" forName="rect1" refType="h" fact="0.9"/>
              <dgm:constr type="l" for="ch" forName="rect2" refType="w" fact="0"/>
              <dgm:constr type="t" for="ch" forName="rect2" refType="h" fact="0"/>
              <dgm:constr type="w" for="ch" forName="rect2" refType="w" fact="0.21"/>
              <dgm:constr type="h" for="ch" forName="rect2" refType="w" fact="0.315"/>
            </dgm:constrLst>
          </dgm:if>
          <dgm:else name="Name6">
            <dgm:constrLst>
              <dgm:constr type="l" for="ch" forName="rect1" refType="w" fact="0"/>
              <dgm:constr type="t" for="ch" forName="rect1" refType="h" fact="0.13"/>
              <dgm:constr type="w" for="ch" forName="rect1" refType="w" fact="0.96"/>
              <dgm:constr type="h" for="ch" forName="rect1" refType="h" fact="0.9"/>
              <dgm:constr type="l" for="ch" forName="rect2" refType="w" fact="0.79"/>
              <dgm:constr type="t" for="ch" forName="rect2" refType="h" fact="0"/>
              <dgm:constr type="w" for="ch" forName="rect2" refType="w" fact="0.21"/>
              <dgm:constr type="h" for="ch" forName="rect2" refType="w" fact="0.315"/>
            </dgm:constrLst>
          </dgm:else>
        </dgm:choose>
        <dgm:layoutNode name="rect1" styleLbl="trAlignAcc1">
          <dgm:varLst>
            <dgm:bulletEnabled val="1"/>
          </dgm:varLst>
          <dgm:alg type="tx">
            <dgm:param type="parTxLTRAlign" val="l"/>
          </dgm:alg>
          <dgm:shape xmlns:r="http://schemas.openxmlformats.org/officeDocument/2006/relationships" type="rect" r:blip="">
            <dgm:adjLst/>
          </dgm:shape>
          <dgm:presOf axis="desOrSelf" ptType="node"/>
          <dgm:choose name="Name7">
            <dgm:if name="Name8" func="var" arg="dir" op="equ" val="norm">
              <dgm:constrLst>
                <dgm:constr type="lMarg" refType="w" fact="0.6"/>
                <dgm:constr type="rMarg" refType="primFontSz" fact="0.3"/>
                <dgm:constr type="tMarg" refType="primFontSz" fact="0.3"/>
                <dgm:constr type="bMarg" refType="primFontSz" fact="0.3"/>
              </dgm:constrLst>
            </dgm:if>
            <dgm:else name="Name9">
              <dgm:constrLst>
                <dgm:constr type="lMarg" refType="primFontSz" fact="0.3"/>
                <dgm:constr type="rMarg" refType="w" fact="0.6"/>
                <dgm:constr type="tMarg" refType="primFontSz" fact="0.3"/>
                <dgm:constr type="bMarg" refType="primFontSz" fact="0.3"/>
              </dgm:constrLst>
            </dgm:else>
          </dgm:choose>
          <dgm:ruleLst>
            <dgm:rule type="primFontSz" val="5" fact="NaN" max="NaN"/>
          </dgm:ruleLst>
        </dgm:layoutNode>
        <dgm:layoutNode name="rect2" styleLbl="fgImgPlace1">
          <dgm:alg type="sp"/>
          <dgm:shape xmlns:r="http://schemas.openxmlformats.org/officeDocument/2006/relationships" type="rect" r:blip="" blipPhldr="1">
            <dgm:adjLst/>
          </dgm:shape>
          <dgm:presOf/>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2022-02-23T00:00:00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3F2126381553441AAB919CB53585984" ma:contentTypeVersion="13" ma:contentTypeDescription="Create a new document." ma:contentTypeScope="" ma:versionID="7dc547fa823923a9cc674954ab6eebe8">
  <xsd:schema xmlns:xsd="http://www.w3.org/2001/XMLSchema" xmlns:xs="http://www.w3.org/2001/XMLSchema" xmlns:p="http://schemas.microsoft.com/office/2006/metadata/properties" xmlns:ns3="ac8e30ca-65e9-4041-b86a-4d1b6d416c33" xmlns:ns4="fb6f0dd5-0349-47c8-82f6-4423e71a7ac1" targetNamespace="http://schemas.microsoft.com/office/2006/metadata/properties" ma:root="true" ma:fieldsID="fffdfc0596f9936dd4de09fe26bd1462" ns3:_="" ns4:_="">
    <xsd:import namespace="ac8e30ca-65e9-4041-b86a-4d1b6d416c33"/>
    <xsd:import namespace="fb6f0dd5-0349-47c8-82f6-4423e71a7ac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DateTaken" minOccurs="0"/>
                <xsd:element ref="ns4:MediaServiceLocation" minOccurs="0"/>
                <xsd:element ref="ns4:MediaServiceOCR"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8e30ca-65e9-4041-b86a-4d1b6d416c3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b6f0dd5-0349-47c8-82f6-4423e71a7ac1"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description="" ma:internalName="MediaServiceAutoTags" ma:readOnly="true">
      <xsd:simpleType>
        <xsd:restriction base="dms:Text"/>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4C3BC17-2969-4F85-9A51-24741F0641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8e30ca-65e9-4041-b86a-4d1b6d416c33"/>
    <ds:schemaRef ds:uri="fb6f0dd5-0349-47c8-82f6-4423e71a7a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A7BDE98-C122-4D59-B1B7-6278FB686C0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6587AC3-0155-4163-803A-B5F8AECFBE80}">
  <ds:schemaRefs>
    <ds:schemaRef ds:uri="http://schemas.microsoft.com/sharepoint/v3/contenttype/forms"/>
  </ds:schemaRefs>
</ds:datastoreItem>
</file>

<file path=customXml/itemProps5.xml><?xml version="1.0" encoding="utf-8"?>
<ds:datastoreItem xmlns:ds="http://schemas.openxmlformats.org/officeDocument/2006/customXml" ds:itemID="{FADF620F-9DB7-45BE-AA0B-760E52A3F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156</Pages>
  <Words>54386</Words>
  <Characters>311632</Characters>
  <Application>Microsoft Office Word</Application>
  <DocSecurity>0</DocSecurity>
  <Lines>11985</Lines>
  <Paragraphs>6203</Paragraphs>
  <ScaleCrop>false</ScaleCrop>
  <HeadingPairs>
    <vt:vector size="2" baseType="variant">
      <vt:variant>
        <vt:lpstr>Title</vt:lpstr>
      </vt:variant>
      <vt:variant>
        <vt:i4>1</vt:i4>
      </vt:variant>
    </vt:vector>
  </HeadingPairs>
  <TitlesOfParts>
    <vt:vector size="1" baseType="lpstr">
      <vt:lpstr>Serbia Local Infrastructure and Institutional Development Project (P174251)</vt:lpstr>
    </vt:vector>
  </TitlesOfParts>
  <Company>The World Bank Group</Company>
  <LinksUpToDate>false</LinksUpToDate>
  <CharactersWithSpaces>359815</CharactersWithSpaces>
  <SharedDoc>false</SharedDoc>
  <HLinks>
    <vt:vector size="378" baseType="variant">
      <vt:variant>
        <vt:i4>131080</vt:i4>
      </vt:variant>
      <vt:variant>
        <vt:i4>366</vt:i4>
      </vt:variant>
      <vt:variant>
        <vt:i4>0</vt:i4>
      </vt:variant>
      <vt:variant>
        <vt:i4>5</vt:i4>
      </vt:variant>
      <vt:variant>
        <vt:lpwstr>http://www.worldbank.org/html/opr/procure/debarr.html</vt:lpwstr>
      </vt:variant>
      <vt:variant>
        <vt:lpwstr/>
      </vt:variant>
      <vt:variant>
        <vt:i4>2031683</vt:i4>
      </vt:variant>
      <vt:variant>
        <vt:i4>363</vt:i4>
      </vt:variant>
      <vt:variant>
        <vt:i4>0</vt:i4>
      </vt:variant>
      <vt:variant>
        <vt:i4>5</vt:i4>
      </vt:variant>
      <vt:variant>
        <vt:lpwstr>http://projportal.worldbank.org/servlet/secmain?menuPK=109012&amp;theSitePK=213348&amp;pagePK=112935&amp;piPK=69345&amp;PSPID=P162043</vt:lpwstr>
      </vt:variant>
      <vt:variant>
        <vt:lpwstr/>
      </vt:variant>
      <vt:variant>
        <vt:i4>2031683</vt:i4>
      </vt:variant>
      <vt:variant>
        <vt:i4>360</vt:i4>
      </vt:variant>
      <vt:variant>
        <vt:i4>0</vt:i4>
      </vt:variant>
      <vt:variant>
        <vt:i4>5</vt:i4>
      </vt:variant>
      <vt:variant>
        <vt:lpwstr>http://projportal.worldbank.org/servlet/secmain?menuPK=109012&amp;theSitePK=213348&amp;pagePK=112935&amp;piPK=69345&amp;PSPID=P162043</vt:lpwstr>
      </vt:variant>
      <vt:variant>
        <vt:lpwstr/>
      </vt:variant>
      <vt:variant>
        <vt:i4>1638472</vt:i4>
      </vt:variant>
      <vt:variant>
        <vt:i4>357</vt:i4>
      </vt:variant>
      <vt:variant>
        <vt:i4>0</vt:i4>
      </vt:variant>
      <vt:variant>
        <vt:i4>5</vt:i4>
      </vt:variant>
      <vt:variant>
        <vt:lpwstr>http://projportal.worldbank.org/servlet/secmain?menuPK=109012&amp;theSitePK=213348&amp;pagePK=112935&amp;piPK=69345&amp;PSPID=P149990</vt:lpwstr>
      </vt:variant>
      <vt:variant>
        <vt:lpwstr/>
      </vt:variant>
      <vt:variant>
        <vt:i4>1048630</vt:i4>
      </vt:variant>
      <vt:variant>
        <vt:i4>350</vt:i4>
      </vt:variant>
      <vt:variant>
        <vt:i4>0</vt:i4>
      </vt:variant>
      <vt:variant>
        <vt:i4>5</vt:i4>
      </vt:variant>
      <vt:variant>
        <vt:lpwstr/>
      </vt:variant>
      <vt:variant>
        <vt:lpwstr>_Toc447615402</vt:lpwstr>
      </vt:variant>
      <vt:variant>
        <vt:i4>1048630</vt:i4>
      </vt:variant>
      <vt:variant>
        <vt:i4>344</vt:i4>
      </vt:variant>
      <vt:variant>
        <vt:i4>0</vt:i4>
      </vt:variant>
      <vt:variant>
        <vt:i4>5</vt:i4>
      </vt:variant>
      <vt:variant>
        <vt:lpwstr/>
      </vt:variant>
      <vt:variant>
        <vt:lpwstr>_Toc447615401</vt:lpwstr>
      </vt:variant>
      <vt:variant>
        <vt:i4>1048630</vt:i4>
      </vt:variant>
      <vt:variant>
        <vt:i4>338</vt:i4>
      </vt:variant>
      <vt:variant>
        <vt:i4>0</vt:i4>
      </vt:variant>
      <vt:variant>
        <vt:i4>5</vt:i4>
      </vt:variant>
      <vt:variant>
        <vt:lpwstr/>
      </vt:variant>
      <vt:variant>
        <vt:lpwstr>_Toc447615400</vt:lpwstr>
      </vt:variant>
      <vt:variant>
        <vt:i4>1638449</vt:i4>
      </vt:variant>
      <vt:variant>
        <vt:i4>332</vt:i4>
      </vt:variant>
      <vt:variant>
        <vt:i4>0</vt:i4>
      </vt:variant>
      <vt:variant>
        <vt:i4>5</vt:i4>
      </vt:variant>
      <vt:variant>
        <vt:lpwstr/>
      </vt:variant>
      <vt:variant>
        <vt:lpwstr>_Toc447615399</vt:lpwstr>
      </vt:variant>
      <vt:variant>
        <vt:i4>1638449</vt:i4>
      </vt:variant>
      <vt:variant>
        <vt:i4>326</vt:i4>
      </vt:variant>
      <vt:variant>
        <vt:i4>0</vt:i4>
      </vt:variant>
      <vt:variant>
        <vt:i4>5</vt:i4>
      </vt:variant>
      <vt:variant>
        <vt:lpwstr/>
      </vt:variant>
      <vt:variant>
        <vt:lpwstr>_Toc447615398</vt:lpwstr>
      </vt:variant>
      <vt:variant>
        <vt:i4>1638449</vt:i4>
      </vt:variant>
      <vt:variant>
        <vt:i4>320</vt:i4>
      </vt:variant>
      <vt:variant>
        <vt:i4>0</vt:i4>
      </vt:variant>
      <vt:variant>
        <vt:i4>5</vt:i4>
      </vt:variant>
      <vt:variant>
        <vt:lpwstr/>
      </vt:variant>
      <vt:variant>
        <vt:lpwstr>_Toc447615397</vt:lpwstr>
      </vt:variant>
      <vt:variant>
        <vt:i4>1638449</vt:i4>
      </vt:variant>
      <vt:variant>
        <vt:i4>314</vt:i4>
      </vt:variant>
      <vt:variant>
        <vt:i4>0</vt:i4>
      </vt:variant>
      <vt:variant>
        <vt:i4>5</vt:i4>
      </vt:variant>
      <vt:variant>
        <vt:lpwstr/>
      </vt:variant>
      <vt:variant>
        <vt:lpwstr>_Toc447615396</vt:lpwstr>
      </vt:variant>
      <vt:variant>
        <vt:i4>1638449</vt:i4>
      </vt:variant>
      <vt:variant>
        <vt:i4>308</vt:i4>
      </vt:variant>
      <vt:variant>
        <vt:i4>0</vt:i4>
      </vt:variant>
      <vt:variant>
        <vt:i4>5</vt:i4>
      </vt:variant>
      <vt:variant>
        <vt:lpwstr/>
      </vt:variant>
      <vt:variant>
        <vt:lpwstr>_Toc447615395</vt:lpwstr>
      </vt:variant>
      <vt:variant>
        <vt:i4>1638449</vt:i4>
      </vt:variant>
      <vt:variant>
        <vt:i4>302</vt:i4>
      </vt:variant>
      <vt:variant>
        <vt:i4>0</vt:i4>
      </vt:variant>
      <vt:variant>
        <vt:i4>5</vt:i4>
      </vt:variant>
      <vt:variant>
        <vt:lpwstr/>
      </vt:variant>
      <vt:variant>
        <vt:lpwstr>_Toc447615394</vt:lpwstr>
      </vt:variant>
      <vt:variant>
        <vt:i4>1638449</vt:i4>
      </vt:variant>
      <vt:variant>
        <vt:i4>296</vt:i4>
      </vt:variant>
      <vt:variant>
        <vt:i4>0</vt:i4>
      </vt:variant>
      <vt:variant>
        <vt:i4>5</vt:i4>
      </vt:variant>
      <vt:variant>
        <vt:lpwstr/>
      </vt:variant>
      <vt:variant>
        <vt:lpwstr>_Toc447615393</vt:lpwstr>
      </vt:variant>
      <vt:variant>
        <vt:i4>1638449</vt:i4>
      </vt:variant>
      <vt:variant>
        <vt:i4>290</vt:i4>
      </vt:variant>
      <vt:variant>
        <vt:i4>0</vt:i4>
      </vt:variant>
      <vt:variant>
        <vt:i4>5</vt:i4>
      </vt:variant>
      <vt:variant>
        <vt:lpwstr/>
      </vt:variant>
      <vt:variant>
        <vt:lpwstr>_Toc447615392</vt:lpwstr>
      </vt:variant>
      <vt:variant>
        <vt:i4>1638449</vt:i4>
      </vt:variant>
      <vt:variant>
        <vt:i4>284</vt:i4>
      </vt:variant>
      <vt:variant>
        <vt:i4>0</vt:i4>
      </vt:variant>
      <vt:variant>
        <vt:i4>5</vt:i4>
      </vt:variant>
      <vt:variant>
        <vt:lpwstr/>
      </vt:variant>
      <vt:variant>
        <vt:lpwstr>_Toc447615391</vt:lpwstr>
      </vt:variant>
      <vt:variant>
        <vt:i4>1638449</vt:i4>
      </vt:variant>
      <vt:variant>
        <vt:i4>278</vt:i4>
      </vt:variant>
      <vt:variant>
        <vt:i4>0</vt:i4>
      </vt:variant>
      <vt:variant>
        <vt:i4>5</vt:i4>
      </vt:variant>
      <vt:variant>
        <vt:lpwstr/>
      </vt:variant>
      <vt:variant>
        <vt:lpwstr>_Toc447615390</vt:lpwstr>
      </vt:variant>
      <vt:variant>
        <vt:i4>1572913</vt:i4>
      </vt:variant>
      <vt:variant>
        <vt:i4>272</vt:i4>
      </vt:variant>
      <vt:variant>
        <vt:i4>0</vt:i4>
      </vt:variant>
      <vt:variant>
        <vt:i4>5</vt:i4>
      </vt:variant>
      <vt:variant>
        <vt:lpwstr/>
      </vt:variant>
      <vt:variant>
        <vt:lpwstr>_Toc447615389</vt:lpwstr>
      </vt:variant>
      <vt:variant>
        <vt:i4>1310769</vt:i4>
      </vt:variant>
      <vt:variant>
        <vt:i4>266</vt:i4>
      </vt:variant>
      <vt:variant>
        <vt:i4>0</vt:i4>
      </vt:variant>
      <vt:variant>
        <vt:i4>5</vt:i4>
      </vt:variant>
      <vt:variant>
        <vt:lpwstr/>
      </vt:variant>
      <vt:variant>
        <vt:lpwstr>_Toc447615340</vt:lpwstr>
      </vt:variant>
      <vt:variant>
        <vt:i4>1245233</vt:i4>
      </vt:variant>
      <vt:variant>
        <vt:i4>260</vt:i4>
      </vt:variant>
      <vt:variant>
        <vt:i4>0</vt:i4>
      </vt:variant>
      <vt:variant>
        <vt:i4>5</vt:i4>
      </vt:variant>
      <vt:variant>
        <vt:lpwstr/>
      </vt:variant>
      <vt:variant>
        <vt:lpwstr>_Toc447615339</vt:lpwstr>
      </vt:variant>
      <vt:variant>
        <vt:i4>1048625</vt:i4>
      </vt:variant>
      <vt:variant>
        <vt:i4>254</vt:i4>
      </vt:variant>
      <vt:variant>
        <vt:i4>0</vt:i4>
      </vt:variant>
      <vt:variant>
        <vt:i4>5</vt:i4>
      </vt:variant>
      <vt:variant>
        <vt:lpwstr/>
      </vt:variant>
      <vt:variant>
        <vt:lpwstr>_Toc447615302</vt:lpwstr>
      </vt:variant>
      <vt:variant>
        <vt:i4>1638448</vt:i4>
      </vt:variant>
      <vt:variant>
        <vt:i4>248</vt:i4>
      </vt:variant>
      <vt:variant>
        <vt:i4>0</vt:i4>
      </vt:variant>
      <vt:variant>
        <vt:i4>5</vt:i4>
      </vt:variant>
      <vt:variant>
        <vt:lpwstr/>
      </vt:variant>
      <vt:variant>
        <vt:lpwstr>_Toc447615298</vt:lpwstr>
      </vt:variant>
      <vt:variant>
        <vt:i4>1441840</vt:i4>
      </vt:variant>
      <vt:variant>
        <vt:i4>242</vt:i4>
      </vt:variant>
      <vt:variant>
        <vt:i4>0</vt:i4>
      </vt:variant>
      <vt:variant>
        <vt:i4>5</vt:i4>
      </vt:variant>
      <vt:variant>
        <vt:lpwstr/>
      </vt:variant>
      <vt:variant>
        <vt:lpwstr>_Toc447615263</vt:lpwstr>
      </vt:variant>
      <vt:variant>
        <vt:i4>1441840</vt:i4>
      </vt:variant>
      <vt:variant>
        <vt:i4>236</vt:i4>
      </vt:variant>
      <vt:variant>
        <vt:i4>0</vt:i4>
      </vt:variant>
      <vt:variant>
        <vt:i4>5</vt:i4>
      </vt:variant>
      <vt:variant>
        <vt:lpwstr/>
      </vt:variant>
      <vt:variant>
        <vt:lpwstr>_Toc447615262</vt:lpwstr>
      </vt:variant>
      <vt:variant>
        <vt:i4>1441840</vt:i4>
      </vt:variant>
      <vt:variant>
        <vt:i4>230</vt:i4>
      </vt:variant>
      <vt:variant>
        <vt:i4>0</vt:i4>
      </vt:variant>
      <vt:variant>
        <vt:i4>5</vt:i4>
      </vt:variant>
      <vt:variant>
        <vt:lpwstr/>
      </vt:variant>
      <vt:variant>
        <vt:lpwstr>_Toc447615261</vt:lpwstr>
      </vt:variant>
      <vt:variant>
        <vt:i4>1441840</vt:i4>
      </vt:variant>
      <vt:variant>
        <vt:i4>224</vt:i4>
      </vt:variant>
      <vt:variant>
        <vt:i4>0</vt:i4>
      </vt:variant>
      <vt:variant>
        <vt:i4>5</vt:i4>
      </vt:variant>
      <vt:variant>
        <vt:lpwstr/>
      </vt:variant>
      <vt:variant>
        <vt:lpwstr>_Toc447615260</vt:lpwstr>
      </vt:variant>
      <vt:variant>
        <vt:i4>1376304</vt:i4>
      </vt:variant>
      <vt:variant>
        <vt:i4>218</vt:i4>
      </vt:variant>
      <vt:variant>
        <vt:i4>0</vt:i4>
      </vt:variant>
      <vt:variant>
        <vt:i4>5</vt:i4>
      </vt:variant>
      <vt:variant>
        <vt:lpwstr/>
      </vt:variant>
      <vt:variant>
        <vt:lpwstr>_Toc447615259</vt:lpwstr>
      </vt:variant>
      <vt:variant>
        <vt:i4>1376304</vt:i4>
      </vt:variant>
      <vt:variant>
        <vt:i4>212</vt:i4>
      </vt:variant>
      <vt:variant>
        <vt:i4>0</vt:i4>
      </vt:variant>
      <vt:variant>
        <vt:i4>5</vt:i4>
      </vt:variant>
      <vt:variant>
        <vt:lpwstr/>
      </vt:variant>
      <vt:variant>
        <vt:lpwstr>_Toc447615258</vt:lpwstr>
      </vt:variant>
      <vt:variant>
        <vt:i4>1376304</vt:i4>
      </vt:variant>
      <vt:variant>
        <vt:i4>206</vt:i4>
      </vt:variant>
      <vt:variant>
        <vt:i4>0</vt:i4>
      </vt:variant>
      <vt:variant>
        <vt:i4>5</vt:i4>
      </vt:variant>
      <vt:variant>
        <vt:lpwstr/>
      </vt:variant>
      <vt:variant>
        <vt:lpwstr>_Toc447615257</vt:lpwstr>
      </vt:variant>
      <vt:variant>
        <vt:i4>1376304</vt:i4>
      </vt:variant>
      <vt:variant>
        <vt:i4>200</vt:i4>
      </vt:variant>
      <vt:variant>
        <vt:i4>0</vt:i4>
      </vt:variant>
      <vt:variant>
        <vt:i4>5</vt:i4>
      </vt:variant>
      <vt:variant>
        <vt:lpwstr/>
      </vt:variant>
      <vt:variant>
        <vt:lpwstr>_Toc447615256</vt:lpwstr>
      </vt:variant>
      <vt:variant>
        <vt:i4>1376304</vt:i4>
      </vt:variant>
      <vt:variant>
        <vt:i4>194</vt:i4>
      </vt:variant>
      <vt:variant>
        <vt:i4>0</vt:i4>
      </vt:variant>
      <vt:variant>
        <vt:i4>5</vt:i4>
      </vt:variant>
      <vt:variant>
        <vt:lpwstr/>
      </vt:variant>
      <vt:variant>
        <vt:lpwstr>_Toc447615255</vt:lpwstr>
      </vt:variant>
      <vt:variant>
        <vt:i4>1376304</vt:i4>
      </vt:variant>
      <vt:variant>
        <vt:i4>188</vt:i4>
      </vt:variant>
      <vt:variant>
        <vt:i4>0</vt:i4>
      </vt:variant>
      <vt:variant>
        <vt:i4>5</vt:i4>
      </vt:variant>
      <vt:variant>
        <vt:lpwstr/>
      </vt:variant>
      <vt:variant>
        <vt:lpwstr>_Toc447615254</vt:lpwstr>
      </vt:variant>
      <vt:variant>
        <vt:i4>1376304</vt:i4>
      </vt:variant>
      <vt:variant>
        <vt:i4>182</vt:i4>
      </vt:variant>
      <vt:variant>
        <vt:i4>0</vt:i4>
      </vt:variant>
      <vt:variant>
        <vt:i4>5</vt:i4>
      </vt:variant>
      <vt:variant>
        <vt:lpwstr/>
      </vt:variant>
      <vt:variant>
        <vt:lpwstr>_Toc447615253</vt:lpwstr>
      </vt:variant>
      <vt:variant>
        <vt:i4>1376304</vt:i4>
      </vt:variant>
      <vt:variant>
        <vt:i4>176</vt:i4>
      </vt:variant>
      <vt:variant>
        <vt:i4>0</vt:i4>
      </vt:variant>
      <vt:variant>
        <vt:i4>5</vt:i4>
      </vt:variant>
      <vt:variant>
        <vt:lpwstr/>
      </vt:variant>
      <vt:variant>
        <vt:lpwstr>_Toc447615252</vt:lpwstr>
      </vt:variant>
      <vt:variant>
        <vt:i4>1376304</vt:i4>
      </vt:variant>
      <vt:variant>
        <vt:i4>170</vt:i4>
      </vt:variant>
      <vt:variant>
        <vt:i4>0</vt:i4>
      </vt:variant>
      <vt:variant>
        <vt:i4>5</vt:i4>
      </vt:variant>
      <vt:variant>
        <vt:lpwstr/>
      </vt:variant>
      <vt:variant>
        <vt:lpwstr>_Toc447615251</vt:lpwstr>
      </vt:variant>
      <vt:variant>
        <vt:i4>1376304</vt:i4>
      </vt:variant>
      <vt:variant>
        <vt:i4>164</vt:i4>
      </vt:variant>
      <vt:variant>
        <vt:i4>0</vt:i4>
      </vt:variant>
      <vt:variant>
        <vt:i4>5</vt:i4>
      </vt:variant>
      <vt:variant>
        <vt:lpwstr/>
      </vt:variant>
      <vt:variant>
        <vt:lpwstr>_Toc447615250</vt:lpwstr>
      </vt:variant>
      <vt:variant>
        <vt:i4>1310768</vt:i4>
      </vt:variant>
      <vt:variant>
        <vt:i4>158</vt:i4>
      </vt:variant>
      <vt:variant>
        <vt:i4>0</vt:i4>
      </vt:variant>
      <vt:variant>
        <vt:i4>5</vt:i4>
      </vt:variant>
      <vt:variant>
        <vt:lpwstr/>
      </vt:variant>
      <vt:variant>
        <vt:lpwstr>_Toc447615249</vt:lpwstr>
      </vt:variant>
      <vt:variant>
        <vt:i4>1310768</vt:i4>
      </vt:variant>
      <vt:variant>
        <vt:i4>152</vt:i4>
      </vt:variant>
      <vt:variant>
        <vt:i4>0</vt:i4>
      </vt:variant>
      <vt:variant>
        <vt:i4>5</vt:i4>
      </vt:variant>
      <vt:variant>
        <vt:lpwstr/>
      </vt:variant>
      <vt:variant>
        <vt:lpwstr>_Toc447615248</vt:lpwstr>
      </vt:variant>
      <vt:variant>
        <vt:i4>1310768</vt:i4>
      </vt:variant>
      <vt:variant>
        <vt:i4>146</vt:i4>
      </vt:variant>
      <vt:variant>
        <vt:i4>0</vt:i4>
      </vt:variant>
      <vt:variant>
        <vt:i4>5</vt:i4>
      </vt:variant>
      <vt:variant>
        <vt:lpwstr/>
      </vt:variant>
      <vt:variant>
        <vt:lpwstr>_Toc447615247</vt:lpwstr>
      </vt:variant>
      <vt:variant>
        <vt:i4>1310768</vt:i4>
      </vt:variant>
      <vt:variant>
        <vt:i4>140</vt:i4>
      </vt:variant>
      <vt:variant>
        <vt:i4>0</vt:i4>
      </vt:variant>
      <vt:variant>
        <vt:i4>5</vt:i4>
      </vt:variant>
      <vt:variant>
        <vt:lpwstr/>
      </vt:variant>
      <vt:variant>
        <vt:lpwstr>_Toc447615246</vt:lpwstr>
      </vt:variant>
      <vt:variant>
        <vt:i4>1310768</vt:i4>
      </vt:variant>
      <vt:variant>
        <vt:i4>134</vt:i4>
      </vt:variant>
      <vt:variant>
        <vt:i4>0</vt:i4>
      </vt:variant>
      <vt:variant>
        <vt:i4>5</vt:i4>
      </vt:variant>
      <vt:variant>
        <vt:lpwstr/>
      </vt:variant>
      <vt:variant>
        <vt:lpwstr>_Toc447615245</vt:lpwstr>
      </vt:variant>
      <vt:variant>
        <vt:i4>1310768</vt:i4>
      </vt:variant>
      <vt:variant>
        <vt:i4>128</vt:i4>
      </vt:variant>
      <vt:variant>
        <vt:i4>0</vt:i4>
      </vt:variant>
      <vt:variant>
        <vt:i4>5</vt:i4>
      </vt:variant>
      <vt:variant>
        <vt:lpwstr/>
      </vt:variant>
      <vt:variant>
        <vt:lpwstr>_Toc447615244</vt:lpwstr>
      </vt:variant>
      <vt:variant>
        <vt:i4>1310768</vt:i4>
      </vt:variant>
      <vt:variant>
        <vt:i4>122</vt:i4>
      </vt:variant>
      <vt:variant>
        <vt:i4>0</vt:i4>
      </vt:variant>
      <vt:variant>
        <vt:i4>5</vt:i4>
      </vt:variant>
      <vt:variant>
        <vt:lpwstr/>
      </vt:variant>
      <vt:variant>
        <vt:lpwstr>_Toc447615243</vt:lpwstr>
      </vt:variant>
      <vt:variant>
        <vt:i4>1310768</vt:i4>
      </vt:variant>
      <vt:variant>
        <vt:i4>116</vt:i4>
      </vt:variant>
      <vt:variant>
        <vt:i4>0</vt:i4>
      </vt:variant>
      <vt:variant>
        <vt:i4>5</vt:i4>
      </vt:variant>
      <vt:variant>
        <vt:lpwstr/>
      </vt:variant>
      <vt:variant>
        <vt:lpwstr>_Toc447615242</vt:lpwstr>
      </vt:variant>
      <vt:variant>
        <vt:i4>1310768</vt:i4>
      </vt:variant>
      <vt:variant>
        <vt:i4>110</vt:i4>
      </vt:variant>
      <vt:variant>
        <vt:i4>0</vt:i4>
      </vt:variant>
      <vt:variant>
        <vt:i4>5</vt:i4>
      </vt:variant>
      <vt:variant>
        <vt:lpwstr/>
      </vt:variant>
      <vt:variant>
        <vt:lpwstr>_Toc447615241</vt:lpwstr>
      </vt:variant>
      <vt:variant>
        <vt:i4>1310768</vt:i4>
      </vt:variant>
      <vt:variant>
        <vt:i4>104</vt:i4>
      </vt:variant>
      <vt:variant>
        <vt:i4>0</vt:i4>
      </vt:variant>
      <vt:variant>
        <vt:i4>5</vt:i4>
      </vt:variant>
      <vt:variant>
        <vt:lpwstr/>
      </vt:variant>
      <vt:variant>
        <vt:lpwstr>_Toc447615240</vt:lpwstr>
      </vt:variant>
      <vt:variant>
        <vt:i4>1245232</vt:i4>
      </vt:variant>
      <vt:variant>
        <vt:i4>98</vt:i4>
      </vt:variant>
      <vt:variant>
        <vt:i4>0</vt:i4>
      </vt:variant>
      <vt:variant>
        <vt:i4>5</vt:i4>
      </vt:variant>
      <vt:variant>
        <vt:lpwstr/>
      </vt:variant>
      <vt:variant>
        <vt:lpwstr>_Toc447615239</vt:lpwstr>
      </vt:variant>
      <vt:variant>
        <vt:i4>1245232</vt:i4>
      </vt:variant>
      <vt:variant>
        <vt:i4>92</vt:i4>
      </vt:variant>
      <vt:variant>
        <vt:i4>0</vt:i4>
      </vt:variant>
      <vt:variant>
        <vt:i4>5</vt:i4>
      </vt:variant>
      <vt:variant>
        <vt:lpwstr/>
      </vt:variant>
      <vt:variant>
        <vt:lpwstr>_Toc447615238</vt:lpwstr>
      </vt:variant>
      <vt:variant>
        <vt:i4>1245232</vt:i4>
      </vt:variant>
      <vt:variant>
        <vt:i4>86</vt:i4>
      </vt:variant>
      <vt:variant>
        <vt:i4>0</vt:i4>
      </vt:variant>
      <vt:variant>
        <vt:i4>5</vt:i4>
      </vt:variant>
      <vt:variant>
        <vt:lpwstr/>
      </vt:variant>
      <vt:variant>
        <vt:lpwstr>_Toc447615237</vt:lpwstr>
      </vt:variant>
      <vt:variant>
        <vt:i4>1245232</vt:i4>
      </vt:variant>
      <vt:variant>
        <vt:i4>80</vt:i4>
      </vt:variant>
      <vt:variant>
        <vt:i4>0</vt:i4>
      </vt:variant>
      <vt:variant>
        <vt:i4>5</vt:i4>
      </vt:variant>
      <vt:variant>
        <vt:lpwstr/>
      </vt:variant>
      <vt:variant>
        <vt:lpwstr>_Toc447615236</vt:lpwstr>
      </vt:variant>
      <vt:variant>
        <vt:i4>1245232</vt:i4>
      </vt:variant>
      <vt:variant>
        <vt:i4>74</vt:i4>
      </vt:variant>
      <vt:variant>
        <vt:i4>0</vt:i4>
      </vt:variant>
      <vt:variant>
        <vt:i4>5</vt:i4>
      </vt:variant>
      <vt:variant>
        <vt:lpwstr/>
      </vt:variant>
      <vt:variant>
        <vt:lpwstr>_Toc447615235</vt:lpwstr>
      </vt:variant>
      <vt:variant>
        <vt:i4>1245232</vt:i4>
      </vt:variant>
      <vt:variant>
        <vt:i4>68</vt:i4>
      </vt:variant>
      <vt:variant>
        <vt:i4>0</vt:i4>
      </vt:variant>
      <vt:variant>
        <vt:i4>5</vt:i4>
      </vt:variant>
      <vt:variant>
        <vt:lpwstr/>
      </vt:variant>
      <vt:variant>
        <vt:lpwstr>_Toc447615234</vt:lpwstr>
      </vt:variant>
      <vt:variant>
        <vt:i4>1245232</vt:i4>
      </vt:variant>
      <vt:variant>
        <vt:i4>62</vt:i4>
      </vt:variant>
      <vt:variant>
        <vt:i4>0</vt:i4>
      </vt:variant>
      <vt:variant>
        <vt:i4>5</vt:i4>
      </vt:variant>
      <vt:variant>
        <vt:lpwstr/>
      </vt:variant>
      <vt:variant>
        <vt:lpwstr>_Toc447615233</vt:lpwstr>
      </vt:variant>
      <vt:variant>
        <vt:i4>1245232</vt:i4>
      </vt:variant>
      <vt:variant>
        <vt:i4>56</vt:i4>
      </vt:variant>
      <vt:variant>
        <vt:i4>0</vt:i4>
      </vt:variant>
      <vt:variant>
        <vt:i4>5</vt:i4>
      </vt:variant>
      <vt:variant>
        <vt:lpwstr/>
      </vt:variant>
      <vt:variant>
        <vt:lpwstr>_Toc447615232</vt:lpwstr>
      </vt:variant>
      <vt:variant>
        <vt:i4>1245232</vt:i4>
      </vt:variant>
      <vt:variant>
        <vt:i4>50</vt:i4>
      </vt:variant>
      <vt:variant>
        <vt:i4>0</vt:i4>
      </vt:variant>
      <vt:variant>
        <vt:i4>5</vt:i4>
      </vt:variant>
      <vt:variant>
        <vt:lpwstr/>
      </vt:variant>
      <vt:variant>
        <vt:lpwstr>_Toc447615231</vt:lpwstr>
      </vt:variant>
      <vt:variant>
        <vt:i4>1245232</vt:i4>
      </vt:variant>
      <vt:variant>
        <vt:i4>44</vt:i4>
      </vt:variant>
      <vt:variant>
        <vt:i4>0</vt:i4>
      </vt:variant>
      <vt:variant>
        <vt:i4>5</vt:i4>
      </vt:variant>
      <vt:variant>
        <vt:lpwstr/>
      </vt:variant>
      <vt:variant>
        <vt:lpwstr>_Toc447615230</vt:lpwstr>
      </vt:variant>
      <vt:variant>
        <vt:i4>1179696</vt:i4>
      </vt:variant>
      <vt:variant>
        <vt:i4>38</vt:i4>
      </vt:variant>
      <vt:variant>
        <vt:i4>0</vt:i4>
      </vt:variant>
      <vt:variant>
        <vt:i4>5</vt:i4>
      </vt:variant>
      <vt:variant>
        <vt:lpwstr/>
      </vt:variant>
      <vt:variant>
        <vt:lpwstr>_Toc447615229</vt:lpwstr>
      </vt:variant>
      <vt:variant>
        <vt:i4>1179696</vt:i4>
      </vt:variant>
      <vt:variant>
        <vt:i4>32</vt:i4>
      </vt:variant>
      <vt:variant>
        <vt:i4>0</vt:i4>
      </vt:variant>
      <vt:variant>
        <vt:i4>5</vt:i4>
      </vt:variant>
      <vt:variant>
        <vt:lpwstr/>
      </vt:variant>
      <vt:variant>
        <vt:lpwstr>_Toc447615228</vt:lpwstr>
      </vt:variant>
      <vt:variant>
        <vt:i4>1179696</vt:i4>
      </vt:variant>
      <vt:variant>
        <vt:i4>26</vt:i4>
      </vt:variant>
      <vt:variant>
        <vt:i4>0</vt:i4>
      </vt:variant>
      <vt:variant>
        <vt:i4>5</vt:i4>
      </vt:variant>
      <vt:variant>
        <vt:lpwstr/>
      </vt:variant>
      <vt:variant>
        <vt:lpwstr>_Toc447615227</vt:lpwstr>
      </vt:variant>
      <vt:variant>
        <vt:i4>1179696</vt:i4>
      </vt:variant>
      <vt:variant>
        <vt:i4>20</vt:i4>
      </vt:variant>
      <vt:variant>
        <vt:i4>0</vt:i4>
      </vt:variant>
      <vt:variant>
        <vt:i4>5</vt:i4>
      </vt:variant>
      <vt:variant>
        <vt:lpwstr/>
      </vt:variant>
      <vt:variant>
        <vt:lpwstr>_Toc447615226</vt:lpwstr>
      </vt:variant>
      <vt:variant>
        <vt:i4>1179696</vt:i4>
      </vt:variant>
      <vt:variant>
        <vt:i4>14</vt:i4>
      </vt:variant>
      <vt:variant>
        <vt:i4>0</vt:i4>
      </vt:variant>
      <vt:variant>
        <vt:i4>5</vt:i4>
      </vt:variant>
      <vt:variant>
        <vt:lpwstr/>
      </vt:variant>
      <vt:variant>
        <vt:lpwstr>_Toc447615225</vt:lpwstr>
      </vt:variant>
      <vt:variant>
        <vt:i4>1179696</vt:i4>
      </vt:variant>
      <vt:variant>
        <vt:i4>8</vt:i4>
      </vt:variant>
      <vt:variant>
        <vt:i4>0</vt:i4>
      </vt:variant>
      <vt:variant>
        <vt:i4>5</vt:i4>
      </vt:variant>
      <vt:variant>
        <vt:lpwstr/>
      </vt:variant>
      <vt:variant>
        <vt:lpwstr>_Toc447615224</vt:lpwstr>
      </vt:variant>
      <vt:variant>
        <vt:i4>1179696</vt:i4>
      </vt:variant>
      <vt:variant>
        <vt:i4>2</vt:i4>
      </vt:variant>
      <vt:variant>
        <vt:i4>0</vt:i4>
      </vt:variant>
      <vt:variant>
        <vt:i4>5</vt:i4>
      </vt:variant>
      <vt:variant>
        <vt:lpwstr/>
      </vt:variant>
      <vt:variant>
        <vt:lpwstr>_Toc447615223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Serbia Local Infrastructure and Institutional Development Project (P174251)</dc:title>
  <dc:subject>Project Operations and Grant Manual</dc:subject>
  <dc:creator>MGSI;KSenija Petovar</dc:creator>
  <cp:keywords>POGM</cp:keywords>
  <cp:lastModifiedBy>Gordana Suboticki-Djordjevic</cp:lastModifiedBy>
  <cp:revision>7</cp:revision>
  <cp:lastPrinted>2021-12-13T10:06:00Z</cp:lastPrinted>
  <dcterms:created xsi:type="dcterms:W3CDTF">2023-05-24T08:06:00Z</dcterms:created>
  <dcterms:modified xsi:type="dcterms:W3CDTF">2023-05-24T08:17:00Z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0x010100D3F2126381553441AAB919CB53585984</vt:lpwstr>
  </property>
  <property fmtid="{D5CDD505-2E9C-101B-9397-08002B2CF9AE}" pid="3" name="GrammarlyDocumentId">
    <vt:lpwstr>11c92c6a4e71ca88c6c66746e5b3a25fe7c1210e50a5b770dbd2bb5fd4ebdef7</vt:lpwstr>
  </property>
</Properties>
</file>